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8C4B" w14:textId="77777777" w:rsidR="00B45F92" w:rsidRPr="00BF625B" w:rsidRDefault="00B45F92">
      <w:pPr>
        <w:rPr>
          <w:b/>
          <w:u w:val="single"/>
        </w:rPr>
      </w:pPr>
      <w:r w:rsidRPr="00BF625B">
        <w:rPr>
          <w:b/>
          <w:u w:val="single"/>
        </w:rPr>
        <w:t>MCO/IRIS APS Referral Process</w:t>
      </w:r>
      <w:r w:rsidR="003F497C">
        <w:rPr>
          <w:b/>
          <w:u w:val="single"/>
        </w:rPr>
        <w:t xml:space="preserve"> </w:t>
      </w:r>
    </w:p>
    <w:p w14:paraId="0C738C4C" w14:textId="1AAD916F" w:rsidR="00BF625B" w:rsidRDefault="00B45F92" w:rsidP="00B45F92">
      <w:r>
        <w:t>Purpose:  To develop uniform criteria and process for abuse, neglect, and financial exploita</w:t>
      </w:r>
      <w:r w:rsidR="003B0C60">
        <w:t xml:space="preserve">tion referrals between               County MCOs/IRIS and           </w:t>
      </w:r>
      <w:r>
        <w:t xml:space="preserve"> County Adult Protective Services.  </w:t>
      </w:r>
      <w:r w:rsidR="00BF625B">
        <w:t>MCO/Iris staff that have become aware or are concerned about abuse, neglect, or financial exploitation to th</w:t>
      </w:r>
      <w:r w:rsidR="003B0C60">
        <w:t xml:space="preserve">eir members residing in          </w:t>
      </w:r>
      <w:r w:rsidR="00BF625B">
        <w:t xml:space="preserve"> County will report to </w:t>
      </w:r>
      <w:r w:rsidR="003B0C60">
        <w:t xml:space="preserve">             </w:t>
      </w:r>
      <w:r w:rsidR="00BF625B">
        <w:t xml:space="preserve">County Adult Protective Services.  </w:t>
      </w:r>
    </w:p>
    <w:p w14:paraId="0C738C4D" w14:textId="77777777" w:rsidR="00BF625B" w:rsidRPr="00BF625B" w:rsidRDefault="00BF625B" w:rsidP="00B45F92">
      <w:pPr>
        <w:rPr>
          <w:b/>
          <w:u w:val="single"/>
        </w:rPr>
      </w:pPr>
      <w:r w:rsidRPr="00BF625B">
        <w:rPr>
          <w:b/>
          <w:u w:val="single"/>
        </w:rPr>
        <w:t>Wisconsin Statutory Definitions</w:t>
      </w:r>
    </w:p>
    <w:p w14:paraId="0C738C4E" w14:textId="77777777" w:rsidR="00626D60" w:rsidRPr="008F6C89" w:rsidRDefault="008F6C89" w:rsidP="008F6C89">
      <w:r w:rsidRPr="003F497C">
        <w:rPr>
          <w:b/>
          <w:bCs/>
        </w:rPr>
        <w:t>Adult Protective Services</w:t>
      </w:r>
      <w:r w:rsidRPr="008F6C89">
        <w:rPr>
          <w:b/>
          <w:bCs/>
        </w:rPr>
        <w:t xml:space="preserve"> </w:t>
      </w:r>
      <w:r w:rsidRPr="008F6C89">
        <w:t xml:space="preserve">is a unit mandated under </w:t>
      </w:r>
      <w:r w:rsidR="00511F5C">
        <w:rPr>
          <w:b/>
          <w:bCs/>
        </w:rPr>
        <w:t>WI State Statutes 55.043</w:t>
      </w:r>
      <w:r w:rsidRPr="008F6C89">
        <w:rPr>
          <w:b/>
          <w:bCs/>
        </w:rPr>
        <w:t xml:space="preserve"> </w:t>
      </w:r>
      <w:r w:rsidRPr="008F6C89">
        <w:t xml:space="preserve">to investigate and intervene in reports of abuse, neglect, and exploitation of adults who are physically or mentally impaired and unable to protect themselves from harm. </w:t>
      </w:r>
      <w:r>
        <w:t xml:space="preserve"> </w:t>
      </w:r>
      <w:r w:rsidR="00504E71" w:rsidRPr="008F6C89">
        <w:t xml:space="preserve">Designated part of HHS per Wisconsin Statute </w:t>
      </w:r>
      <w:r w:rsidR="00504E71" w:rsidRPr="008F6C89">
        <w:rPr>
          <w:b/>
          <w:bCs/>
        </w:rPr>
        <w:t>46.90</w:t>
      </w:r>
      <w:r w:rsidR="00504E71" w:rsidRPr="008F6C89">
        <w:t xml:space="preserve"> – requires all counties to designate an elder adult at risk agency/ adult at risk agency</w:t>
      </w:r>
    </w:p>
    <w:p w14:paraId="0C738C4F" w14:textId="77777777" w:rsidR="00626D60" w:rsidRPr="008F6C89" w:rsidRDefault="008F6C89" w:rsidP="008F6C89">
      <w:r w:rsidRPr="003F497C">
        <w:rPr>
          <w:b/>
          <w:bCs/>
        </w:rPr>
        <w:t>Adult at Risk  (Ch 55.01</w:t>
      </w:r>
      <w:r>
        <w:t>)</w:t>
      </w:r>
      <w:r w:rsidR="00504E71" w:rsidRPr="008F6C89">
        <w:t>Any adult with a physical or mental condition that substantially impairs his/her ability to care for his/her needs and who has experienced, is currently experiencing, or is at risk of experiencing abuse, neglect, self</w:t>
      </w:r>
      <w:r w:rsidR="00511F5C">
        <w:t>-</w:t>
      </w:r>
      <w:r w:rsidR="00504E71" w:rsidRPr="008F6C89">
        <w:t>neglect, or financial exploitation.</w:t>
      </w:r>
    </w:p>
    <w:p w14:paraId="0C738C50" w14:textId="77777777" w:rsidR="00626D60" w:rsidRPr="008F6C89" w:rsidRDefault="00511F5C" w:rsidP="008F6C89">
      <w:r>
        <w:rPr>
          <w:b/>
          <w:bCs/>
        </w:rPr>
        <w:t xml:space="preserve">Elder Adult at Risk </w:t>
      </w:r>
      <w:r w:rsidR="008F6C89" w:rsidRPr="003F497C">
        <w:rPr>
          <w:b/>
          <w:bCs/>
        </w:rPr>
        <w:t>(46.90)</w:t>
      </w:r>
      <w:r w:rsidR="008F6C89">
        <w:t xml:space="preserve"> </w:t>
      </w:r>
      <w:r w:rsidR="00504E71" w:rsidRPr="008F6C89">
        <w:t>A person 60 years or older who is experiencing or is at risk of experiencing any of the above types of abuse, exploitation, or neglect</w:t>
      </w:r>
    </w:p>
    <w:p w14:paraId="0C738C51" w14:textId="77777777" w:rsidR="008F6C89" w:rsidRPr="008F6C89" w:rsidRDefault="008F6C89" w:rsidP="008F6C89">
      <w:pPr>
        <w:rPr>
          <w:b/>
          <w:bCs/>
        </w:rPr>
      </w:pPr>
      <w:r>
        <w:rPr>
          <w:b/>
          <w:bCs/>
        </w:rPr>
        <w:t>Abuse (46.90 (1) (a)</w:t>
      </w:r>
    </w:p>
    <w:p w14:paraId="0C738C52" w14:textId="77777777" w:rsidR="008F6C89" w:rsidRPr="008F6C89" w:rsidRDefault="008F6C89" w:rsidP="008F6C89">
      <w:pPr>
        <w:ind w:left="720"/>
        <w:rPr>
          <w:b/>
          <w:bCs/>
        </w:rPr>
      </w:pPr>
      <w:r w:rsidRPr="008F6C89">
        <w:rPr>
          <w:b/>
          <w:bCs/>
        </w:rPr>
        <w:t>Physical Abuse:</w:t>
      </w:r>
      <w:r>
        <w:rPr>
          <w:b/>
          <w:bCs/>
        </w:rPr>
        <w:t xml:space="preserve"> </w:t>
      </w:r>
      <w:r w:rsidRPr="008F6C89">
        <w:t>Intentional or reckless infliction of physical pain or injury, illness, or any impairment of physical condition.</w:t>
      </w:r>
    </w:p>
    <w:p w14:paraId="0C738C53" w14:textId="77777777" w:rsidR="008F6C89" w:rsidRPr="003F497C" w:rsidRDefault="008F6C89" w:rsidP="003F497C">
      <w:pPr>
        <w:ind w:left="720"/>
        <w:rPr>
          <w:b/>
          <w:bCs/>
        </w:rPr>
      </w:pPr>
      <w:r w:rsidRPr="008F6C89">
        <w:rPr>
          <w:b/>
          <w:bCs/>
        </w:rPr>
        <w:t>Emotional Abuse:</w:t>
      </w:r>
      <w:r w:rsidR="003F497C">
        <w:rPr>
          <w:b/>
          <w:bCs/>
        </w:rPr>
        <w:t xml:space="preserve">  </w:t>
      </w:r>
      <w:r w:rsidRPr="008F6C89">
        <w:t>Language or behavior that serves no legitimate purpose and is intended to be intimidating, humiliating, threatening, frightening, or otherwise harassing, and that does or reasonably could intimidate, humiliate, threaten, or otherwise harass the individual to whom the conduct or language is directed.</w:t>
      </w:r>
    </w:p>
    <w:p w14:paraId="0C738C54" w14:textId="77777777" w:rsidR="008F6C89" w:rsidRPr="003F497C" w:rsidRDefault="008F6C89" w:rsidP="003F497C">
      <w:pPr>
        <w:ind w:firstLine="720"/>
        <w:rPr>
          <w:b/>
          <w:bCs/>
        </w:rPr>
      </w:pPr>
      <w:r w:rsidRPr="008F6C89">
        <w:rPr>
          <w:b/>
          <w:bCs/>
        </w:rPr>
        <w:t>Sexual Abuse:</w:t>
      </w:r>
      <w:r w:rsidR="003F497C">
        <w:rPr>
          <w:b/>
          <w:bCs/>
        </w:rPr>
        <w:t xml:space="preserve">  </w:t>
      </w:r>
      <w:r w:rsidRPr="008F6C89">
        <w:t xml:space="preserve">A violation of criminal assault law, </w:t>
      </w:r>
      <w:hyperlink r:id="rId8" w:history="1">
        <w:r w:rsidRPr="008F6C89">
          <w:rPr>
            <w:rStyle w:val="Hyperlink"/>
          </w:rPr>
          <w:t>s. 940.225 (1)</w:t>
        </w:r>
      </w:hyperlink>
      <w:r w:rsidRPr="008F6C89">
        <w:t xml:space="preserve">, </w:t>
      </w:r>
      <w:hyperlink r:id="rId9" w:history="1">
        <w:r w:rsidRPr="008F6C89">
          <w:rPr>
            <w:rStyle w:val="Hyperlink"/>
          </w:rPr>
          <w:t>(2)</w:t>
        </w:r>
      </w:hyperlink>
      <w:r w:rsidRPr="008F6C89">
        <w:t xml:space="preserve">, </w:t>
      </w:r>
      <w:hyperlink r:id="rId10" w:history="1">
        <w:r w:rsidRPr="008F6C89">
          <w:rPr>
            <w:rStyle w:val="Hyperlink"/>
          </w:rPr>
          <w:t>(3)</w:t>
        </w:r>
      </w:hyperlink>
      <w:r w:rsidRPr="008F6C89">
        <w:t xml:space="preserve">, or </w:t>
      </w:r>
      <w:hyperlink r:id="rId11" w:history="1">
        <w:r w:rsidRPr="008F6C89">
          <w:rPr>
            <w:rStyle w:val="Hyperlink"/>
          </w:rPr>
          <w:t>(3m)</w:t>
        </w:r>
      </w:hyperlink>
      <w:r w:rsidRPr="008F6C89">
        <w:t>.</w:t>
      </w:r>
    </w:p>
    <w:p w14:paraId="0C738C55" w14:textId="77777777" w:rsidR="008F6C89" w:rsidRPr="003F497C" w:rsidRDefault="008F6C89" w:rsidP="003F497C">
      <w:pPr>
        <w:ind w:left="720"/>
        <w:rPr>
          <w:b/>
          <w:bCs/>
        </w:rPr>
      </w:pPr>
      <w:r w:rsidRPr="008F6C89">
        <w:rPr>
          <w:b/>
          <w:bCs/>
        </w:rPr>
        <w:t>Treatment without consent:</w:t>
      </w:r>
      <w:r w:rsidR="003F497C">
        <w:rPr>
          <w:b/>
          <w:bCs/>
        </w:rPr>
        <w:t xml:space="preserve">  </w:t>
      </w:r>
      <w:r w:rsidRPr="008F6C89">
        <w:t>The administration of medication to an individual who has not provided informed consent, or the performance of psychosurgery, electro-convulsive therapy, or experimental research on an individual who has not provided informed consent, with the knowledge that no lawful authority exists for the administration or performance.</w:t>
      </w:r>
    </w:p>
    <w:p w14:paraId="0C738C56" w14:textId="77777777" w:rsidR="008F6C89" w:rsidRPr="003F497C" w:rsidRDefault="008F6C89" w:rsidP="003F497C">
      <w:pPr>
        <w:ind w:left="720"/>
        <w:rPr>
          <w:b/>
          <w:bCs/>
        </w:rPr>
      </w:pPr>
      <w:r w:rsidRPr="008F6C89">
        <w:rPr>
          <w:b/>
          <w:bCs/>
        </w:rPr>
        <w:t>Unreasonable confinement or restraint:</w:t>
      </w:r>
      <w:r w:rsidR="003F497C">
        <w:rPr>
          <w:b/>
          <w:bCs/>
        </w:rPr>
        <w:t xml:space="preserve">  </w:t>
      </w:r>
      <w:r w:rsidRPr="008F6C89">
        <w:t>The intentional and unreasonable confinement of an individual in a locked room, involuntary separation of an individual from his or her living area, use on an individual of physical restraining devices, or the provision of unnecessary or excessive medications to an individual, but does not include use of these methods or devices employed in conformance with state and federal standards governing confinement and restraint.</w:t>
      </w:r>
    </w:p>
    <w:p w14:paraId="0C738C57" w14:textId="77777777" w:rsidR="008F6C89" w:rsidRPr="003F497C" w:rsidRDefault="008F6C89" w:rsidP="008F6C89">
      <w:pPr>
        <w:rPr>
          <w:b/>
          <w:bCs/>
        </w:rPr>
      </w:pPr>
      <w:r w:rsidRPr="008F6C89">
        <w:rPr>
          <w:b/>
          <w:bCs/>
        </w:rPr>
        <w:t xml:space="preserve"> Financial Exploitation:</w:t>
      </w:r>
      <w:r w:rsidR="003F497C">
        <w:rPr>
          <w:b/>
          <w:bCs/>
        </w:rPr>
        <w:t xml:space="preserve"> </w:t>
      </w:r>
      <w:hyperlink r:id="rId12" w:history="1">
        <w:r w:rsidRPr="008F6C89">
          <w:rPr>
            <w:rStyle w:val="Hyperlink"/>
          </w:rPr>
          <w:t>Wis. Stat. 46.90 (1) (ed)</w:t>
        </w:r>
      </w:hyperlink>
      <w:r w:rsidR="003F497C">
        <w:t xml:space="preserve">, </w:t>
      </w:r>
    </w:p>
    <w:p w14:paraId="0C738C58" w14:textId="77777777" w:rsidR="008F6C89" w:rsidRPr="008F6C89" w:rsidRDefault="008F6C89" w:rsidP="008F6C89">
      <w:pPr>
        <w:numPr>
          <w:ilvl w:val="0"/>
          <w:numId w:val="6"/>
        </w:numPr>
      </w:pPr>
      <w:r w:rsidRPr="008F6C89">
        <w:t>Obtaining an individual's money or property by deceiving or enticing the individual, or by forcing, compelling, or coercing the individual to give, sell at less than fair market value, or in other ways convey money or property against his or her will without his or her informed consent.</w:t>
      </w:r>
    </w:p>
    <w:p w14:paraId="0C738C59" w14:textId="77777777" w:rsidR="008F6C89" w:rsidRPr="008F6C89" w:rsidRDefault="008F6C89" w:rsidP="008F6C89">
      <w:pPr>
        <w:numPr>
          <w:ilvl w:val="0"/>
          <w:numId w:val="6"/>
        </w:numPr>
      </w:pPr>
      <w:r w:rsidRPr="008F6C89">
        <w:lastRenderedPageBreak/>
        <w:t xml:space="preserve">Theft, as prohibited in </w:t>
      </w:r>
      <w:hyperlink r:id="rId13" w:history="1">
        <w:r w:rsidRPr="008F6C89">
          <w:rPr>
            <w:rStyle w:val="Hyperlink"/>
          </w:rPr>
          <w:t>s. 943.20</w:t>
        </w:r>
      </w:hyperlink>
      <w:r w:rsidRPr="008F6C89">
        <w:t>.</w:t>
      </w:r>
    </w:p>
    <w:p w14:paraId="0C738C5A" w14:textId="77777777" w:rsidR="008F6C89" w:rsidRPr="008F6C89" w:rsidRDefault="008F6C89" w:rsidP="008F6C89">
      <w:pPr>
        <w:numPr>
          <w:ilvl w:val="0"/>
          <w:numId w:val="6"/>
        </w:numPr>
      </w:pPr>
      <w:r w:rsidRPr="008F6C89">
        <w:t>The substantial failure or neglect of a fiscal agent to fulfill his or her responsibilities.</w:t>
      </w:r>
    </w:p>
    <w:p w14:paraId="0C738C5B" w14:textId="77777777" w:rsidR="008F6C89" w:rsidRPr="008F6C89" w:rsidRDefault="008F6C89" w:rsidP="008F6C89">
      <w:pPr>
        <w:numPr>
          <w:ilvl w:val="0"/>
          <w:numId w:val="6"/>
        </w:numPr>
      </w:pPr>
      <w:r w:rsidRPr="008F6C89">
        <w:t xml:space="preserve">Unauthorized use of an individual's personal identifying information or documents, as prohibited in </w:t>
      </w:r>
      <w:hyperlink r:id="rId14" w:history="1">
        <w:r w:rsidRPr="008F6C89">
          <w:rPr>
            <w:rStyle w:val="Hyperlink"/>
          </w:rPr>
          <w:t>s. 943.201</w:t>
        </w:r>
      </w:hyperlink>
      <w:r w:rsidRPr="008F6C89">
        <w:t>.</w:t>
      </w:r>
    </w:p>
    <w:p w14:paraId="0C738C5C" w14:textId="77777777" w:rsidR="008F6C89" w:rsidRPr="008F6C89" w:rsidRDefault="008F6C89" w:rsidP="008F6C89">
      <w:pPr>
        <w:numPr>
          <w:ilvl w:val="0"/>
          <w:numId w:val="6"/>
        </w:numPr>
      </w:pPr>
      <w:r w:rsidRPr="008F6C89">
        <w:t xml:space="preserve">Unauthorized use of an entity's identifying information or documents as prohibited in </w:t>
      </w:r>
      <w:hyperlink r:id="rId15" w:history="1">
        <w:r w:rsidRPr="008F6C89">
          <w:rPr>
            <w:rStyle w:val="Hyperlink"/>
          </w:rPr>
          <w:t>s. 943.203</w:t>
        </w:r>
      </w:hyperlink>
      <w:r w:rsidRPr="008F6C89">
        <w:t>.</w:t>
      </w:r>
    </w:p>
    <w:p w14:paraId="0C738C5D" w14:textId="77777777" w:rsidR="008F6C89" w:rsidRPr="008F6C89" w:rsidRDefault="008F6C89" w:rsidP="008F6C89">
      <w:pPr>
        <w:numPr>
          <w:ilvl w:val="0"/>
          <w:numId w:val="6"/>
        </w:numPr>
      </w:pPr>
      <w:r w:rsidRPr="008F6C89">
        <w:t xml:space="preserve">Forgery, as prohibited in </w:t>
      </w:r>
      <w:hyperlink r:id="rId16" w:history="1">
        <w:r w:rsidRPr="008F6C89">
          <w:rPr>
            <w:rStyle w:val="Hyperlink"/>
          </w:rPr>
          <w:t>s. 943.38</w:t>
        </w:r>
      </w:hyperlink>
      <w:r w:rsidRPr="008F6C89">
        <w:t>.</w:t>
      </w:r>
    </w:p>
    <w:p w14:paraId="0C738C5E" w14:textId="77777777" w:rsidR="008F6C89" w:rsidRPr="008F6C89" w:rsidRDefault="008F6C89" w:rsidP="008F6C89">
      <w:pPr>
        <w:numPr>
          <w:ilvl w:val="0"/>
          <w:numId w:val="6"/>
        </w:numPr>
      </w:pPr>
      <w:r w:rsidRPr="008F6C89">
        <w:t xml:space="preserve">Financial transaction card crimes, as prohibited in </w:t>
      </w:r>
      <w:hyperlink r:id="rId17" w:history="1">
        <w:r w:rsidRPr="008F6C89">
          <w:rPr>
            <w:rStyle w:val="Hyperlink"/>
          </w:rPr>
          <w:t>s. 943.41</w:t>
        </w:r>
      </w:hyperlink>
      <w:r w:rsidRPr="008F6C89">
        <w:t>.</w:t>
      </w:r>
    </w:p>
    <w:p w14:paraId="0C738C5F" w14:textId="77777777" w:rsidR="003F497C" w:rsidRDefault="003F497C" w:rsidP="008F6C89">
      <w:r>
        <w:rPr>
          <w:b/>
          <w:bCs/>
        </w:rPr>
        <w:t xml:space="preserve">Neglect </w:t>
      </w:r>
      <w:r w:rsidR="008F6C89" w:rsidRPr="008F6C89">
        <w:t xml:space="preserve"> </w:t>
      </w:r>
      <w:hyperlink r:id="rId18" w:history="1">
        <w:r w:rsidR="008F6C89" w:rsidRPr="003F497C">
          <w:rPr>
            <w:rStyle w:val="Hyperlink"/>
          </w:rPr>
          <w:t>Wis. Stat. 46.90 (1)(f)</w:t>
        </w:r>
      </w:hyperlink>
      <w:r w:rsidRPr="003F497C">
        <w:rPr>
          <w:u w:val="single"/>
        </w:rPr>
        <w:t xml:space="preserve"> and (g)</w:t>
      </w:r>
    </w:p>
    <w:p w14:paraId="0C738C60" w14:textId="24F1A7C2" w:rsidR="008F6C89" w:rsidRPr="003F497C" w:rsidRDefault="003F497C" w:rsidP="003F497C">
      <w:pPr>
        <w:ind w:left="720"/>
        <w:rPr>
          <w:b/>
          <w:bCs/>
        </w:rPr>
      </w:pPr>
      <w:r w:rsidRPr="003F497C">
        <w:rPr>
          <w:b/>
        </w:rPr>
        <w:t xml:space="preserve">Caregiver </w:t>
      </w:r>
      <w:bookmarkStart w:id="0" w:name="_GoBack"/>
      <w:bookmarkEnd w:id="0"/>
      <w:r w:rsidR="003B0C60" w:rsidRPr="003F497C">
        <w:rPr>
          <w:b/>
        </w:rPr>
        <w:t>neglect</w:t>
      </w:r>
      <w:r w:rsidR="003B0C60">
        <w:t>:</w:t>
      </w:r>
      <w:r>
        <w:t xml:space="preserve"> </w:t>
      </w:r>
      <w:r w:rsidR="008F6C89" w:rsidRPr="008F6C89">
        <w:t xml:space="preserve"> means the failure of a caregiver, as evidenced by an act, omission, or course of conduct, to endeavor to secure or maintain adequate care, services, or supervision for an individual, including food, clothing, shelter, or physical or mental health care, and creating significant risk or danger to the individual's physical or mental health. “Neglect” does not include a decision that is made to not seek medical care for an individual, if that decision is consistent with the individual's previously executed declaration or do-not-resuscitate order under </w:t>
      </w:r>
      <w:hyperlink r:id="rId19" w:history="1">
        <w:r w:rsidR="008F6C89" w:rsidRPr="008F6C89">
          <w:rPr>
            <w:rStyle w:val="Hyperlink"/>
          </w:rPr>
          <w:t>Chapter 154</w:t>
        </w:r>
      </w:hyperlink>
      <w:r w:rsidR="008F6C89" w:rsidRPr="008F6C89">
        <w:t xml:space="preserve">, a power of attorney for health care under </w:t>
      </w:r>
      <w:hyperlink r:id="rId20" w:history="1">
        <w:r w:rsidR="008F6C89" w:rsidRPr="008F6C89">
          <w:rPr>
            <w:rStyle w:val="Hyperlink"/>
          </w:rPr>
          <w:t>Chapter 155</w:t>
        </w:r>
      </w:hyperlink>
      <w:r w:rsidR="008F6C89" w:rsidRPr="008F6C89">
        <w:t>, or as otherwise authorized by law.</w:t>
      </w:r>
    </w:p>
    <w:p w14:paraId="0C738C61" w14:textId="77777777" w:rsidR="00BF625B" w:rsidRPr="003F497C" w:rsidRDefault="008F6C89" w:rsidP="003F497C">
      <w:pPr>
        <w:ind w:left="720"/>
        <w:rPr>
          <w:b/>
          <w:bCs/>
        </w:rPr>
      </w:pPr>
      <w:r w:rsidRPr="008F6C89">
        <w:rPr>
          <w:b/>
          <w:bCs/>
        </w:rPr>
        <w:t>Self-Neglect:</w:t>
      </w:r>
      <w:r w:rsidR="003F497C">
        <w:rPr>
          <w:b/>
          <w:bCs/>
        </w:rPr>
        <w:t xml:space="preserve">  </w:t>
      </w:r>
      <w:r w:rsidRPr="008F6C89">
        <w:t>means a significant danger to an individual's physical or mental health because the individual is responsible for his or her own care but fails to obtain adequate care, including food, shelter, clothing, or medical or dental care.</w:t>
      </w:r>
    </w:p>
    <w:p w14:paraId="0C738C62" w14:textId="77777777" w:rsidR="00BF625B" w:rsidRDefault="00BF625B" w:rsidP="00B45F92">
      <w:pPr>
        <w:rPr>
          <w:b/>
          <w:u w:val="single"/>
        </w:rPr>
      </w:pPr>
      <w:r>
        <w:rPr>
          <w:b/>
          <w:u w:val="single"/>
        </w:rPr>
        <w:t>Procedure for Referral</w:t>
      </w:r>
    </w:p>
    <w:p w14:paraId="0C738C63" w14:textId="77777777" w:rsidR="00B45F92" w:rsidRPr="00BF625B" w:rsidRDefault="00BF625B" w:rsidP="00BF625B">
      <w:pPr>
        <w:pStyle w:val="ListParagraph"/>
        <w:numPr>
          <w:ilvl w:val="0"/>
          <w:numId w:val="2"/>
        </w:numPr>
        <w:rPr>
          <w:b/>
          <w:u w:val="single"/>
        </w:rPr>
      </w:pPr>
      <w:r>
        <w:t>MCO/IRIS case management staff have personal knowledge</w:t>
      </w:r>
      <w:r w:rsidR="00511F5C">
        <w:t xml:space="preserve"> (recent face to face contact)</w:t>
      </w:r>
      <w:r>
        <w:t xml:space="preserve"> regarding a concern of abuse, neglect, or financial exploitation regarding a member.</w:t>
      </w:r>
    </w:p>
    <w:p w14:paraId="0C738C64" w14:textId="77777777" w:rsidR="00BF625B" w:rsidRPr="003D289D" w:rsidRDefault="003D289D" w:rsidP="00BF625B">
      <w:pPr>
        <w:pStyle w:val="ListParagraph"/>
        <w:numPr>
          <w:ilvl w:val="0"/>
          <w:numId w:val="2"/>
        </w:numPr>
        <w:rPr>
          <w:b/>
          <w:u w:val="single"/>
        </w:rPr>
      </w:pPr>
      <w:r>
        <w:t>MCO/IRIS case manager utilizes available MCO resources to increase services and/or support to the member.</w:t>
      </w:r>
    </w:p>
    <w:p w14:paraId="0C738C65" w14:textId="77777777" w:rsidR="003D289D" w:rsidRPr="003D289D" w:rsidRDefault="003D289D" w:rsidP="00BF625B">
      <w:pPr>
        <w:pStyle w:val="ListParagraph"/>
        <w:numPr>
          <w:ilvl w:val="0"/>
          <w:numId w:val="2"/>
        </w:numPr>
        <w:rPr>
          <w:b/>
          <w:u w:val="single"/>
        </w:rPr>
      </w:pPr>
      <w:r>
        <w:t>MCO/IRIS case manager seeks supervisory consultation and approval regarding need for APS referral.</w:t>
      </w:r>
    </w:p>
    <w:p w14:paraId="0C738C66" w14:textId="77777777" w:rsidR="003D289D" w:rsidRPr="003D289D" w:rsidRDefault="003D289D" w:rsidP="00BF625B">
      <w:pPr>
        <w:pStyle w:val="ListParagraph"/>
        <w:numPr>
          <w:ilvl w:val="0"/>
          <w:numId w:val="2"/>
        </w:numPr>
        <w:rPr>
          <w:b/>
          <w:u w:val="single"/>
        </w:rPr>
      </w:pPr>
      <w:r>
        <w:t>MCO/IRIS case manager completes the APS referral and forwards to their Supervisor for review.</w:t>
      </w:r>
    </w:p>
    <w:p w14:paraId="0C738C67" w14:textId="1250A48B" w:rsidR="003D289D" w:rsidRPr="003D289D" w:rsidRDefault="003D289D" w:rsidP="003D289D">
      <w:pPr>
        <w:pStyle w:val="ListParagraph"/>
        <w:numPr>
          <w:ilvl w:val="0"/>
          <w:numId w:val="2"/>
        </w:numPr>
        <w:rPr>
          <w:b/>
          <w:u w:val="single"/>
        </w:rPr>
      </w:pPr>
      <w:r>
        <w:t>MCO/IRIS supervisor forward</w:t>
      </w:r>
      <w:r w:rsidR="003B0C60">
        <w:t xml:space="preserve">s Referral via email to         </w:t>
      </w:r>
      <w:r>
        <w:t xml:space="preserve"> County APS. Emails for APS referral include:  </w:t>
      </w:r>
      <w:r w:rsidR="003B0C60">
        <w:t xml:space="preserve"> (Insert Email Address)</w:t>
      </w:r>
    </w:p>
    <w:p w14:paraId="0C738C68" w14:textId="6BA35F10" w:rsidR="003D289D" w:rsidRDefault="003B0C60" w:rsidP="003D289D">
      <w:pPr>
        <w:pStyle w:val="ListParagraph"/>
        <w:numPr>
          <w:ilvl w:val="0"/>
          <w:numId w:val="2"/>
        </w:numPr>
        <w:rPr>
          <w:b/>
          <w:u w:val="single"/>
        </w:rPr>
      </w:pPr>
      <w:r>
        <w:t xml:space="preserve">              </w:t>
      </w:r>
      <w:r w:rsidR="003D289D">
        <w:t xml:space="preserve"> County APS Supervisor reviews referral and will determine whether situation necessitates an investigation</w:t>
      </w:r>
      <w:r w:rsidR="008E5387">
        <w:t>.</w:t>
      </w:r>
    </w:p>
    <w:p w14:paraId="0C738C69" w14:textId="1ED8D9B6" w:rsidR="008E5387" w:rsidRDefault="008E5387" w:rsidP="008E5387">
      <w:pPr>
        <w:pStyle w:val="ListParagraph"/>
        <w:numPr>
          <w:ilvl w:val="1"/>
          <w:numId w:val="2"/>
        </w:numPr>
      </w:pPr>
      <w:r>
        <w:t>For cases</w:t>
      </w:r>
      <w:r w:rsidRPr="008E5387">
        <w:t xml:space="preserve"> that are Screened</w:t>
      </w:r>
      <w:r>
        <w:t xml:space="preserve"> OUT:  Informat</w:t>
      </w:r>
      <w:r w:rsidR="003B0C60">
        <w:t xml:space="preserve">ion will be recorded in          </w:t>
      </w:r>
      <w:r>
        <w:t xml:space="preserve"> County Electronic Record (Avatar)</w:t>
      </w:r>
      <w:r w:rsidR="003B0C60">
        <w:t xml:space="preserve"> </w:t>
      </w:r>
      <w:r>
        <w:t>.</w:t>
      </w:r>
    </w:p>
    <w:p w14:paraId="0C738C6A" w14:textId="3270B2D4" w:rsidR="008E5387" w:rsidRDefault="008E5387" w:rsidP="008E5387">
      <w:pPr>
        <w:pStyle w:val="ListParagraph"/>
        <w:numPr>
          <w:ilvl w:val="1"/>
          <w:numId w:val="2"/>
        </w:numPr>
      </w:pPr>
      <w:r>
        <w:t>For cases that are Screened IN:  APS</w:t>
      </w:r>
      <w:r w:rsidR="003B0C60">
        <w:t xml:space="preserve"> SW will be assigned and APS SW </w:t>
      </w:r>
      <w:r>
        <w:t xml:space="preserve">will reach out to the MCO/IRIS case manager to obtain additional information pertinent to proceed with investigation and/or court work.  </w:t>
      </w:r>
    </w:p>
    <w:p w14:paraId="28894004" w14:textId="77777777" w:rsidR="003B0C60" w:rsidRPr="008E5387" w:rsidRDefault="003B0C60" w:rsidP="003B0C60">
      <w:pPr>
        <w:pStyle w:val="ListParagraph"/>
        <w:ind w:left="1440"/>
      </w:pPr>
    </w:p>
    <w:p w14:paraId="0C738C6B" w14:textId="77777777" w:rsidR="00B45F92" w:rsidRDefault="00823FB9">
      <w:pPr>
        <w:rPr>
          <w:b/>
          <w:u w:val="single"/>
        </w:rPr>
      </w:pPr>
      <w:r>
        <w:rPr>
          <w:b/>
          <w:u w:val="single"/>
        </w:rPr>
        <w:lastRenderedPageBreak/>
        <w:t>Triage and Assessment of a Member’s Safety</w:t>
      </w:r>
      <w:r w:rsidR="003F497C">
        <w:rPr>
          <w:b/>
          <w:u w:val="single"/>
        </w:rPr>
        <w:t>:</w:t>
      </w:r>
    </w:p>
    <w:p w14:paraId="0C738C6C" w14:textId="77777777" w:rsidR="00CF6A2F" w:rsidRDefault="00CF6A2F">
      <w:r>
        <w:t xml:space="preserve">The APS referral process is not an appropriate response to a member with immediate medical or physical safety risk.  In any circumstance in which a client is in immediate danger due to medical or physical safety issues, emergency protocol including 9-1-1 would be the most appropriate contact.  </w:t>
      </w:r>
    </w:p>
    <w:p w14:paraId="0C738C6D" w14:textId="77777777" w:rsidR="00CF6A2F" w:rsidRDefault="00CF6A2F">
      <w:r>
        <w:t xml:space="preserve">The APS referral process is appropriate when a client is not in immediate crisis. </w:t>
      </w:r>
      <w:r w:rsidR="00511F5C">
        <w:t xml:space="preserve"> There may be circumstances in which the MCO/ICA may need to put in a temporary service or safety plan and compete internal policy for risk management agreement while the APS referral is made.  </w:t>
      </w:r>
      <w:r w:rsidR="00823FB9">
        <w:t xml:space="preserve">Determination of </w:t>
      </w:r>
      <w:r>
        <w:t>urgency and client risk should be discussed between MCO/IRIS case manager and supervisor and communicated to APS during the referral process.  Factors that may impact a person’s immediate safety may includ</w:t>
      </w:r>
      <w:r w:rsidR="00823FB9">
        <w:t>e:  access to services/support,</w:t>
      </w:r>
      <w:r>
        <w:t xml:space="preserve"> supervision and/or others residing in the home, urgent (but not emergency) </w:t>
      </w:r>
      <w:r w:rsidR="00823FB9">
        <w:t>medical needs</w:t>
      </w:r>
      <w:r w:rsidR="00511F5C">
        <w:t xml:space="preserve">, physical issues in the home, </w:t>
      </w:r>
      <w:r w:rsidR="00823FB9">
        <w:t xml:space="preserve">presence of an abusive family member, or other behaviors that place a person at risk.  </w:t>
      </w:r>
    </w:p>
    <w:p w14:paraId="0C738C6E" w14:textId="77777777" w:rsidR="00511F5C" w:rsidRDefault="00511F5C">
      <w:r>
        <w:t xml:space="preserve">Once a Referral has been received by APS, APS Supervisor will make the determination as to whether an investigation of abuse, neglect, or financial exploitation is necessary. An APS investigation will be assigned and APS staff are expected to start an investigation within 24 hours of opening.  </w:t>
      </w:r>
    </w:p>
    <w:p w14:paraId="0C738C6F" w14:textId="77777777" w:rsidR="00823FB9" w:rsidRDefault="00823FB9"/>
    <w:p w14:paraId="0C738C70" w14:textId="77777777" w:rsidR="00823FB9" w:rsidRPr="008412D2" w:rsidRDefault="002D37BD">
      <w:pPr>
        <w:rPr>
          <w:b/>
          <w:u w:val="single"/>
        </w:rPr>
      </w:pPr>
      <w:r>
        <w:rPr>
          <w:b/>
          <w:u w:val="single"/>
        </w:rPr>
        <w:t xml:space="preserve">Use of </w:t>
      </w:r>
      <w:r w:rsidR="00823FB9" w:rsidRPr="008412D2">
        <w:rPr>
          <w:b/>
          <w:u w:val="single"/>
        </w:rPr>
        <w:t>Phone Consultation:</w:t>
      </w:r>
    </w:p>
    <w:p w14:paraId="0C738C71" w14:textId="77777777" w:rsidR="00A6465F" w:rsidRDefault="00511F5C">
      <w:r>
        <w:t xml:space="preserve">Phone consultation is </w:t>
      </w:r>
      <w:r w:rsidR="00823FB9">
        <w:t xml:space="preserve">available to MCO/IRIS Supervisory and or Program Management Staff regarding member concerns if it is </w:t>
      </w:r>
      <w:r w:rsidR="00823FB9" w:rsidRPr="00A6465F">
        <w:rPr>
          <w:u w:val="single"/>
        </w:rPr>
        <w:t>unclear</w:t>
      </w:r>
      <w:r w:rsidR="00823FB9">
        <w:t xml:space="preserve"> whether APS referral is needed.  Consultation will be available to MCO/IRIS Supervisory staff on an immediate basis through contacting ADRC and asking for either APS Supervisor or APS on-call Staff person.  On a non- urgent basis consultation will be available upon request at an agreed upon time.</w:t>
      </w:r>
    </w:p>
    <w:p w14:paraId="0C738C72" w14:textId="516115C4" w:rsidR="00823FB9" w:rsidRDefault="00A6465F">
      <w:r>
        <w:t xml:space="preserve">MCO/IRIS Supervisors and staff should first consider whether the need for the referral is a matter of abuse, neglect, or financial exploitation of an adult at risk or elder adult at risk.  This is a key concern due to complying with regulations regarding HIPAA and a client’s right to self- determination.   If the </w:t>
      </w:r>
      <w:r w:rsidR="00823FB9">
        <w:t>MCO/IRIS case management</w:t>
      </w:r>
      <w:r>
        <w:t xml:space="preserve"> supervisor believe there is a need to know issue of potential abuse, neglect, or financial exploitation in </w:t>
      </w:r>
      <w:r w:rsidR="00823FB9">
        <w:t>circumstances in which the case manager may not have direct knowledge or adequate evidence to make an APS referral</w:t>
      </w:r>
      <w:r w:rsidR="008412D2">
        <w:t xml:space="preserve"> but would like to communicate to </w:t>
      </w:r>
      <w:r w:rsidR="003B0C60">
        <w:t xml:space="preserve">         </w:t>
      </w:r>
      <w:r w:rsidR="008412D2">
        <w:t xml:space="preserve">County HHS regarding an issue in the event of a crisis.  </w:t>
      </w:r>
      <w:r>
        <w:t xml:space="preserve">This information should be communicated via phone consultation.  </w:t>
      </w:r>
      <w:r w:rsidR="008412D2">
        <w:t xml:space="preserve">Other </w:t>
      </w:r>
      <w:r w:rsidR="002D37BD">
        <w:t xml:space="preserve">similar </w:t>
      </w:r>
      <w:r w:rsidR="008412D2">
        <w:t>circumstances would include:</w:t>
      </w:r>
    </w:p>
    <w:p w14:paraId="0C738C73" w14:textId="77777777" w:rsidR="008412D2" w:rsidRDefault="008412D2" w:rsidP="008412D2">
      <w:pPr>
        <w:ind w:left="720"/>
      </w:pPr>
      <w:r>
        <w:t xml:space="preserve">-Competent Members who are self-neglecting impacting their ADLs that have necessitated a risk management agreement.  </w:t>
      </w:r>
    </w:p>
    <w:p w14:paraId="0C738C74" w14:textId="77777777" w:rsidR="008412D2" w:rsidRDefault="008412D2" w:rsidP="008412D2">
      <w:pPr>
        <w:ind w:left="720"/>
      </w:pPr>
      <w:r>
        <w:t>-Concerns about family members that may be financially exploiting or attempting to financially exploit a vulnerable member.</w:t>
      </w:r>
    </w:p>
    <w:p w14:paraId="0C738C75" w14:textId="77777777" w:rsidR="008412D2" w:rsidRDefault="008412D2" w:rsidP="008412D2">
      <w:pPr>
        <w:ind w:left="720"/>
      </w:pPr>
      <w:r>
        <w:t>-Competent members who have had a change in status resulting in a loss of service or increased risk – i.e. homelessness, increase in substance abuse.</w:t>
      </w:r>
    </w:p>
    <w:p w14:paraId="0C738C76" w14:textId="77777777" w:rsidR="002D37BD" w:rsidRDefault="002D37BD" w:rsidP="002D37BD">
      <w:r>
        <w:lastRenderedPageBreak/>
        <w:t>Phone consultation is preferred in these scenarios to allow APS Supervisor to talk through the concerns to determine an appropriate response.  If a referral is necessary as a follow up, the MCO/IRIS supervisor will be directed to provide additional Information.</w:t>
      </w:r>
    </w:p>
    <w:p w14:paraId="0C738C77" w14:textId="77777777" w:rsidR="002D37BD" w:rsidRDefault="002D37BD" w:rsidP="008412D2">
      <w:r w:rsidRPr="002D37BD">
        <w:rPr>
          <w:b/>
          <w:u w:val="single"/>
        </w:rPr>
        <w:t>APS Referrals</w:t>
      </w:r>
      <w:r>
        <w:t xml:space="preserve">: </w:t>
      </w:r>
    </w:p>
    <w:p w14:paraId="0C738C78" w14:textId="77777777" w:rsidR="002D37BD" w:rsidRDefault="008412D2" w:rsidP="008412D2">
      <w:r>
        <w:t xml:space="preserve">APS Referrals should be used for those situations that meet the statutory definitions for abuse, neglect, and financial exploitation. </w:t>
      </w:r>
      <w:r w:rsidR="002D37BD">
        <w:t xml:space="preserve"> The clients are not in immediate crisis and the MCO/IRIS agency can provide evidence through documentation that attempts at services have not been adequate to meet a person’s safety needs in the least restrictive setting. </w:t>
      </w:r>
    </w:p>
    <w:p w14:paraId="0C738C79" w14:textId="77777777" w:rsidR="008412D2" w:rsidRDefault="002D37BD" w:rsidP="008412D2">
      <w:r>
        <w:t xml:space="preserve">Other related </w:t>
      </w:r>
      <w:r w:rsidR="008412D2">
        <w:t>concerns that will require an investigation include:</w:t>
      </w:r>
    </w:p>
    <w:p w14:paraId="0C738C7A" w14:textId="77777777" w:rsidR="008412D2" w:rsidRDefault="008412D2" w:rsidP="008412D2">
      <w:r>
        <w:tab/>
        <w:t>-Domestic abuse issues between spouses and/or family members.</w:t>
      </w:r>
    </w:p>
    <w:p w14:paraId="0C738C7B" w14:textId="6F6D8CBD" w:rsidR="008412D2" w:rsidRDefault="008412D2" w:rsidP="008412D2">
      <w:r>
        <w:tab/>
        <w:t xml:space="preserve">-financial abuse in which there is </w:t>
      </w:r>
      <w:r w:rsidR="003B0C60">
        <w:t>proof it</w:t>
      </w:r>
      <w:r>
        <w:t xml:space="preserve"> is occurring and impacting the member’s life.  </w:t>
      </w:r>
    </w:p>
    <w:p w14:paraId="0C738C7C" w14:textId="39A208C8" w:rsidR="008412D2" w:rsidRDefault="008412D2" w:rsidP="008412D2">
      <w:pPr>
        <w:ind w:left="720"/>
      </w:pPr>
      <w:r>
        <w:t>-Neglect or abuse by a member’s decision maker including an activated</w:t>
      </w:r>
      <w:r w:rsidR="003B0C60">
        <w:t xml:space="preserve"> POA</w:t>
      </w:r>
      <w:r>
        <w:t xml:space="preserve"> or guardian which has caused the member to lose services/support and or has resulted in risk or consequence to the member. </w:t>
      </w:r>
    </w:p>
    <w:p w14:paraId="0C738C7D" w14:textId="69EF5813" w:rsidR="008412D2" w:rsidRDefault="008412D2" w:rsidP="008412D2">
      <w:pPr>
        <w:ind w:left="720"/>
      </w:pPr>
      <w:r>
        <w:t xml:space="preserve">-Concerns regarding family members that are living with MCO/IRIS members who may present with cognitive and/or physical </w:t>
      </w:r>
      <w:r w:rsidR="003B0C60">
        <w:t>deficits</w:t>
      </w:r>
      <w:r>
        <w:t xml:space="preserve"> and have refused services or assistance and thus are putting themselves or the member at risk. </w:t>
      </w:r>
    </w:p>
    <w:p w14:paraId="0C738C7E" w14:textId="77777777" w:rsidR="00CF6A2F" w:rsidRDefault="00CF6A2F"/>
    <w:p w14:paraId="0C738C7F" w14:textId="77777777" w:rsidR="002D37BD" w:rsidRDefault="002D37BD"/>
    <w:p w14:paraId="0C738C80" w14:textId="77777777" w:rsidR="002D37BD" w:rsidRDefault="002D37BD"/>
    <w:p w14:paraId="0C738C81" w14:textId="77777777" w:rsidR="002D37BD" w:rsidRDefault="002D37BD"/>
    <w:p w14:paraId="0C738C82" w14:textId="77777777" w:rsidR="002D37BD" w:rsidRDefault="002D37BD"/>
    <w:p w14:paraId="0C738C83" w14:textId="77777777" w:rsidR="002D37BD" w:rsidRDefault="002D37BD"/>
    <w:p w14:paraId="0C738C84" w14:textId="77777777" w:rsidR="002D37BD" w:rsidRDefault="002D37BD"/>
    <w:p w14:paraId="0C738C85" w14:textId="77777777" w:rsidR="002D37BD" w:rsidRDefault="002D37BD"/>
    <w:p w14:paraId="0C738C86" w14:textId="77777777" w:rsidR="002D37BD" w:rsidRDefault="002D37BD"/>
    <w:p w14:paraId="0C738C87" w14:textId="77777777" w:rsidR="002D37BD" w:rsidRDefault="002D37BD"/>
    <w:p w14:paraId="0C738C88" w14:textId="77777777" w:rsidR="002D37BD" w:rsidRDefault="002D37BD"/>
    <w:p w14:paraId="0C738C89" w14:textId="77777777" w:rsidR="002D37BD" w:rsidRDefault="002D37BD"/>
    <w:p w14:paraId="0C738C8A" w14:textId="77777777" w:rsidR="002D37BD" w:rsidRDefault="002D37BD"/>
    <w:p w14:paraId="0C738C8B" w14:textId="77777777" w:rsidR="002D37BD" w:rsidRDefault="002D37BD"/>
    <w:p w14:paraId="0C738C8C" w14:textId="1837BE78" w:rsidR="002D37BD" w:rsidRPr="003F497C" w:rsidRDefault="002D37BD">
      <w:r>
        <w:t>10/9/19</w:t>
      </w:r>
    </w:p>
    <w:sectPr w:rsidR="002D37BD" w:rsidRPr="003F4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780"/>
    <w:multiLevelType w:val="hybridMultilevel"/>
    <w:tmpl w:val="3FD2C094"/>
    <w:lvl w:ilvl="0" w:tplc="0409000F">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83468"/>
    <w:multiLevelType w:val="hybridMultilevel"/>
    <w:tmpl w:val="ECC278A2"/>
    <w:lvl w:ilvl="0" w:tplc="2C4E25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32D62"/>
    <w:multiLevelType w:val="multilevel"/>
    <w:tmpl w:val="ABF8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B77F17"/>
    <w:multiLevelType w:val="hybridMultilevel"/>
    <w:tmpl w:val="BDAC07DA"/>
    <w:lvl w:ilvl="0" w:tplc="9A16E836">
      <w:start w:val="1"/>
      <w:numFmt w:val="bullet"/>
      <w:lvlText w:val="o"/>
      <w:lvlJc w:val="left"/>
      <w:pPr>
        <w:tabs>
          <w:tab w:val="num" w:pos="720"/>
        </w:tabs>
        <w:ind w:left="720" w:hanging="360"/>
      </w:pPr>
      <w:rPr>
        <w:rFonts w:ascii="Courier New" w:hAnsi="Courier New" w:hint="default"/>
      </w:rPr>
    </w:lvl>
    <w:lvl w:ilvl="1" w:tplc="E794C600">
      <w:start w:val="1"/>
      <w:numFmt w:val="bullet"/>
      <w:lvlText w:val="o"/>
      <w:lvlJc w:val="left"/>
      <w:pPr>
        <w:tabs>
          <w:tab w:val="num" w:pos="1440"/>
        </w:tabs>
        <w:ind w:left="1440" w:hanging="360"/>
      </w:pPr>
      <w:rPr>
        <w:rFonts w:ascii="Courier New" w:hAnsi="Courier New" w:hint="default"/>
      </w:rPr>
    </w:lvl>
    <w:lvl w:ilvl="2" w:tplc="63B2FE94" w:tentative="1">
      <w:start w:val="1"/>
      <w:numFmt w:val="bullet"/>
      <w:lvlText w:val="o"/>
      <w:lvlJc w:val="left"/>
      <w:pPr>
        <w:tabs>
          <w:tab w:val="num" w:pos="2160"/>
        </w:tabs>
        <w:ind w:left="2160" w:hanging="360"/>
      </w:pPr>
      <w:rPr>
        <w:rFonts w:ascii="Courier New" w:hAnsi="Courier New" w:hint="default"/>
      </w:rPr>
    </w:lvl>
    <w:lvl w:ilvl="3" w:tplc="2AF69DE0" w:tentative="1">
      <w:start w:val="1"/>
      <w:numFmt w:val="bullet"/>
      <w:lvlText w:val="o"/>
      <w:lvlJc w:val="left"/>
      <w:pPr>
        <w:tabs>
          <w:tab w:val="num" w:pos="2880"/>
        </w:tabs>
        <w:ind w:left="2880" w:hanging="360"/>
      </w:pPr>
      <w:rPr>
        <w:rFonts w:ascii="Courier New" w:hAnsi="Courier New" w:hint="default"/>
      </w:rPr>
    </w:lvl>
    <w:lvl w:ilvl="4" w:tplc="1494BF5C" w:tentative="1">
      <w:start w:val="1"/>
      <w:numFmt w:val="bullet"/>
      <w:lvlText w:val="o"/>
      <w:lvlJc w:val="left"/>
      <w:pPr>
        <w:tabs>
          <w:tab w:val="num" w:pos="3600"/>
        </w:tabs>
        <w:ind w:left="3600" w:hanging="360"/>
      </w:pPr>
      <w:rPr>
        <w:rFonts w:ascii="Courier New" w:hAnsi="Courier New" w:hint="default"/>
      </w:rPr>
    </w:lvl>
    <w:lvl w:ilvl="5" w:tplc="AC060308" w:tentative="1">
      <w:start w:val="1"/>
      <w:numFmt w:val="bullet"/>
      <w:lvlText w:val="o"/>
      <w:lvlJc w:val="left"/>
      <w:pPr>
        <w:tabs>
          <w:tab w:val="num" w:pos="4320"/>
        </w:tabs>
        <w:ind w:left="4320" w:hanging="360"/>
      </w:pPr>
      <w:rPr>
        <w:rFonts w:ascii="Courier New" w:hAnsi="Courier New" w:hint="default"/>
      </w:rPr>
    </w:lvl>
    <w:lvl w:ilvl="6" w:tplc="8D3EE4F8" w:tentative="1">
      <w:start w:val="1"/>
      <w:numFmt w:val="bullet"/>
      <w:lvlText w:val="o"/>
      <w:lvlJc w:val="left"/>
      <w:pPr>
        <w:tabs>
          <w:tab w:val="num" w:pos="5040"/>
        </w:tabs>
        <w:ind w:left="5040" w:hanging="360"/>
      </w:pPr>
      <w:rPr>
        <w:rFonts w:ascii="Courier New" w:hAnsi="Courier New" w:hint="default"/>
      </w:rPr>
    </w:lvl>
    <w:lvl w:ilvl="7" w:tplc="B4D25AAA" w:tentative="1">
      <w:start w:val="1"/>
      <w:numFmt w:val="bullet"/>
      <w:lvlText w:val="o"/>
      <w:lvlJc w:val="left"/>
      <w:pPr>
        <w:tabs>
          <w:tab w:val="num" w:pos="5760"/>
        </w:tabs>
        <w:ind w:left="5760" w:hanging="360"/>
      </w:pPr>
      <w:rPr>
        <w:rFonts w:ascii="Courier New" w:hAnsi="Courier New" w:hint="default"/>
      </w:rPr>
    </w:lvl>
    <w:lvl w:ilvl="8" w:tplc="9796E94C"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6E1E376D"/>
    <w:multiLevelType w:val="hybridMultilevel"/>
    <w:tmpl w:val="05B4166C"/>
    <w:lvl w:ilvl="0" w:tplc="733E6ED6">
      <w:start w:val="1"/>
      <w:numFmt w:val="bullet"/>
      <w:lvlText w:val=""/>
      <w:lvlJc w:val="left"/>
      <w:pPr>
        <w:tabs>
          <w:tab w:val="num" w:pos="720"/>
        </w:tabs>
        <w:ind w:left="720" w:hanging="360"/>
      </w:pPr>
      <w:rPr>
        <w:rFonts w:ascii="Wingdings" w:hAnsi="Wingdings" w:hint="default"/>
      </w:rPr>
    </w:lvl>
    <w:lvl w:ilvl="1" w:tplc="86447CA6" w:tentative="1">
      <w:start w:val="1"/>
      <w:numFmt w:val="bullet"/>
      <w:lvlText w:val=""/>
      <w:lvlJc w:val="left"/>
      <w:pPr>
        <w:tabs>
          <w:tab w:val="num" w:pos="1440"/>
        </w:tabs>
        <w:ind w:left="1440" w:hanging="360"/>
      </w:pPr>
      <w:rPr>
        <w:rFonts w:ascii="Wingdings" w:hAnsi="Wingdings" w:hint="default"/>
      </w:rPr>
    </w:lvl>
    <w:lvl w:ilvl="2" w:tplc="69624ADE" w:tentative="1">
      <w:start w:val="1"/>
      <w:numFmt w:val="bullet"/>
      <w:lvlText w:val=""/>
      <w:lvlJc w:val="left"/>
      <w:pPr>
        <w:tabs>
          <w:tab w:val="num" w:pos="2160"/>
        </w:tabs>
        <w:ind w:left="2160" w:hanging="360"/>
      </w:pPr>
      <w:rPr>
        <w:rFonts w:ascii="Wingdings" w:hAnsi="Wingdings" w:hint="default"/>
      </w:rPr>
    </w:lvl>
    <w:lvl w:ilvl="3" w:tplc="A00688FC" w:tentative="1">
      <w:start w:val="1"/>
      <w:numFmt w:val="bullet"/>
      <w:lvlText w:val=""/>
      <w:lvlJc w:val="left"/>
      <w:pPr>
        <w:tabs>
          <w:tab w:val="num" w:pos="2880"/>
        </w:tabs>
        <w:ind w:left="2880" w:hanging="360"/>
      </w:pPr>
      <w:rPr>
        <w:rFonts w:ascii="Wingdings" w:hAnsi="Wingdings" w:hint="default"/>
      </w:rPr>
    </w:lvl>
    <w:lvl w:ilvl="4" w:tplc="D228F274" w:tentative="1">
      <w:start w:val="1"/>
      <w:numFmt w:val="bullet"/>
      <w:lvlText w:val=""/>
      <w:lvlJc w:val="left"/>
      <w:pPr>
        <w:tabs>
          <w:tab w:val="num" w:pos="3600"/>
        </w:tabs>
        <w:ind w:left="3600" w:hanging="360"/>
      </w:pPr>
      <w:rPr>
        <w:rFonts w:ascii="Wingdings" w:hAnsi="Wingdings" w:hint="default"/>
      </w:rPr>
    </w:lvl>
    <w:lvl w:ilvl="5" w:tplc="0E28777E" w:tentative="1">
      <w:start w:val="1"/>
      <w:numFmt w:val="bullet"/>
      <w:lvlText w:val=""/>
      <w:lvlJc w:val="left"/>
      <w:pPr>
        <w:tabs>
          <w:tab w:val="num" w:pos="4320"/>
        </w:tabs>
        <w:ind w:left="4320" w:hanging="360"/>
      </w:pPr>
      <w:rPr>
        <w:rFonts w:ascii="Wingdings" w:hAnsi="Wingdings" w:hint="default"/>
      </w:rPr>
    </w:lvl>
    <w:lvl w:ilvl="6" w:tplc="BCAC9A7E" w:tentative="1">
      <w:start w:val="1"/>
      <w:numFmt w:val="bullet"/>
      <w:lvlText w:val=""/>
      <w:lvlJc w:val="left"/>
      <w:pPr>
        <w:tabs>
          <w:tab w:val="num" w:pos="5040"/>
        </w:tabs>
        <w:ind w:left="5040" w:hanging="360"/>
      </w:pPr>
      <w:rPr>
        <w:rFonts w:ascii="Wingdings" w:hAnsi="Wingdings" w:hint="default"/>
      </w:rPr>
    </w:lvl>
    <w:lvl w:ilvl="7" w:tplc="7A64D0E6" w:tentative="1">
      <w:start w:val="1"/>
      <w:numFmt w:val="bullet"/>
      <w:lvlText w:val=""/>
      <w:lvlJc w:val="left"/>
      <w:pPr>
        <w:tabs>
          <w:tab w:val="num" w:pos="5760"/>
        </w:tabs>
        <w:ind w:left="5760" w:hanging="360"/>
      </w:pPr>
      <w:rPr>
        <w:rFonts w:ascii="Wingdings" w:hAnsi="Wingdings" w:hint="default"/>
      </w:rPr>
    </w:lvl>
    <w:lvl w:ilvl="8" w:tplc="8912F0B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E135C"/>
    <w:multiLevelType w:val="hybridMultilevel"/>
    <w:tmpl w:val="C6CE6CF2"/>
    <w:lvl w:ilvl="0" w:tplc="184691A8">
      <w:start w:val="1"/>
      <w:numFmt w:val="bullet"/>
      <w:lvlText w:val="o"/>
      <w:lvlJc w:val="left"/>
      <w:pPr>
        <w:tabs>
          <w:tab w:val="num" w:pos="720"/>
        </w:tabs>
        <w:ind w:left="720" w:hanging="360"/>
      </w:pPr>
      <w:rPr>
        <w:rFonts w:ascii="Courier New" w:hAnsi="Courier New" w:hint="default"/>
      </w:rPr>
    </w:lvl>
    <w:lvl w:ilvl="1" w:tplc="69485538">
      <w:start w:val="1"/>
      <w:numFmt w:val="bullet"/>
      <w:lvlText w:val="o"/>
      <w:lvlJc w:val="left"/>
      <w:pPr>
        <w:tabs>
          <w:tab w:val="num" w:pos="1440"/>
        </w:tabs>
        <w:ind w:left="1440" w:hanging="360"/>
      </w:pPr>
      <w:rPr>
        <w:rFonts w:ascii="Courier New" w:hAnsi="Courier New" w:hint="default"/>
      </w:rPr>
    </w:lvl>
    <w:lvl w:ilvl="2" w:tplc="D79AC732" w:tentative="1">
      <w:start w:val="1"/>
      <w:numFmt w:val="bullet"/>
      <w:lvlText w:val="o"/>
      <w:lvlJc w:val="left"/>
      <w:pPr>
        <w:tabs>
          <w:tab w:val="num" w:pos="2160"/>
        </w:tabs>
        <w:ind w:left="2160" w:hanging="360"/>
      </w:pPr>
      <w:rPr>
        <w:rFonts w:ascii="Courier New" w:hAnsi="Courier New" w:hint="default"/>
      </w:rPr>
    </w:lvl>
    <w:lvl w:ilvl="3" w:tplc="6414D936" w:tentative="1">
      <w:start w:val="1"/>
      <w:numFmt w:val="bullet"/>
      <w:lvlText w:val="o"/>
      <w:lvlJc w:val="left"/>
      <w:pPr>
        <w:tabs>
          <w:tab w:val="num" w:pos="2880"/>
        </w:tabs>
        <w:ind w:left="2880" w:hanging="360"/>
      </w:pPr>
      <w:rPr>
        <w:rFonts w:ascii="Courier New" w:hAnsi="Courier New" w:hint="default"/>
      </w:rPr>
    </w:lvl>
    <w:lvl w:ilvl="4" w:tplc="750A93DA" w:tentative="1">
      <w:start w:val="1"/>
      <w:numFmt w:val="bullet"/>
      <w:lvlText w:val="o"/>
      <w:lvlJc w:val="left"/>
      <w:pPr>
        <w:tabs>
          <w:tab w:val="num" w:pos="3600"/>
        </w:tabs>
        <w:ind w:left="3600" w:hanging="360"/>
      </w:pPr>
      <w:rPr>
        <w:rFonts w:ascii="Courier New" w:hAnsi="Courier New" w:hint="default"/>
      </w:rPr>
    </w:lvl>
    <w:lvl w:ilvl="5" w:tplc="919EBCA0" w:tentative="1">
      <w:start w:val="1"/>
      <w:numFmt w:val="bullet"/>
      <w:lvlText w:val="o"/>
      <w:lvlJc w:val="left"/>
      <w:pPr>
        <w:tabs>
          <w:tab w:val="num" w:pos="4320"/>
        </w:tabs>
        <w:ind w:left="4320" w:hanging="360"/>
      </w:pPr>
      <w:rPr>
        <w:rFonts w:ascii="Courier New" w:hAnsi="Courier New" w:hint="default"/>
      </w:rPr>
    </w:lvl>
    <w:lvl w:ilvl="6" w:tplc="F188753E" w:tentative="1">
      <w:start w:val="1"/>
      <w:numFmt w:val="bullet"/>
      <w:lvlText w:val="o"/>
      <w:lvlJc w:val="left"/>
      <w:pPr>
        <w:tabs>
          <w:tab w:val="num" w:pos="5040"/>
        </w:tabs>
        <w:ind w:left="5040" w:hanging="360"/>
      </w:pPr>
      <w:rPr>
        <w:rFonts w:ascii="Courier New" w:hAnsi="Courier New" w:hint="default"/>
      </w:rPr>
    </w:lvl>
    <w:lvl w:ilvl="7" w:tplc="562AE7B0" w:tentative="1">
      <w:start w:val="1"/>
      <w:numFmt w:val="bullet"/>
      <w:lvlText w:val="o"/>
      <w:lvlJc w:val="left"/>
      <w:pPr>
        <w:tabs>
          <w:tab w:val="num" w:pos="5760"/>
        </w:tabs>
        <w:ind w:left="5760" w:hanging="360"/>
      </w:pPr>
      <w:rPr>
        <w:rFonts w:ascii="Courier New" w:hAnsi="Courier New" w:hint="default"/>
      </w:rPr>
    </w:lvl>
    <w:lvl w:ilvl="8" w:tplc="F10E6C6C" w:tentative="1">
      <w:start w:val="1"/>
      <w:numFmt w:val="bullet"/>
      <w:lvlText w:val="o"/>
      <w:lvlJc w:val="left"/>
      <w:pPr>
        <w:tabs>
          <w:tab w:val="num" w:pos="6480"/>
        </w:tabs>
        <w:ind w:left="6480" w:hanging="360"/>
      </w:pPr>
      <w:rPr>
        <w:rFonts w:ascii="Courier New" w:hAnsi="Courier New"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92"/>
    <w:rsid w:val="002D37BD"/>
    <w:rsid w:val="003B0C60"/>
    <w:rsid w:val="003D289D"/>
    <w:rsid w:val="003F497C"/>
    <w:rsid w:val="00504E71"/>
    <w:rsid w:val="00511F5C"/>
    <w:rsid w:val="00626D60"/>
    <w:rsid w:val="00763B20"/>
    <w:rsid w:val="00823FB9"/>
    <w:rsid w:val="008412D2"/>
    <w:rsid w:val="008E5387"/>
    <w:rsid w:val="008F6C89"/>
    <w:rsid w:val="00A6465F"/>
    <w:rsid w:val="00B45F92"/>
    <w:rsid w:val="00BF625B"/>
    <w:rsid w:val="00CF6A2F"/>
    <w:rsid w:val="00D51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8C4B"/>
  <w15:docId w15:val="{C4882F1D-BF8C-4F56-A888-F68CD588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F92"/>
    <w:pPr>
      <w:ind w:left="720"/>
      <w:contextualSpacing/>
    </w:pPr>
  </w:style>
  <w:style w:type="character" w:styleId="Hyperlink">
    <w:name w:val="Hyperlink"/>
    <w:basedOn w:val="DefaultParagraphFont"/>
    <w:uiPriority w:val="99"/>
    <w:unhideWhenUsed/>
    <w:rsid w:val="003D2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93046">
      <w:bodyDiv w:val="1"/>
      <w:marLeft w:val="0"/>
      <w:marRight w:val="0"/>
      <w:marTop w:val="0"/>
      <w:marBottom w:val="0"/>
      <w:divBdr>
        <w:top w:val="none" w:sz="0" w:space="0" w:color="auto"/>
        <w:left w:val="none" w:sz="0" w:space="0" w:color="auto"/>
        <w:bottom w:val="none" w:sz="0" w:space="0" w:color="auto"/>
        <w:right w:val="none" w:sz="0" w:space="0" w:color="auto"/>
      </w:divBdr>
      <w:divsChild>
        <w:div w:id="1966501529">
          <w:marLeft w:val="0"/>
          <w:marRight w:val="0"/>
          <w:marTop w:val="0"/>
          <w:marBottom w:val="0"/>
          <w:divBdr>
            <w:top w:val="none" w:sz="0" w:space="0" w:color="auto"/>
            <w:left w:val="none" w:sz="0" w:space="0" w:color="auto"/>
            <w:bottom w:val="none" w:sz="0" w:space="0" w:color="auto"/>
            <w:right w:val="none" w:sz="0" w:space="0" w:color="auto"/>
          </w:divBdr>
          <w:divsChild>
            <w:div w:id="1096175007">
              <w:marLeft w:val="0"/>
              <w:marRight w:val="0"/>
              <w:marTop w:val="0"/>
              <w:marBottom w:val="0"/>
              <w:divBdr>
                <w:top w:val="none" w:sz="0" w:space="0" w:color="auto"/>
                <w:left w:val="none" w:sz="0" w:space="0" w:color="auto"/>
                <w:bottom w:val="none" w:sz="0" w:space="0" w:color="auto"/>
                <w:right w:val="none" w:sz="0" w:space="0" w:color="auto"/>
              </w:divBdr>
              <w:divsChild>
                <w:div w:id="38088552">
                  <w:marLeft w:val="0"/>
                  <w:marRight w:val="0"/>
                  <w:marTop w:val="0"/>
                  <w:marBottom w:val="0"/>
                  <w:divBdr>
                    <w:top w:val="none" w:sz="0" w:space="0" w:color="auto"/>
                    <w:left w:val="none" w:sz="0" w:space="0" w:color="auto"/>
                    <w:bottom w:val="none" w:sz="0" w:space="0" w:color="auto"/>
                    <w:right w:val="none" w:sz="0" w:space="0" w:color="auto"/>
                  </w:divBdr>
                  <w:divsChild>
                    <w:div w:id="44457043">
                      <w:marLeft w:val="0"/>
                      <w:marRight w:val="0"/>
                      <w:marTop w:val="0"/>
                      <w:marBottom w:val="0"/>
                      <w:divBdr>
                        <w:top w:val="none" w:sz="0" w:space="0" w:color="auto"/>
                        <w:left w:val="none" w:sz="0" w:space="0" w:color="auto"/>
                        <w:bottom w:val="none" w:sz="0" w:space="0" w:color="auto"/>
                        <w:right w:val="none" w:sz="0" w:space="0" w:color="auto"/>
                      </w:divBdr>
                      <w:divsChild>
                        <w:div w:id="16006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715781">
      <w:bodyDiv w:val="1"/>
      <w:marLeft w:val="0"/>
      <w:marRight w:val="0"/>
      <w:marTop w:val="0"/>
      <w:marBottom w:val="0"/>
      <w:divBdr>
        <w:top w:val="none" w:sz="0" w:space="0" w:color="auto"/>
        <w:left w:val="none" w:sz="0" w:space="0" w:color="auto"/>
        <w:bottom w:val="none" w:sz="0" w:space="0" w:color="auto"/>
        <w:right w:val="none" w:sz="0" w:space="0" w:color="auto"/>
      </w:divBdr>
      <w:divsChild>
        <w:div w:id="770129497">
          <w:marLeft w:val="605"/>
          <w:marRight w:val="0"/>
          <w:marTop w:val="40"/>
          <w:marBottom w:val="80"/>
          <w:divBdr>
            <w:top w:val="none" w:sz="0" w:space="0" w:color="auto"/>
            <w:left w:val="none" w:sz="0" w:space="0" w:color="auto"/>
            <w:bottom w:val="none" w:sz="0" w:space="0" w:color="auto"/>
            <w:right w:val="none" w:sz="0" w:space="0" w:color="auto"/>
          </w:divBdr>
        </w:div>
        <w:div w:id="1580089960">
          <w:marLeft w:val="605"/>
          <w:marRight w:val="0"/>
          <w:marTop w:val="40"/>
          <w:marBottom w:val="80"/>
          <w:divBdr>
            <w:top w:val="none" w:sz="0" w:space="0" w:color="auto"/>
            <w:left w:val="none" w:sz="0" w:space="0" w:color="auto"/>
            <w:bottom w:val="none" w:sz="0" w:space="0" w:color="auto"/>
            <w:right w:val="none" w:sz="0" w:space="0" w:color="auto"/>
          </w:divBdr>
        </w:div>
      </w:divsChild>
    </w:div>
    <w:div w:id="1628047615">
      <w:bodyDiv w:val="1"/>
      <w:marLeft w:val="0"/>
      <w:marRight w:val="0"/>
      <w:marTop w:val="0"/>
      <w:marBottom w:val="0"/>
      <w:divBdr>
        <w:top w:val="none" w:sz="0" w:space="0" w:color="auto"/>
        <w:left w:val="none" w:sz="0" w:space="0" w:color="auto"/>
        <w:bottom w:val="none" w:sz="0" w:space="0" w:color="auto"/>
        <w:right w:val="none" w:sz="0" w:space="0" w:color="auto"/>
      </w:divBdr>
      <w:divsChild>
        <w:div w:id="444034512">
          <w:marLeft w:val="37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xt.legis.state.wi.us/link.asp?stats/940.225(1)" TargetMode="External"/><Relationship Id="rId13" Type="http://schemas.openxmlformats.org/officeDocument/2006/relationships/hyperlink" Target="http://nxt.legis.state.wi.us/link.asp?stats/943.20" TargetMode="External"/><Relationship Id="rId18" Type="http://schemas.openxmlformats.org/officeDocument/2006/relationships/hyperlink" Target="http://nxt.legis.state.wi.us/link.asp?stats/46.90(1)(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nxt.legis.state.wi.us/link.asp?stats/46.90(1)(ed)" TargetMode="External"/><Relationship Id="rId17" Type="http://schemas.openxmlformats.org/officeDocument/2006/relationships/hyperlink" Target="http://nxt.legis.state.wi.us/link.asp?stats/943.41" TargetMode="External"/><Relationship Id="rId2" Type="http://schemas.openxmlformats.org/officeDocument/2006/relationships/customXml" Target="../customXml/item2.xml"/><Relationship Id="rId16" Type="http://schemas.openxmlformats.org/officeDocument/2006/relationships/hyperlink" Target="http://nxt.legis.state.wi.us/link.asp?stats/943.38" TargetMode="External"/><Relationship Id="rId20" Type="http://schemas.openxmlformats.org/officeDocument/2006/relationships/hyperlink" Target="http://nxt.legis.state.wi.us/link.asp?stats/ch.%2015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xt.legis.state.wi.us/link.asp?stats/940.225(3m)" TargetMode="External"/><Relationship Id="rId5" Type="http://schemas.openxmlformats.org/officeDocument/2006/relationships/styles" Target="styles.xml"/><Relationship Id="rId15" Type="http://schemas.openxmlformats.org/officeDocument/2006/relationships/hyperlink" Target="http://nxt.legis.state.wi.us/link.asp?stats/943.203" TargetMode="External"/><Relationship Id="rId10" Type="http://schemas.openxmlformats.org/officeDocument/2006/relationships/hyperlink" Target="http://nxt.legis.state.wi.us/link.asp?stats/940.225(3)" TargetMode="External"/><Relationship Id="rId19" Type="http://schemas.openxmlformats.org/officeDocument/2006/relationships/hyperlink" Target="http://nxt.legis.state.wi.us/link.asp?stats/ch.%20154" TargetMode="External"/><Relationship Id="rId4" Type="http://schemas.openxmlformats.org/officeDocument/2006/relationships/numbering" Target="numbering.xml"/><Relationship Id="rId9" Type="http://schemas.openxmlformats.org/officeDocument/2006/relationships/hyperlink" Target="http://nxt.legis.state.wi.us/link.asp?stats/940.225(2)" TargetMode="External"/><Relationship Id="rId14" Type="http://schemas.openxmlformats.org/officeDocument/2006/relationships/hyperlink" Target="http://nxt.legis.state.wi.us/link.asp?stats/943.2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F9F159C6-5B21-42C4-B9B1-A3040D4D6026}">
  <ds:schemaRefs>
    <ds:schemaRef ds:uri="http://schemas.microsoft.com/sharepoint/v3/contenttype/forms"/>
  </ds:schemaRefs>
</ds:datastoreItem>
</file>

<file path=customXml/itemProps2.xml><?xml version="1.0" encoding="utf-8"?>
<ds:datastoreItem xmlns:ds="http://schemas.openxmlformats.org/officeDocument/2006/customXml" ds:itemID="{C58029C8-16CD-404A-B7CF-D2E782B2E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CE252-157A-4E58-BEC4-96B08203724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f9acad6e-7d72-47df-b8bb-1f5e059a8c4a"/>
    <ds:schemaRef ds:uri="http://schemas.openxmlformats.org/package/2006/metadata/core-properties"/>
    <ds:schemaRef ds:uri="7c3c72ac-d401-41bd-b017-3017dda5aa3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Waukesha County</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Kohler, Laurie</dc:creator>
  <cp:lastModifiedBy>Moran, Angela M</cp:lastModifiedBy>
  <cp:revision>3</cp:revision>
  <dcterms:created xsi:type="dcterms:W3CDTF">2019-10-24T21:54:00Z</dcterms:created>
  <dcterms:modified xsi:type="dcterms:W3CDTF">2020-10-01T20:47:00Z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