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Look w:val="0000" w:firstRow="0" w:lastRow="0" w:firstColumn="0" w:lastColumn="0" w:noHBand="0" w:noVBand="0"/>
      </w:tblPr>
      <w:tblGrid>
        <w:gridCol w:w="5310"/>
        <w:gridCol w:w="5220"/>
      </w:tblGrid>
      <w:tr w:rsidR="001873E7" w14:paraId="6C5AAAA2" w14:textId="77777777">
        <w:tc>
          <w:tcPr>
            <w:tcW w:w="5310" w:type="dxa"/>
            <w:shd w:val="clear" w:color="auto" w:fill="auto"/>
          </w:tcPr>
          <w:p w14:paraId="6C5AAA9D" w14:textId="77777777" w:rsidR="001873E7" w:rsidRDefault="00642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 w:val="24"/>
                <w:lang w:val="en-US" w:eastAsia="en-US" w:bidi="en-US"/>
              </w:rPr>
            </w:pPr>
            <w:r>
              <w:rPr>
                <w:rFonts w:ascii="Arial" w:eastAsia="Arial" w:hAnsi="Arial" w:cs="Arial"/>
                <w:b/>
                <w:sz w:val="24"/>
                <w:lang w:val="en-US" w:eastAsia="en-US" w:bidi="en-US"/>
              </w:rPr>
              <w:t xml:space="preserve">Name of Document: </w:t>
            </w:r>
          </w:p>
          <w:p w14:paraId="6C5AAA9E" w14:textId="77777777" w:rsidR="001873E7" w:rsidRDefault="00642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 w:val="24"/>
                <w:lang w:val="en-US" w:eastAsia="en-US" w:bidi="en-US"/>
              </w:rPr>
            </w:pPr>
            <w:r>
              <w:rPr>
                <w:rFonts w:ascii="Arial" w:eastAsia="Arial" w:hAnsi="Arial" w:cs="Arial"/>
                <w:b/>
                <w:sz w:val="24"/>
                <w:lang w:val="en-US" w:eastAsia="en-US" w:bidi="en-US"/>
              </w:rPr>
              <w:t>APS-Emergency Protective Placement</w:t>
            </w:r>
          </w:p>
          <w:p w14:paraId="6C5AAA9F"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 w:val="24"/>
                <w:lang w:val="en-US" w:eastAsia="en-US" w:bidi="en-US"/>
              </w:rPr>
            </w:pPr>
          </w:p>
          <w:p w14:paraId="6C5AAAA0" w14:textId="7685761F" w:rsidR="001873E7" w:rsidRDefault="00642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 w:val="24"/>
                <w:lang w:val="en-US" w:eastAsia="en-US" w:bidi="en-US"/>
              </w:rPr>
            </w:pPr>
            <w:r>
              <w:rPr>
                <w:rFonts w:ascii="Arial" w:eastAsia="Arial" w:hAnsi="Arial" w:cs="Arial"/>
                <w:b/>
                <w:sz w:val="24"/>
                <w:lang w:val="en-US" w:eastAsia="en-US" w:bidi="en-US"/>
              </w:rPr>
              <w:t xml:space="preserve">        Policy: </w:t>
            </w:r>
            <w:r>
              <w:rPr>
                <w:rFonts w:ascii="Arial Black" w:eastAsia="Arial Black" w:hAnsi="Arial Black" w:cs="Arial Black"/>
                <w:sz w:val="24"/>
                <w:lang w:val="en-US" w:eastAsia="en-US" w:bidi="en-US"/>
              </w:rPr>
              <w:fldChar w:fldCharType="begin">
                <w:ffData>
                  <w:name w:val=""/>
                  <w:enabled/>
                  <w:calcOnExit w:val="0"/>
                  <w:checkBox>
                    <w:sizeAuto/>
                    <w:default w:val="0"/>
                  </w:checkBox>
                </w:ffData>
              </w:fldChar>
            </w:r>
            <w:r>
              <w:rPr>
                <w:rFonts w:ascii="Arial Black" w:eastAsia="Arial Black" w:hAnsi="Arial Black" w:cs="Arial Black"/>
                <w:sz w:val="24"/>
                <w:lang w:val="en-US" w:eastAsia="en-US" w:bidi="en-US"/>
              </w:rPr>
              <w:instrText xml:space="preserve"> FORMCHECKBOX </w:instrText>
            </w:r>
            <w:r w:rsidR="00FA3FC8">
              <w:rPr>
                <w:rFonts w:ascii="Arial Black" w:eastAsia="Arial Black" w:hAnsi="Arial Black" w:cs="Arial Black"/>
                <w:sz w:val="24"/>
                <w:lang w:val="en-US" w:eastAsia="en-US" w:bidi="en-US"/>
              </w:rPr>
            </w:r>
            <w:r w:rsidR="00FA3FC8">
              <w:rPr>
                <w:rFonts w:ascii="Arial Black" w:eastAsia="Arial Black" w:hAnsi="Arial Black" w:cs="Arial Black"/>
                <w:sz w:val="24"/>
                <w:lang w:val="en-US" w:eastAsia="en-US" w:bidi="en-US"/>
              </w:rPr>
              <w:fldChar w:fldCharType="separate"/>
            </w:r>
            <w:r>
              <w:rPr>
                <w:rFonts w:ascii="Arial" w:eastAsia="Arial" w:hAnsi="Arial" w:cs="Arial"/>
                <w:b/>
                <w:sz w:val="24"/>
                <w:lang w:val="en-US" w:eastAsia="en-US" w:bidi="en-US"/>
              </w:rPr>
              <w:fldChar w:fldCharType="end"/>
            </w:r>
            <w:r w:rsidR="00FA3FC8">
              <w:rPr>
                <w:rFonts w:ascii="Arial" w:eastAsia="Arial" w:hAnsi="Arial" w:cs="Arial"/>
                <w:b/>
                <w:sz w:val="24"/>
                <w:lang w:val="en-US" w:eastAsia="en-US" w:bidi="en-US"/>
              </w:rPr>
              <w:t xml:space="preserve">          Process</w:t>
            </w:r>
            <w:r>
              <w:rPr>
                <w:rFonts w:ascii="Arial" w:eastAsia="Arial" w:hAnsi="Arial" w:cs="Arial"/>
                <w:b/>
                <w:sz w:val="24"/>
                <w:lang w:val="en-US" w:eastAsia="en-US" w:bidi="en-US"/>
              </w:rPr>
              <w:t xml:space="preserve">:  </w:t>
            </w:r>
            <w:r>
              <w:rPr>
                <w:rFonts w:ascii="Arial Black" w:eastAsia="Arial Black" w:hAnsi="Arial Black" w:cs="Arial Black"/>
                <w:sz w:val="24"/>
                <w:lang w:val="en-US" w:eastAsia="en-US" w:bidi="en-US"/>
              </w:rPr>
              <w:fldChar w:fldCharType="begin">
                <w:ffData>
                  <w:name w:val=""/>
                  <w:enabled/>
                  <w:calcOnExit w:val="0"/>
                  <w:checkBox>
                    <w:sizeAuto/>
                    <w:default w:val="1"/>
                  </w:checkBox>
                </w:ffData>
              </w:fldChar>
            </w:r>
            <w:r>
              <w:rPr>
                <w:rFonts w:ascii="Arial Black" w:eastAsia="Arial Black" w:hAnsi="Arial Black" w:cs="Arial Black"/>
                <w:sz w:val="24"/>
                <w:lang w:val="en-US" w:eastAsia="en-US" w:bidi="en-US"/>
              </w:rPr>
              <w:instrText xml:space="preserve"> FORMCHECKBOX </w:instrText>
            </w:r>
            <w:r w:rsidR="00FA3FC8">
              <w:rPr>
                <w:rFonts w:ascii="Arial Black" w:eastAsia="Arial Black" w:hAnsi="Arial Black" w:cs="Arial Black"/>
                <w:sz w:val="24"/>
                <w:lang w:val="en-US" w:eastAsia="en-US" w:bidi="en-US"/>
              </w:rPr>
            </w:r>
            <w:r w:rsidR="00FA3FC8">
              <w:rPr>
                <w:rFonts w:ascii="Arial Black" w:eastAsia="Arial Black" w:hAnsi="Arial Black" w:cs="Arial Black"/>
                <w:sz w:val="24"/>
                <w:lang w:val="en-US" w:eastAsia="en-US" w:bidi="en-US"/>
              </w:rPr>
              <w:fldChar w:fldCharType="separate"/>
            </w:r>
            <w:r>
              <w:rPr>
                <w:rFonts w:ascii="Arial" w:eastAsia="Arial" w:hAnsi="Arial" w:cs="Arial"/>
                <w:b/>
                <w:sz w:val="24"/>
                <w:lang w:val="en-US" w:eastAsia="en-US" w:bidi="en-US"/>
              </w:rPr>
              <w:fldChar w:fldCharType="end"/>
            </w:r>
            <w:r>
              <w:rPr>
                <w:rFonts w:ascii="Arial" w:eastAsia="Arial" w:hAnsi="Arial" w:cs="Arial"/>
                <w:b/>
                <w:sz w:val="24"/>
                <w:lang w:val="en-US" w:eastAsia="en-US" w:bidi="en-US"/>
              </w:rPr>
              <w:t xml:space="preserve"> x</w:t>
            </w:r>
          </w:p>
        </w:tc>
        <w:tc>
          <w:tcPr>
            <w:tcW w:w="5220" w:type="dxa"/>
            <w:shd w:val="clear" w:color="auto" w:fill="auto"/>
          </w:tcPr>
          <w:p w14:paraId="6C5AAAA1" w14:textId="14154978" w:rsidR="001873E7" w:rsidRDefault="00F91F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eastAsia="Arial" w:hAnsi="Arial" w:cs="Arial"/>
                <w:i/>
                <w:sz w:val="24"/>
                <w:lang w:val="en-US" w:eastAsia="en-US" w:bidi="en-US"/>
              </w:rPr>
            </w:pPr>
            <w:r>
              <w:rPr>
                <w:rFonts w:ascii="Arial" w:eastAsia="Arial" w:hAnsi="Arial" w:cs="Arial"/>
                <w:i/>
                <w:sz w:val="24"/>
                <w:lang w:val="en-US" w:eastAsia="en-US" w:bidi="en-US"/>
              </w:rPr>
              <w:t>Insert Agency Logo</w:t>
            </w:r>
          </w:p>
        </w:tc>
      </w:tr>
      <w:tr w:rsidR="001873E7" w14:paraId="6C5AAAA5" w14:textId="77777777">
        <w:trPr>
          <w:trHeight w:val="366"/>
        </w:trPr>
        <w:tc>
          <w:tcPr>
            <w:tcW w:w="5310" w:type="dxa"/>
            <w:shd w:val="clear" w:color="auto" w:fill="auto"/>
            <w:vAlign w:val="center"/>
          </w:tcPr>
          <w:p w14:paraId="6C5AAAA3" w14:textId="5A73058E" w:rsidR="001873E7" w:rsidRDefault="0064244D" w:rsidP="00F91F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 xml:space="preserve">Document #: </w:t>
            </w:r>
          </w:p>
        </w:tc>
        <w:tc>
          <w:tcPr>
            <w:tcW w:w="5220" w:type="dxa"/>
            <w:shd w:val="clear" w:color="auto" w:fill="auto"/>
            <w:vAlign w:val="center"/>
          </w:tcPr>
          <w:p w14:paraId="6C5AAAA4" w14:textId="77777777" w:rsidR="001873E7" w:rsidRDefault="00642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Department: Adult Protective Services</w:t>
            </w:r>
          </w:p>
        </w:tc>
      </w:tr>
      <w:tr w:rsidR="001873E7" w14:paraId="6C5AAAA8" w14:textId="77777777">
        <w:trPr>
          <w:trHeight w:val="411"/>
        </w:trPr>
        <w:tc>
          <w:tcPr>
            <w:tcW w:w="5310" w:type="dxa"/>
            <w:shd w:val="clear" w:color="auto" w:fill="auto"/>
          </w:tcPr>
          <w:p w14:paraId="6C5AAAA6" w14:textId="5770C4AC" w:rsidR="001873E7" w:rsidRDefault="0064244D" w:rsidP="00F91F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 xml:space="preserve">Primary Approving Body: </w:t>
            </w:r>
          </w:p>
        </w:tc>
        <w:tc>
          <w:tcPr>
            <w:tcW w:w="5220" w:type="dxa"/>
            <w:shd w:val="clear" w:color="auto" w:fill="auto"/>
          </w:tcPr>
          <w:p w14:paraId="6C5AAAA7" w14:textId="0FB02FE0" w:rsidR="001873E7" w:rsidRDefault="0064244D" w:rsidP="00F91F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 xml:space="preserve">Secondary Approving Body: </w:t>
            </w:r>
          </w:p>
        </w:tc>
      </w:tr>
    </w:tbl>
    <w:p w14:paraId="6C5AAAA9" w14:textId="77777777" w:rsidR="001873E7" w:rsidRDefault="001873E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Arial" w:hAnsi="Arial" w:cs="Arial"/>
          <w:b/>
          <w:sz w:val="24"/>
          <w:lang w:val="en-US" w:eastAsia="en-US" w:bidi="en-US"/>
        </w:rPr>
      </w:pPr>
    </w:p>
    <w:p w14:paraId="6C5AAAAA" w14:textId="77777777" w:rsidR="001873E7" w:rsidRDefault="0064244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Arial" w:hAnsi="Arial" w:cs="Arial"/>
          <w:b/>
          <w:sz w:val="24"/>
          <w:lang w:val="en-US" w:eastAsia="en-US" w:bidi="en-US"/>
        </w:rPr>
      </w:pPr>
      <w:r>
        <w:rPr>
          <w:rFonts w:ascii="Arial" w:eastAsia="Arial" w:hAnsi="Arial" w:cs="Arial"/>
          <w:b/>
          <w:sz w:val="24"/>
          <w:lang w:val="en-US" w:eastAsia="en-US" w:bidi="en-US"/>
        </w:rPr>
        <w:t>Related Forms:</w:t>
      </w:r>
      <w:bookmarkStart w:id="0" w:name="_GoBack"/>
      <w:bookmarkEnd w:id="0"/>
    </w:p>
    <w:p w14:paraId="6C5AAAAB"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None</w:t>
      </w:r>
    </w:p>
    <w:p w14:paraId="6C5AAAAC" w14:textId="77777777" w:rsidR="001873E7" w:rsidRDefault="001873E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Arial" w:hAnsi="Arial" w:cs="Arial"/>
          <w:sz w:val="24"/>
          <w:lang w:val="en-US" w:eastAsia="en-US" w:bidi="en-US"/>
        </w:rPr>
      </w:pPr>
    </w:p>
    <w:p w14:paraId="6C5AAAAD"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 w:val="24"/>
          <w:lang w:val="en-US" w:eastAsia="en-US" w:bidi="en-US"/>
        </w:rPr>
      </w:pPr>
    </w:p>
    <w:p w14:paraId="6C5AAAAE" w14:textId="77777777" w:rsidR="001873E7" w:rsidRDefault="0064244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Arial" w:hAnsi="Arial" w:cs="Arial"/>
          <w:sz w:val="24"/>
          <w:lang w:val="en-US" w:eastAsia="en-US" w:bidi="en-US"/>
        </w:rPr>
      </w:pPr>
      <w:r>
        <w:rPr>
          <w:rFonts w:ascii="Arial" w:eastAsia="Arial" w:hAnsi="Arial" w:cs="Arial"/>
          <w:b/>
          <w:sz w:val="24"/>
          <w:lang w:val="en-US" w:eastAsia="en-US" w:bidi="en-US"/>
        </w:rPr>
        <w:t>Document Statement :</w:t>
      </w:r>
    </w:p>
    <w:p w14:paraId="6C5AAAAF" w14:textId="77777777" w:rsidR="001873E7" w:rsidRDefault="0064244D">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The Adult Protective Services (APS) Program will initiate emergency protective placement detentions/interventions in appropriate/at risk situations.</w:t>
      </w:r>
    </w:p>
    <w:p w14:paraId="6C5AAAB0" w14:textId="77777777" w:rsidR="001873E7" w:rsidRDefault="001873E7">
      <w:pPr>
        <w:tabs>
          <w:tab w:val="left" w:pos="57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eastAsia="Arial" w:hAnsi="Arial" w:cs="Arial"/>
          <w:sz w:val="24"/>
          <w:lang w:val="en-US" w:eastAsia="en-US" w:bidi="en-US"/>
        </w:rPr>
      </w:pPr>
    </w:p>
    <w:p w14:paraId="6C5AAAB1" w14:textId="77777777" w:rsidR="001873E7" w:rsidRDefault="0064244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Arial" w:hAnsi="Arial" w:cs="Arial"/>
          <w:b/>
          <w:sz w:val="24"/>
          <w:lang w:val="en-US" w:eastAsia="en-US" w:bidi="en-US"/>
        </w:rPr>
      </w:pPr>
      <w:r>
        <w:rPr>
          <w:rFonts w:ascii="Arial" w:eastAsia="Arial" w:hAnsi="Arial" w:cs="Arial"/>
          <w:b/>
          <w:sz w:val="24"/>
          <w:lang w:val="en-US" w:eastAsia="en-US" w:bidi="en-US"/>
        </w:rPr>
        <w:t>Purpose:</w:t>
      </w:r>
      <w:r>
        <w:rPr>
          <w:rFonts w:ascii="Arial" w:eastAsia="Arial" w:hAnsi="Arial" w:cs="Arial"/>
          <w:sz w:val="24"/>
          <w:lang w:val="en-US" w:eastAsia="en-US" w:bidi="en-US"/>
        </w:rPr>
        <w:t xml:space="preserve"> </w:t>
      </w:r>
    </w:p>
    <w:p w14:paraId="6C5AAAB2" w14:textId="1A62F254" w:rsidR="001873E7" w:rsidRDefault="0064244D">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 w:val="24"/>
          <w:lang w:val="en-US" w:eastAsia="en-US" w:bidi="en-US"/>
        </w:rPr>
      </w:pPr>
      <w:r>
        <w:rPr>
          <w:rFonts w:ascii="Arial" w:eastAsia="Arial" w:hAnsi="Arial" w:cs="Arial"/>
          <w:sz w:val="24"/>
          <w:lang w:val="en-US" w:eastAsia="en-US" w:bidi="en-US"/>
        </w:rPr>
        <w:t xml:space="preserve">To ensure the safety of adult residents of </w:t>
      </w:r>
      <w:r w:rsidR="00F91FDC">
        <w:rPr>
          <w:rFonts w:ascii="Arial" w:eastAsia="Arial" w:hAnsi="Arial" w:cs="Arial"/>
          <w:sz w:val="24"/>
          <w:lang w:val="en-US" w:eastAsia="en-US" w:bidi="en-US"/>
        </w:rPr>
        <w:t xml:space="preserve">           County</w:t>
      </w:r>
      <w:r>
        <w:rPr>
          <w:rFonts w:ascii="Arial" w:eastAsia="Arial" w:hAnsi="Arial" w:cs="Arial"/>
          <w:sz w:val="24"/>
          <w:lang w:val="en-US" w:eastAsia="en-US" w:bidi="en-US"/>
        </w:rPr>
        <w:t xml:space="preserve"> that require intervention to assure their safety and that meet legal incompetency standards. </w:t>
      </w:r>
    </w:p>
    <w:p w14:paraId="6C5AAAB3" w14:textId="77777777" w:rsidR="001873E7" w:rsidRDefault="0064244D">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 w:val="24"/>
          <w:lang w:val="en-US" w:eastAsia="en-US" w:bidi="en-US"/>
        </w:rPr>
      </w:pPr>
      <w:r>
        <w:rPr>
          <w:rFonts w:ascii="Arial" w:eastAsia="Arial" w:hAnsi="Arial" w:cs="Arial"/>
          <w:sz w:val="24"/>
          <w:lang w:val="en-US" w:eastAsia="en-US" w:bidi="en-US"/>
        </w:rPr>
        <w:t>Fulfillment of Adult at Risk/Adult Protective Services Agency responsibilities.</w:t>
      </w:r>
    </w:p>
    <w:p w14:paraId="6C5AAAB4" w14:textId="77777777" w:rsidR="001873E7" w:rsidRDefault="001873E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 w:val="24"/>
          <w:lang w:val="en-US" w:eastAsia="en-US" w:bidi="en-US"/>
        </w:rPr>
      </w:pPr>
    </w:p>
    <w:p w14:paraId="6C5AAAB5" w14:textId="77777777" w:rsidR="001873E7" w:rsidRDefault="0064244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Arial" w:hAnsi="Arial" w:cs="Arial"/>
          <w:b/>
          <w:sz w:val="24"/>
          <w:lang w:val="en-US" w:eastAsia="en-US" w:bidi="en-US"/>
        </w:rPr>
      </w:pPr>
      <w:r>
        <w:rPr>
          <w:rFonts w:ascii="Arial" w:eastAsia="Arial" w:hAnsi="Arial" w:cs="Arial"/>
          <w:b/>
          <w:sz w:val="24"/>
          <w:lang w:val="en-US" w:eastAsia="en-US" w:bidi="en-US"/>
        </w:rPr>
        <w:t>Definitions</w:t>
      </w:r>
    </w:p>
    <w:p w14:paraId="6C5AAAB6" w14:textId="77777777" w:rsidR="001873E7" w:rsidRDefault="001873E7">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Arial" w:hAnsi="Arial" w:cs="Arial"/>
          <w:sz w:val="24"/>
          <w:lang w:val="en-US" w:eastAsia="en-US" w:bidi="en-US"/>
        </w:rPr>
      </w:pPr>
    </w:p>
    <w:p w14:paraId="6C5AAAB7" w14:textId="77777777" w:rsidR="001873E7" w:rsidRDefault="0064244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Arial" w:hAnsi="Arial" w:cs="Arial"/>
          <w:b/>
          <w:sz w:val="24"/>
          <w:lang w:val="en-US" w:eastAsia="en-US" w:bidi="en-US"/>
        </w:rPr>
      </w:pPr>
      <w:r>
        <w:rPr>
          <w:rFonts w:ascii="Arial" w:eastAsia="Arial" w:hAnsi="Arial" w:cs="Arial"/>
          <w:b/>
          <w:sz w:val="24"/>
          <w:lang w:val="en-US" w:eastAsia="en-US" w:bidi="en-US"/>
        </w:rPr>
        <w:t>General Procedure</w:t>
      </w:r>
    </w:p>
    <w:p w14:paraId="6C5AAAB8" w14:textId="77777777" w:rsidR="001873E7" w:rsidRDefault="001873E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4"/>
          <w:lang w:val="en-US" w:eastAsia="en-US" w:bidi="en-US"/>
        </w:rPr>
      </w:pPr>
    </w:p>
    <w:p w14:paraId="6C5AAAB9" w14:textId="77777777" w:rsidR="001873E7" w:rsidRDefault="0064244D">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Arial" w:hAnsi="Arial" w:cs="Arial"/>
          <w:b/>
          <w:sz w:val="24"/>
          <w:lang w:val="en-US" w:eastAsia="en-US" w:bidi="en-US"/>
        </w:rPr>
      </w:pPr>
      <w:r>
        <w:rPr>
          <w:rFonts w:ascii="Arial" w:eastAsia="Arial" w:hAnsi="Arial" w:cs="Arial"/>
          <w:b/>
          <w:sz w:val="24"/>
          <w:lang w:val="en-US" w:eastAsia="en-US" w:bidi="en-US"/>
        </w:rPr>
        <w:t>Assessment:</w:t>
      </w:r>
    </w:p>
    <w:p w14:paraId="6C5AAABA" w14:textId="77777777" w:rsidR="001873E7" w:rsidRDefault="001873E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4"/>
          <w:lang w:val="en-US" w:eastAsia="en-US" w:bidi="en-US"/>
        </w:rPr>
      </w:pPr>
    </w:p>
    <w:p w14:paraId="6C5AAABB" w14:textId="77777777" w:rsidR="001873E7" w:rsidRDefault="0064244D">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Upon referral of case or during the investigation of an adult at risk case it assessed that an imminent life threatening risk or likely serious injury are present along with assessed likely permanent incompetency (from observation and any collateral information available), appropriateness of an emergency detention should be evaluated.</w:t>
      </w:r>
    </w:p>
    <w:p w14:paraId="6C5AAABC" w14:textId="77777777" w:rsidR="001873E7" w:rsidRDefault="0064244D">
      <w:pPr>
        <w:pStyle w:val="ListParagraph"/>
        <w:numPr>
          <w:ilvl w:val="2"/>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The risk is required to be serious and the threat likely to cause irreparable injury or death.</w:t>
      </w:r>
    </w:p>
    <w:p w14:paraId="6C5AAABD" w14:textId="77777777" w:rsidR="001873E7" w:rsidRDefault="0064244D">
      <w:pPr>
        <w:pStyle w:val="ListParagraph"/>
        <w:numPr>
          <w:ilvl w:val="2"/>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Reports and observations of others are admissible as a basis of the detention.</w:t>
      </w:r>
    </w:p>
    <w:p w14:paraId="6C5AAABE" w14:textId="77777777" w:rsidR="001873E7" w:rsidRDefault="0064244D">
      <w:pPr>
        <w:pStyle w:val="ListParagraph"/>
        <w:numPr>
          <w:ilvl w:val="2"/>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Observations as to basis of determination of likely incompetency should be carefully documented.</w:t>
      </w:r>
    </w:p>
    <w:p w14:paraId="6C5AAABF" w14:textId="77777777" w:rsidR="001873E7" w:rsidRDefault="0064244D">
      <w:pPr>
        <w:pStyle w:val="ListParagraph"/>
        <w:numPr>
          <w:ilvl w:val="2"/>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Physician’s statement or endorsement of incompetency is obtained if at all possible.</w:t>
      </w:r>
    </w:p>
    <w:p w14:paraId="6C5AAAC0" w14:textId="77777777" w:rsidR="001873E7" w:rsidRDefault="0064244D">
      <w:pPr>
        <w:pStyle w:val="ListParagraph"/>
        <w:numPr>
          <w:ilvl w:val="3"/>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If not attained at time of detention, needs to be secured before probable cause hearing/filing of petition for guardianship/protective placement.</w:t>
      </w:r>
    </w:p>
    <w:p w14:paraId="6C5AAAC1" w14:textId="77777777" w:rsidR="001873E7" w:rsidRDefault="0064244D">
      <w:pPr>
        <w:pStyle w:val="ListParagraph"/>
        <w:numPr>
          <w:ilvl w:val="2"/>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lastRenderedPageBreak/>
        <w:t>Circumstances should be reviewed with appropriate county legal representation if at all possible.</w:t>
      </w:r>
    </w:p>
    <w:p w14:paraId="6C5AAAC2" w14:textId="77777777" w:rsidR="001873E7" w:rsidRDefault="0064244D">
      <w:pPr>
        <w:pStyle w:val="ListParagraph"/>
        <w:numPr>
          <w:ilvl w:val="2"/>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Voluntary Services should always be offered and attempted first.</w:t>
      </w:r>
    </w:p>
    <w:p w14:paraId="6C5AAAC3" w14:textId="77777777" w:rsidR="001873E7" w:rsidRDefault="0064244D">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Determine the level and type of intervention needed – services vs. placement.</w:t>
      </w:r>
    </w:p>
    <w:p w14:paraId="6C5AAAC4" w14:textId="77777777" w:rsidR="001873E7" w:rsidRDefault="0064244D">
      <w:pPr>
        <w:pStyle w:val="ListParagraph"/>
        <w:numPr>
          <w:ilvl w:val="2"/>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Identify providers or appropriate detention facility for placement.</w:t>
      </w:r>
    </w:p>
    <w:p w14:paraId="6C5AAAC5" w14:textId="77777777" w:rsidR="001873E7" w:rsidRDefault="0064244D">
      <w:pPr>
        <w:pStyle w:val="ListParagraph"/>
        <w:numPr>
          <w:ilvl w:val="3"/>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Placement choices will vary by circumstance – medical need, supervision need, cooperativeness, acuteness of circumstances, etc.</w:t>
      </w:r>
    </w:p>
    <w:p w14:paraId="6C5AAAC6" w14:textId="40F086A4" w:rsidR="001873E7" w:rsidRDefault="0064244D">
      <w:pPr>
        <w:pStyle w:val="ListParagraph"/>
        <w:numPr>
          <w:ilvl w:val="3"/>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eastAsia="Arial" w:hAnsi="Arial" w:cs="Arial"/>
          <w:b/>
          <w:sz w:val="24"/>
          <w:lang w:val="en-US" w:eastAsia="en-US" w:bidi="en-US"/>
        </w:rPr>
      </w:pPr>
      <w:r>
        <w:rPr>
          <w:rFonts w:ascii="Arial" w:eastAsia="Arial" w:hAnsi="Arial" w:cs="Arial"/>
          <w:sz w:val="24"/>
          <w:lang w:val="en-US" w:eastAsia="en-US" w:bidi="en-US"/>
        </w:rPr>
        <w:t>County Emergency Protective Placement Location is</w:t>
      </w:r>
      <w:r w:rsidR="00F91FDC">
        <w:rPr>
          <w:rFonts w:ascii="Arial" w:eastAsia="Arial" w:hAnsi="Arial" w:cs="Arial"/>
          <w:sz w:val="24"/>
          <w:lang w:val="en-US" w:eastAsia="en-US" w:bidi="en-US"/>
        </w:rPr>
        <w:t xml:space="preserve">                 </w:t>
      </w:r>
      <w:r>
        <w:rPr>
          <w:rFonts w:ascii="Arial" w:eastAsia="Arial" w:hAnsi="Arial" w:cs="Arial"/>
          <w:sz w:val="24"/>
          <w:lang w:val="en-US" w:eastAsia="en-US" w:bidi="en-US"/>
        </w:rPr>
        <w:t>–residential and Crisis CBRF.</w:t>
      </w:r>
    </w:p>
    <w:p w14:paraId="6C5AAAC7" w14:textId="77777777" w:rsidR="001873E7" w:rsidRDefault="00642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60"/>
        <w:rPr>
          <w:rFonts w:ascii="Arial" w:eastAsia="Arial" w:hAnsi="Arial" w:cs="Arial"/>
          <w:b/>
          <w:sz w:val="24"/>
          <w:lang w:val="en-US" w:eastAsia="en-US" w:bidi="en-US"/>
        </w:rPr>
      </w:pPr>
      <w:r>
        <w:rPr>
          <w:rFonts w:ascii="Arial" w:eastAsia="Arial" w:hAnsi="Arial" w:cs="Arial"/>
          <w:b/>
          <w:sz w:val="24"/>
          <w:lang w:val="en-US" w:eastAsia="en-US" w:bidi="en-US"/>
        </w:rPr>
        <w:t>Detention Process:</w:t>
      </w:r>
    </w:p>
    <w:p w14:paraId="6C5AAAC8"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Complete Statement of Emergency Protective Placement (GN-4000). Include all circumstances leading to emergency and detention need – focus especially on danger of situation and imminent risk.</w:t>
      </w:r>
    </w:p>
    <w:p w14:paraId="6C5AAAC9"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Arrange transport of client to facility.</w:t>
      </w:r>
    </w:p>
    <w:p w14:paraId="6C5AAACA"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Assess if natural transportation options are appropriate or utilize law enforcement for transport.</w:t>
      </w:r>
    </w:p>
    <w:p w14:paraId="6C5AAACB"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Complete Notification of Rights upon Emergency Protective Placement Detention (GN4010). This notice needs to be served at the time of detention to the person detained (by APS Rep or person at facility).</w:t>
      </w:r>
    </w:p>
    <w:p w14:paraId="6C5AAACC"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File statements with the court, copies for APS, and the detention facility.</w:t>
      </w:r>
    </w:p>
    <w:p w14:paraId="6C5AAACD"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Complete petitions for guardianship and protective placement for filing along with the detention statements or as soon as they can be completed-but prior to the 72 hour hearing. If there is limited information, provide all information that currently is available.</w:t>
      </w:r>
    </w:p>
    <w:p w14:paraId="6C5AAACE"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Notify appropriate county legal representation.</w:t>
      </w:r>
    </w:p>
    <w:p w14:paraId="6C5AAACF"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Assure that hearing is scheduled within 72 hours (not counting legal holidays or weekends).</w:t>
      </w:r>
    </w:p>
    <w:p w14:paraId="6C5AAAD0"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Identify a Temporary guardian (family or friend) or obtain a non-relative guardian option.</w:t>
      </w:r>
    </w:p>
    <w:p w14:paraId="6C5AAAD1"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Prepare petitions for guardian and protective placement along with legal representation. (Gathering all information needed for the petition).</w:t>
      </w:r>
    </w:p>
    <w:p w14:paraId="6C5AAAD2" w14:textId="3A9C0539"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Pr</w:t>
      </w:r>
      <w:r w:rsidR="00F91FDC">
        <w:rPr>
          <w:rFonts w:ascii="Arial" w:eastAsia="Arial" w:hAnsi="Arial" w:cs="Arial"/>
          <w:sz w:val="24"/>
          <w:lang w:val="en-US" w:eastAsia="en-US" w:bidi="en-US"/>
        </w:rPr>
        <w:t>epare case file and open in EHR</w:t>
      </w:r>
      <w:r>
        <w:rPr>
          <w:rFonts w:ascii="Arial" w:eastAsia="Arial" w:hAnsi="Arial" w:cs="Arial"/>
          <w:sz w:val="24"/>
          <w:lang w:val="en-US" w:eastAsia="en-US" w:bidi="en-US"/>
        </w:rPr>
        <w:t>.</w:t>
      </w:r>
    </w:p>
    <w:p w14:paraId="6C5AAAD3" w14:textId="7E4543B0"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Enter</w:t>
      </w:r>
      <w:r w:rsidR="00F91FDC">
        <w:rPr>
          <w:rFonts w:ascii="Arial" w:eastAsia="Arial" w:hAnsi="Arial" w:cs="Arial"/>
          <w:sz w:val="24"/>
          <w:lang w:val="en-US" w:eastAsia="en-US" w:bidi="en-US"/>
        </w:rPr>
        <w:t xml:space="preserve"> in appropriate tracking in EHR</w:t>
      </w:r>
      <w:r>
        <w:rPr>
          <w:rFonts w:ascii="Arial" w:eastAsia="Arial" w:hAnsi="Arial" w:cs="Arial"/>
          <w:sz w:val="24"/>
          <w:lang w:val="en-US" w:eastAsia="en-US" w:bidi="en-US"/>
        </w:rPr>
        <w:t>.</w:t>
      </w:r>
    </w:p>
    <w:p w14:paraId="6C5AAAD4"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Scan external documents as received into laser fiche.</w:t>
      </w:r>
    </w:p>
    <w:p w14:paraId="6C5AAAD5"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Prepare for hearing.</w:t>
      </w:r>
    </w:p>
    <w:p w14:paraId="6C5AAAD6" w14:textId="77777777" w:rsidR="001873E7" w:rsidRDefault="0064244D">
      <w:pPr>
        <w:pStyle w:val="ListParagraph"/>
        <w:numPr>
          <w:ilvl w:val="1"/>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Assist in determining witnesses – work with legal representation.</w:t>
      </w:r>
    </w:p>
    <w:p w14:paraId="6C5AAAD7" w14:textId="77777777" w:rsidR="001873E7" w:rsidRDefault="0064244D">
      <w:pPr>
        <w:pStyle w:val="ListParagraph"/>
        <w:numPr>
          <w:ilvl w:val="1"/>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Obtain statements of acts form proposed temporary guardian.</w:t>
      </w:r>
    </w:p>
    <w:p w14:paraId="6C5AAAD8"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Attend hearing and provide testimony.</w:t>
      </w:r>
    </w:p>
    <w:p w14:paraId="6C5AAAD9"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If probable cause found, work in establishing permanent guardianship/pp as per policy (to be held 30 days after probable cause hearing).</w:t>
      </w:r>
    </w:p>
    <w:p w14:paraId="6C5AAADA" w14:textId="2C7BF678"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Enter all findin</w:t>
      </w:r>
      <w:r w:rsidR="00F91FDC">
        <w:rPr>
          <w:rFonts w:ascii="Arial" w:eastAsia="Arial" w:hAnsi="Arial" w:cs="Arial"/>
          <w:sz w:val="24"/>
          <w:lang w:val="en-US" w:eastAsia="en-US" w:bidi="en-US"/>
        </w:rPr>
        <w:t>gs/scheduling’s into record</w:t>
      </w:r>
      <w:r>
        <w:rPr>
          <w:rFonts w:ascii="Arial" w:eastAsia="Arial" w:hAnsi="Arial" w:cs="Arial"/>
          <w:sz w:val="24"/>
          <w:lang w:val="en-US" w:eastAsia="en-US" w:bidi="en-US"/>
        </w:rPr>
        <w:t>.</w:t>
      </w:r>
    </w:p>
    <w:p w14:paraId="6C5AAADB"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Scan all external documents into laser fiche.</w:t>
      </w:r>
    </w:p>
    <w:p w14:paraId="6C5AAADC" w14:textId="77777777" w:rsidR="001873E7" w:rsidRDefault="001873E7">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Arial" w:hAnsi="Arial" w:cs="Arial"/>
          <w:sz w:val="24"/>
          <w:lang w:val="en-US" w:eastAsia="en-US" w:bidi="en-US"/>
        </w:rPr>
      </w:pPr>
    </w:p>
    <w:p w14:paraId="6C5AAADD" w14:textId="77777777" w:rsidR="001873E7" w:rsidRDefault="0064244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Arial" w:hAnsi="Arial" w:cs="Arial"/>
          <w:b/>
          <w:sz w:val="24"/>
          <w:lang w:val="en-US" w:eastAsia="en-US" w:bidi="en-US"/>
        </w:rPr>
      </w:pPr>
      <w:r>
        <w:rPr>
          <w:rFonts w:ascii="Arial" w:eastAsia="Arial" w:hAnsi="Arial" w:cs="Arial"/>
          <w:b/>
          <w:sz w:val="24"/>
          <w:lang w:val="en-US" w:eastAsia="en-US" w:bidi="en-US"/>
        </w:rPr>
        <w:lastRenderedPageBreak/>
        <w:t xml:space="preserve">Program-Specific Requirements:  </w:t>
      </w:r>
      <w:r>
        <w:rPr>
          <w:rFonts w:ascii="Arial" w:eastAsia="Arial" w:hAnsi="Arial" w:cs="Arial"/>
          <w:b/>
          <w:sz w:val="24"/>
          <w:lang w:val="en-US" w:eastAsia="en-US" w:bidi="en-US"/>
        </w:rPr>
        <w:br/>
      </w:r>
    </w:p>
    <w:p w14:paraId="6C5AAADE" w14:textId="77777777" w:rsidR="001873E7" w:rsidRDefault="00642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4"/>
          <w:lang w:val="en-US" w:eastAsia="en-US" w:bidi="en-US"/>
        </w:rPr>
      </w:pPr>
      <w:r>
        <w:rPr>
          <w:rFonts w:ascii="Arial" w:eastAsia="Arial" w:hAnsi="Arial" w:cs="Arial"/>
          <w:b/>
          <w:sz w:val="24"/>
          <w:lang w:val="en-US" w:eastAsia="en-US" w:bidi="en-US"/>
        </w:rPr>
        <w:t xml:space="preserve">References: </w:t>
      </w:r>
    </w:p>
    <w:p w14:paraId="6C5AAADF"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4"/>
          <w:lang w:val="en-US" w:eastAsia="en-US" w:bidi="en-US"/>
        </w:rPr>
      </w:pPr>
      <w:r>
        <w:rPr>
          <w:rFonts w:ascii="Arial" w:eastAsia="Arial" w:hAnsi="Arial" w:cs="Arial"/>
          <w:sz w:val="24"/>
          <w:lang w:val="en-US" w:eastAsia="en-US" w:bidi="en-US"/>
        </w:rPr>
        <w:t>Joint Commission Chapter: N/A</w:t>
      </w:r>
    </w:p>
    <w:p w14:paraId="6C5AAAE0"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4"/>
          <w:lang w:val="en-US" w:eastAsia="en-US" w:bidi="en-US"/>
        </w:rPr>
      </w:pPr>
      <w:r>
        <w:rPr>
          <w:rFonts w:ascii="Arial" w:eastAsia="Arial" w:hAnsi="Arial" w:cs="Arial"/>
          <w:sz w:val="24"/>
          <w:lang w:val="en-US" w:eastAsia="en-US" w:bidi="en-US"/>
        </w:rPr>
        <w:t>CMS Regulation: N/A</w:t>
      </w:r>
    </w:p>
    <w:p w14:paraId="6C5AAAE1"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4"/>
          <w:lang w:val="en-US" w:eastAsia="en-US" w:bidi="en-US"/>
        </w:rPr>
      </w:pPr>
      <w:r>
        <w:rPr>
          <w:rFonts w:ascii="Arial" w:eastAsia="Arial" w:hAnsi="Arial" w:cs="Arial"/>
          <w:sz w:val="24"/>
          <w:lang w:val="en-US" w:eastAsia="en-US" w:bidi="en-US"/>
        </w:rPr>
        <w:t>WI State Statute 55/54</w:t>
      </w:r>
    </w:p>
    <w:p w14:paraId="6C5AAAE2"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4"/>
          <w:lang w:val="en-US" w:eastAsia="en-US" w:bidi="en-US"/>
        </w:rPr>
      </w:pPr>
    </w:p>
    <w:p w14:paraId="6C5AAAE3" w14:textId="77777777" w:rsidR="001873E7" w:rsidRDefault="00642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 w:val="24"/>
          <w:lang w:val="en-US" w:eastAsia="en-US" w:bidi="en-US"/>
        </w:rPr>
      </w:pPr>
      <w:r>
        <w:rPr>
          <w:rFonts w:ascii="Arial" w:eastAsia="Arial" w:hAnsi="Arial" w:cs="Arial"/>
          <w:b/>
          <w:sz w:val="24"/>
          <w:lang w:val="en-US" w:eastAsia="en-US" w:bidi="en-US"/>
        </w:rPr>
        <w:t>Related Documents:</w:t>
      </w:r>
    </w:p>
    <w:p w14:paraId="6C5AAAE4"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4"/>
          <w:lang w:val="en-US" w:eastAsia="en-US" w:bidi="en-US"/>
        </w:rPr>
      </w:pPr>
    </w:p>
    <w:p w14:paraId="6C5AAAE5"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4"/>
          <w:lang w:val="en-US" w:eastAsia="en-US" w:bidi="en-US"/>
        </w:rPr>
      </w:pPr>
    </w:p>
    <w:p w14:paraId="6C5AAAE6"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4"/>
          <w:lang w:val="en-US" w:eastAsia="en-US" w:bidi="en-US"/>
        </w:rPr>
      </w:pPr>
    </w:p>
    <w:p w14:paraId="6C5AAAE7"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4"/>
          <w:lang w:val="en-US" w:eastAsia="en-US" w:bidi="en-US"/>
        </w:rPr>
      </w:pPr>
    </w:p>
    <w:p w14:paraId="6C5AAAE8"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4"/>
          <w:lang w:val="en-US" w:eastAsia="en-US" w:bidi="en-US"/>
        </w:rPr>
      </w:pPr>
    </w:p>
    <w:p w14:paraId="6C5AAAE9"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4"/>
          <w:lang w:val="en-US" w:eastAsia="en-US" w:bidi="en-US"/>
        </w:rPr>
      </w:pPr>
    </w:p>
    <w:p w14:paraId="6C5AAAEA"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4"/>
          <w:lang w:val="en-US" w:eastAsia="en-US" w:bidi="en-US"/>
        </w:rPr>
      </w:pPr>
    </w:p>
    <w:p w14:paraId="6C5AAAEB"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4"/>
          <w:lang w:val="en-US" w:eastAsia="en-US" w:bidi="en-US"/>
        </w:rPr>
      </w:pPr>
    </w:p>
    <w:p w14:paraId="6C5AAAEC"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4"/>
          <w:lang w:val="en-US" w:eastAsia="en-US" w:bidi="en-US"/>
        </w:rPr>
      </w:pPr>
    </w:p>
    <w:p w14:paraId="6C5AAAED"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4"/>
          <w:lang w:val="en-US" w:eastAsia="en-US" w:bidi="en-US"/>
        </w:rPr>
      </w:pPr>
    </w:p>
    <w:p w14:paraId="6C5AAAEE"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eastAsia="Arial" w:hAnsi="Arial" w:cs="Arial"/>
          <w:sz w:val="24"/>
          <w:lang w:val="en-US" w:eastAsia="en-US" w:bidi="en-US"/>
        </w:rPr>
      </w:pPr>
    </w:p>
    <w:sectPr w:rsidR="001873E7">
      <w:headerReference w:type="default" r:id="rId10"/>
      <w:footerReference w:type="default" r:id="rId11"/>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AAAF3" w14:textId="77777777" w:rsidR="0064244D" w:rsidRDefault="0064244D">
      <w:pPr>
        <w:spacing w:after="0" w:line="240" w:lineRule="auto"/>
      </w:pPr>
      <w:r>
        <w:separator/>
      </w:r>
    </w:p>
  </w:endnote>
  <w:endnote w:type="continuationSeparator" w:id="0">
    <w:p w14:paraId="6C5AAAF4" w14:textId="77777777" w:rsidR="0064244D" w:rsidRDefault="00642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106259"/>
      <w:docPartObj>
        <w:docPartGallery w:val="Page Numbers (Bottom of Page)"/>
        <w:docPartUnique/>
      </w:docPartObj>
    </w:sdtPr>
    <w:sdtEndPr/>
    <w:sdtContent>
      <w:p w14:paraId="6C5AAAF7" w14:textId="77777777" w:rsidR="001873E7" w:rsidRDefault="001873E7">
        <w:pPr>
          <w:pStyle w:val="Footer"/>
          <w:tabs>
            <w:tab w:val="left" w:pos="7650"/>
          </w:tabs>
          <w:rPr>
            <w:lang w:val="en-US" w:eastAsia="en-US" w:bidi="en-US"/>
          </w:rPr>
        </w:pPr>
      </w:p>
      <w:p w14:paraId="6C5AAAF8" w14:textId="77777777" w:rsidR="001873E7" w:rsidRDefault="00FA3FC8">
        <w:pPr>
          <w:pStyle w:val="Footer"/>
          <w:jc w:val="right"/>
          <w:rPr>
            <w:lang w:val="en-US" w:eastAsia="en-US" w:bidi="en-US"/>
          </w:rPr>
        </w:pPr>
      </w:p>
    </w:sdtContent>
  </w:sdt>
  <w:p w14:paraId="6C5AAAF9" w14:textId="77777777" w:rsidR="001873E7" w:rsidRDefault="001873E7">
    <w:pPr>
      <w:pStyle w:val="Footer"/>
      <w:jc w:val="right"/>
      <w:rPr>
        <w:lang w:val="en-US" w:eastAsia="en-US" w:bidi="en-US"/>
      </w:rPr>
    </w:pPr>
  </w:p>
  <w:p w14:paraId="6C5AAAFA"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AAAF1" w14:textId="77777777" w:rsidR="0064244D" w:rsidRDefault="0064244D">
      <w:pPr>
        <w:spacing w:after="0" w:line="240" w:lineRule="auto"/>
      </w:pPr>
      <w:r>
        <w:separator/>
      </w:r>
    </w:p>
  </w:footnote>
  <w:footnote w:type="continuationSeparator" w:id="0">
    <w:p w14:paraId="6C5AAAF2" w14:textId="77777777" w:rsidR="0064244D" w:rsidRDefault="00642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AAF5" w14:textId="77777777" w:rsidR="001873E7" w:rsidRDefault="001873E7">
    <w:pPr>
      <w:pStyle w:val="Header"/>
      <w:rPr>
        <w:lang w:val="en-US" w:eastAsia="en-US" w:bidi="en-US"/>
      </w:rPr>
    </w:pPr>
  </w:p>
  <w:p w14:paraId="6C5AAAF6"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060CE"/>
    <w:multiLevelType w:val="multilevel"/>
    <w:tmpl w:val="1CF413D2"/>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4"/>
        <w:u w:val="none"/>
        <w:shd w:val="clear" w:color="auto" w:fill="auto"/>
      </w:rPr>
    </w:lvl>
    <w:lvl w:ilvl="1">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4"/>
        <w:u w:val="none"/>
        <w:shd w:val="clear" w:color="auto" w:fill="auto"/>
      </w:rPr>
    </w:lvl>
    <w:lvl w:ilvl="2">
      <w:start w:val="1"/>
      <w:numFmt w:val="bullet"/>
      <w:lvlText w:val="·"/>
      <w:lvlJc w:val="left"/>
      <w:pPr>
        <w:tabs>
          <w:tab w:val="num" w:pos="1080"/>
        </w:tabs>
        <w:ind w:left="1080" w:hanging="360"/>
      </w:pPr>
      <w:rPr>
        <w:rFonts w:ascii="Courier New" w:eastAsia="Courier New" w:hAnsi="Courier New" w:cs="Courier New" w:hint="default"/>
        <w:b w:val="0"/>
        <w:i w:val="0"/>
        <w:strike w:val="0"/>
        <w:color w:val="auto"/>
        <w:position w:val="0"/>
        <w:sz w:val="24"/>
        <w:u w:val="none"/>
        <w:shd w:val="clear" w:color="auto" w:fill="auto"/>
      </w:rPr>
    </w:lvl>
    <w:lvl w:ilvl="3">
      <w:start w:val="1"/>
      <w:numFmt w:val="bullet"/>
      <w:lvlText w:val=""/>
      <w:lvlJc w:val="left"/>
      <w:pPr>
        <w:tabs>
          <w:tab w:val="num" w:pos="1440"/>
        </w:tabs>
        <w:ind w:left="1440" w:hanging="360"/>
      </w:pPr>
      <w:rPr>
        <w:rFonts w:ascii="Wingdings" w:eastAsia="Wingdings" w:hAnsi="Wingdings" w:cs="Wingdings" w:hint="default"/>
        <w:b w:val="0"/>
        <w:i w:val="0"/>
        <w:strike w:val="0"/>
        <w:color w:val="auto"/>
        <w:position w:val="0"/>
        <w:sz w:val="24"/>
        <w:u w:val="none"/>
        <w:shd w:val="clear" w:color="auto" w:fill="auto"/>
      </w:r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1" w15:restartNumberingAfterBreak="0">
    <w:nsid w:val="64585C2F"/>
    <w:multiLevelType w:val="singleLevel"/>
    <w:tmpl w:val="9F0C0F8E"/>
    <w:lvl w:ilvl="0">
      <w:start w:val="1"/>
      <w:numFmt w:val="upperRoman"/>
      <w:lvlText w:val="%1"/>
      <w:lvlJc w:val="left"/>
      <w:pPr>
        <w:tabs>
          <w:tab w:val="num" w:pos="360"/>
        </w:tabs>
        <w:ind w:left="360" w:hanging="360"/>
      </w:pPr>
      <w:rPr>
        <w:rFonts w:ascii="Arial" w:eastAsia="Arial" w:hAnsi="Arial" w:cs="Arial" w:hint="default"/>
        <w:b/>
        <w:i w:val="0"/>
        <w:strike w:val="0"/>
        <w:color w:val="auto"/>
        <w:position w:val="0"/>
        <w:sz w:val="24"/>
        <w:u w:val="none"/>
        <w:shd w:val="clear" w:color="auto" w:fill="auto"/>
      </w:rPr>
    </w:lvl>
  </w:abstractNum>
  <w:abstractNum w:abstractNumId="2" w15:restartNumberingAfterBreak="0">
    <w:nsid w:val="7D336436"/>
    <w:multiLevelType w:val="multilevel"/>
    <w:tmpl w:val="8B5A7D44"/>
    <w:lvl w:ilvl="0">
      <w:start w:val="1"/>
      <w:numFmt w:val="bullet"/>
      <w:lvlText w:val=""/>
      <w:lvlJc w:val="left"/>
      <w:pPr>
        <w:tabs>
          <w:tab w:val="num" w:pos="360"/>
        </w:tabs>
        <w:ind w:left="360" w:hanging="360"/>
      </w:pPr>
    </w:lvl>
    <w:lvl w:ilvl="1">
      <w:start w:val="1"/>
      <w:numFmt w:val="bullet"/>
      <w:lvlText w:val="o"/>
      <w:lvlJc w:val="left"/>
      <w:pPr>
        <w:tabs>
          <w:tab w:val="num" w:pos="1440"/>
        </w:tabs>
        <w:ind w:left="1440" w:hanging="360"/>
      </w:pPr>
      <w:rPr>
        <w:rFonts w:ascii="Courier New" w:eastAsia="Courier New" w:hAnsi="Courier New" w:cs="Courier New" w:hint="default"/>
        <w:b w:val="0"/>
        <w:i w:val="0"/>
        <w:strike w:val="0"/>
        <w:color w:val="auto"/>
        <w:position w:val="0"/>
        <w:sz w:val="24"/>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13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3E7"/>
    <w:rsid w:val="000436B8"/>
    <w:rsid w:val="001873E7"/>
    <w:rsid w:val="0064244D"/>
    <w:rsid w:val="00F91FDC"/>
    <w:rsid w:val="00FA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AA9D"/>
  <w15:docId w15:val="{4C4F4C6D-E3AE-47E2-87FC-8124E35E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Times New Roman" w:cs="Times New Roman"/>
        <w:sz w:val="24"/>
        <w:lang w:val="en-US"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Header">
    <w:name w:val="header"/>
    <w:basedOn w:val="Normal"/>
    <w:qFormat/>
    <w:pPr>
      <w:tabs>
        <w:tab w:val="center" w:pos="4680"/>
        <w:tab w:val="right" w:pos="9360"/>
      </w:tabs>
      <w:spacing w:after="0" w:line="240" w:lineRule="auto"/>
    </w:pPr>
  </w:style>
  <w:style w:type="paragraph" w:styleId="Footer">
    <w:name w:val="footer"/>
    <w:basedOn w:val="Normal"/>
    <w:qFormat/>
    <w:pPr>
      <w:tabs>
        <w:tab w:val="center" w:pos="4680"/>
        <w:tab w:val="right" w:pos="9360"/>
      </w:tabs>
      <w:spacing w:after="0" w:line="240" w:lineRule="auto"/>
    </w:pPr>
  </w:style>
  <w:style w:type="paragraph" w:styleId="ListParagraph">
    <w:name w:val="List Paragraph"/>
    <w:basedOn w:val="Normal"/>
    <w:qFormat/>
    <w:pPr>
      <w:ind w:left="720"/>
    </w:pPr>
  </w:style>
  <w:style w:type="paragraph" w:styleId="BalloonText">
    <w:name w:val="Balloon Text"/>
    <w:basedOn w:val="Normal"/>
    <w:qFormat/>
    <w:pPr>
      <w:spacing w:after="0" w:line="240" w:lineRule="auto"/>
    </w:pPr>
    <w:rPr>
      <w:rFonts w:ascii="Tahoma" w:eastAsia="Tahoma" w:hAnsi="Tahoma" w:cs="Tahoma"/>
      <w:sz w:val="16"/>
      <w:szCs w:val="16"/>
    </w:rPr>
  </w:style>
  <w:style w:type="character" w:customStyle="1" w:styleId="BalloonTextChar">
    <w:name w:val="Balloon Text Char"/>
    <w:qFormat/>
    <w:rPr>
      <w:rFonts w:ascii="Tahoma" w:eastAsia="Tahoma" w:hAnsi="Tahoma" w:cs="Tahoma"/>
      <w:sz w:val="16"/>
      <w:szCs w:val="16"/>
      <w:rtl w:val="0"/>
      <w:lang w:val="x-none" w:eastAsia="x-none" w:bidi="x-none"/>
    </w:rPr>
  </w:style>
  <w:style w:type="character" w:customStyle="1" w:styleId="HeaderChar">
    <w:name w:val="Header Char"/>
    <w:qFormat/>
    <w:rPr>
      <w:rtl w:val="0"/>
      <w:lang w:val="x-none" w:eastAsia="x-none" w:bidi="x-none"/>
    </w:rPr>
  </w:style>
  <w:style w:type="character" w:customStyle="1" w:styleId="FooterChar">
    <w:name w:val="Footer Char"/>
    <w:qFormat/>
    <w:rPr>
      <w:rtl w:val="0"/>
      <w:lang w:val="x-none" w:eastAsia="x-none" w:bidi="x-none"/>
    </w:rPr>
  </w:style>
  <w:style w:type="character" w:styleId="Hyperlink">
    <w:name w:val="Hyperlink"/>
    <w:qFormat/>
    <w:rPr>
      <w:color w:val="0000FF"/>
      <w:u w:val="single"/>
      <w:rtl w:val="0"/>
      <w:lang w:val="x-none" w:eastAsia="x-none" w:bidi="x-none"/>
    </w:rPr>
  </w:style>
  <w:style w:type="paragraph" w:styleId="Revision">
    <w:name w:val="Revisio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B6F09419-3138-460A-A494-CCADF2D1C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1D92A-D6F4-4D85-9DE3-A9C06D4FF07C}">
  <ds:schemaRefs>
    <ds:schemaRef ds:uri="http://schemas.microsoft.com/sharepoint/v3/contenttype/forms"/>
  </ds:schemaRefs>
</ds:datastoreItem>
</file>

<file path=customXml/itemProps3.xml><?xml version="1.0" encoding="utf-8"?>
<ds:datastoreItem xmlns:ds="http://schemas.openxmlformats.org/officeDocument/2006/customXml" ds:itemID="{D82A3B75-1DDD-4C70-B767-9C1C1A9AC103}">
  <ds:schemaRefs>
    <ds:schemaRef ds:uri="http://purl.org/dc/terms/"/>
    <ds:schemaRef ds:uri="f9acad6e-7d72-47df-b8bb-1f5e059a8c4a"/>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7c3c72ac-d401-41bd-b017-3017dda5aa3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Christian</dc:creator>
  <cp:lastModifiedBy>Moran, Angela M</cp:lastModifiedBy>
  <cp:revision>4</cp:revision>
  <dcterms:created xsi:type="dcterms:W3CDTF">2020-03-05T20:44:00Z</dcterms:created>
  <dcterms:modified xsi:type="dcterms:W3CDTF">2020-10-27T18:37:00Z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