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2CE24" w14:textId="77777777" w:rsidR="00BD1253" w:rsidRPr="00AB0089" w:rsidRDefault="000E00EB" w:rsidP="00481E49">
      <w:pPr>
        <w:jc w:val="center"/>
        <w:rPr>
          <w:b/>
          <w:sz w:val="24"/>
          <w:szCs w:val="24"/>
          <w:u w:val="single"/>
        </w:rPr>
      </w:pPr>
      <w:r w:rsidRPr="00AB0089">
        <w:rPr>
          <w:b/>
          <w:sz w:val="24"/>
          <w:szCs w:val="24"/>
          <w:u w:val="single"/>
        </w:rPr>
        <w:t>What to know when talkin</w:t>
      </w:r>
      <w:r w:rsidR="00481E49" w:rsidRPr="00AB0089">
        <w:rPr>
          <w:b/>
          <w:sz w:val="24"/>
          <w:szCs w:val="24"/>
          <w:u w:val="single"/>
        </w:rPr>
        <w:t>g to someone about guardianship</w:t>
      </w:r>
    </w:p>
    <w:p w14:paraId="02F2CE25" w14:textId="77777777" w:rsidR="00481E49" w:rsidRPr="00AB0089" w:rsidRDefault="000E00EB" w:rsidP="00846BB8">
      <w:pPr>
        <w:pStyle w:val="ListParagraph"/>
        <w:numPr>
          <w:ilvl w:val="0"/>
          <w:numId w:val="6"/>
        </w:numPr>
        <w:jc w:val="both"/>
        <w:rPr>
          <w:u w:val="single"/>
        </w:rPr>
      </w:pPr>
      <w:r w:rsidRPr="00AB0089">
        <w:rPr>
          <w:u w:val="single"/>
        </w:rPr>
        <w:t xml:space="preserve">Examining Physicians Report </w:t>
      </w:r>
    </w:p>
    <w:p w14:paraId="02F2CE26" w14:textId="77777777" w:rsidR="00481E49" w:rsidRDefault="00435474" w:rsidP="00481E49">
      <w:pPr>
        <w:pStyle w:val="ListParagraph"/>
        <w:numPr>
          <w:ilvl w:val="1"/>
          <w:numId w:val="6"/>
        </w:numPr>
        <w:jc w:val="both"/>
      </w:pPr>
      <w:r>
        <w:t>M</w:t>
      </w:r>
      <w:r w:rsidR="000E00EB">
        <w:t>ust be completed by a</w:t>
      </w:r>
      <w:r w:rsidR="00481E49">
        <w:t xml:space="preserve"> licensed physician or p</w:t>
      </w:r>
      <w:r w:rsidR="000E00EB">
        <w:t>sychologist</w:t>
      </w:r>
      <w:r w:rsidR="00481E49">
        <w:t>- cannot be completed by a nurse practitioner. We need to have the original copy of the report before any petitions are started.</w:t>
      </w:r>
    </w:p>
    <w:p w14:paraId="02F2CE27" w14:textId="77777777" w:rsidR="00481E49" w:rsidRPr="00AB0089" w:rsidRDefault="00481E49" w:rsidP="00481E49">
      <w:pPr>
        <w:pStyle w:val="ListParagraph"/>
        <w:numPr>
          <w:ilvl w:val="0"/>
          <w:numId w:val="6"/>
        </w:numPr>
        <w:jc w:val="both"/>
        <w:rPr>
          <w:u w:val="single"/>
        </w:rPr>
      </w:pPr>
      <w:r w:rsidRPr="00AB0089">
        <w:rPr>
          <w:u w:val="single"/>
        </w:rPr>
        <w:t>Statement of Acts</w:t>
      </w:r>
    </w:p>
    <w:p w14:paraId="02F2CE28" w14:textId="77777777" w:rsidR="000E00EB" w:rsidRDefault="000E00EB" w:rsidP="00481E49">
      <w:pPr>
        <w:pStyle w:val="ListParagraph"/>
        <w:numPr>
          <w:ilvl w:val="1"/>
          <w:numId w:val="6"/>
        </w:numPr>
        <w:jc w:val="both"/>
      </w:pPr>
      <w:r>
        <w:t>This is a mini background check</w:t>
      </w:r>
    </w:p>
    <w:p w14:paraId="02F2CE29" w14:textId="77777777" w:rsidR="000E00EB" w:rsidRDefault="000E00EB" w:rsidP="00481E49">
      <w:pPr>
        <w:pStyle w:val="ListParagraph"/>
        <w:numPr>
          <w:ilvl w:val="1"/>
          <w:numId w:val="6"/>
        </w:numPr>
        <w:jc w:val="both"/>
      </w:pPr>
      <w:r>
        <w:t>This must be completed in full</w:t>
      </w:r>
      <w:r w:rsidR="00435474">
        <w:t>,</w:t>
      </w:r>
      <w:r>
        <w:t xml:space="preserve"> signed in front of a notary and then notarized</w:t>
      </w:r>
    </w:p>
    <w:p w14:paraId="02F2CE2A" w14:textId="77777777" w:rsidR="000E00EB" w:rsidRDefault="00481E49" w:rsidP="00481E49">
      <w:pPr>
        <w:pStyle w:val="ListParagraph"/>
        <w:numPr>
          <w:ilvl w:val="1"/>
          <w:numId w:val="6"/>
        </w:numPr>
        <w:jc w:val="both"/>
      </w:pPr>
      <w:r>
        <w:t>The original notarized copy must</w:t>
      </w:r>
      <w:r w:rsidR="000E00EB">
        <w:t xml:space="preserve"> be returned </w:t>
      </w:r>
      <w:r>
        <w:t>no more than 10 days before the hearing.</w:t>
      </w:r>
    </w:p>
    <w:p w14:paraId="02F2CE2B" w14:textId="77777777" w:rsidR="00CE7241" w:rsidRDefault="000E00EB" w:rsidP="00837811">
      <w:pPr>
        <w:pStyle w:val="ListParagraph"/>
        <w:numPr>
          <w:ilvl w:val="1"/>
          <w:numId w:val="6"/>
        </w:numPr>
        <w:jc w:val="both"/>
      </w:pPr>
      <w:r>
        <w:t xml:space="preserve">This gets completed for </w:t>
      </w:r>
      <w:r w:rsidR="00481E49">
        <w:t>any proposed guardian</w:t>
      </w:r>
      <w:r w:rsidR="00435474">
        <w:t>, including standby</w:t>
      </w:r>
    </w:p>
    <w:p w14:paraId="02F2CE2C" w14:textId="77777777" w:rsidR="00CE7241" w:rsidRPr="00CE7241" w:rsidRDefault="00CE7241" w:rsidP="00CE7241">
      <w:pPr>
        <w:pStyle w:val="ListParagraph"/>
        <w:numPr>
          <w:ilvl w:val="0"/>
          <w:numId w:val="6"/>
        </w:numPr>
        <w:jc w:val="both"/>
        <w:rPr>
          <w:u w:val="single"/>
        </w:rPr>
      </w:pPr>
      <w:r w:rsidRPr="00CE7241">
        <w:rPr>
          <w:u w:val="single"/>
        </w:rPr>
        <w:t>Standby guardian</w:t>
      </w:r>
    </w:p>
    <w:p w14:paraId="02F2CE2D" w14:textId="77777777" w:rsidR="00CE7241" w:rsidRDefault="00CE7241" w:rsidP="00837811">
      <w:pPr>
        <w:pStyle w:val="ListParagraph"/>
        <w:numPr>
          <w:ilvl w:val="1"/>
          <w:numId w:val="6"/>
        </w:numPr>
        <w:jc w:val="both"/>
      </w:pPr>
      <w:r>
        <w:t>I</w:t>
      </w:r>
      <w:r w:rsidR="000E00EB">
        <w:t xml:space="preserve">t must be noted that </w:t>
      </w:r>
      <w:r w:rsidR="00481E49">
        <w:t>it’s not required to</w:t>
      </w:r>
      <w:r w:rsidR="000E00EB">
        <w:t xml:space="preserve"> have a standby guardian</w:t>
      </w:r>
      <w:r w:rsidR="00481E49">
        <w:t>, but the County recommends it in the event the guardian couldn’t fulfill their duties for any reason</w:t>
      </w:r>
    </w:p>
    <w:p w14:paraId="02F2CE2E" w14:textId="77777777" w:rsidR="00CE7241" w:rsidRDefault="00CE7241" w:rsidP="00CE7241">
      <w:pPr>
        <w:pStyle w:val="ListParagraph"/>
        <w:numPr>
          <w:ilvl w:val="0"/>
          <w:numId w:val="6"/>
        </w:numPr>
        <w:rPr>
          <w:u w:val="single"/>
        </w:rPr>
      </w:pPr>
      <w:r w:rsidRPr="00CE7241">
        <w:rPr>
          <w:u w:val="single"/>
        </w:rPr>
        <w:t>What do we need from families to complete petitions?</w:t>
      </w:r>
    </w:p>
    <w:p w14:paraId="02F2CE2F" w14:textId="77777777" w:rsidR="00CE7241" w:rsidRPr="00CE7241" w:rsidRDefault="00CE7241" w:rsidP="00CE7241">
      <w:pPr>
        <w:pStyle w:val="ListParagraph"/>
        <w:numPr>
          <w:ilvl w:val="1"/>
          <w:numId w:val="6"/>
        </w:numPr>
      </w:pPr>
      <w:r w:rsidRPr="00CE7241">
        <w:t>Ward’s date of birth</w:t>
      </w:r>
    </w:p>
    <w:p w14:paraId="02F2CE30" w14:textId="77777777" w:rsidR="00CE7241" w:rsidRPr="00CE7241" w:rsidRDefault="00CE7241" w:rsidP="00CE7241">
      <w:pPr>
        <w:pStyle w:val="ListParagraph"/>
        <w:numPr>
          <w:ilvl w:val="1"/>
          <w:numId w:val="6"/>
        </w:numPr>
      </w:pPr>
      <w:r w:rsidRPr="00CE7241">
        <w:t>Ward’s middle name</w:t>
      </w:r>
    </w:p>
    <w:p w14:paraId="02F2CE31" w14:textId="77777777" w:rsidR="00CE7241" w:rsidRPr="00CE7241" w:rsidRDefault="00CE7241" w:rsidP="00CE7241">
      <w:pPr>
        <w:pStyle w:val="ListParagraph"/>
        <w:numPr>
          <w:ilvl w:val="1"/>
          <w:numId w:val="6"/>
        </w:numPr>
        <w:rPr>
          <w:u w:val="single"/>
        </w:rPr>
      </w:pPr>
      <w:r>
        <w:t>Name, address and phone of any interested parties ( includes ward, spouse, parent, adult child, sibling, Family Care agency, current placement or mental health provider)</w:t>
      </w:r>
    </w:p>
    <w:p w14:paraId="02F2CE32" w14:textId="77777777" w:rsidR="00CE7241" w:rsidRPr="00CE7241" w:rsidRDefault="00CE7241" w:rsidP="00CE7241">
      <w:pPr>
        <w:pStyle w:val="ListParagraph"/>
        <w:numPr>
          <w:ilvl w:val="1"/>
          <w:numId w:val="6"/>
        </w:numPr>
        <w:rPr>
          <w:u w:val="single"/>
        </w:rPr>
      </w:pPr>
      <w:r>
        <w:t>Ward’s amount/type of income</w:t>
      </w:r>
    </w:p>
    <w:p w14:paraId="02F2CE33" w14:textId="77777777" w:rsidR="00CE7241" w:rsidRPr="00CE7241" w:rsidRDefault="00CE7241" w:rsidP="00CE7241">
      <w:pPr>
        <w:pStyle w:val="ListParagraph"/>
        <w:numPr>
          <w:ilvl w:val="1"/>
          <w:numId w:val="6"/>
        </w:numPr>
        <w:rPr>
          <w:u w:val="single"/>
        </w:rPr>
      </w:pPr>
      <w:r>
        <w:t>Are they working with another County agency like ADRC or HSD?</w:t>
      </w:r>
    </w:p>
    <w:p w14:paraId="02F2CE34" w14:textId="77777777" w:rsidR="00CE7241" w:rsidRDefault="00CE7241" w:rsidP="00CE7241">
      <w:pPr>
        <w:pStyle w:val="ListParagraph"/>
        <w:numPr>
          <w:ilvl w:val="0"/>
          <w:numId w:val="6"/>
        </w:numPr>
        <w:jc w:val="both"/>
      </w:pPr>
      <w:r w:rsidRPr="005555C5">
        <w:rPr>
          <w:u w:val="single"/>
        </w:rPr>
        <w:t>What do we give families?</w:t>
      </w:r>
    </w:p>
    <w:p w14:paraId="02F2CE35" w14:textId="7D988CBD" w:rsidR="00CE7241" w:rsidRDefault="005555C5" w:rsidP="00CE7241">
      <w:pPr>
        <w:pStyle w:val="ListParagraph"/>
        <w:numPr>
          <w:ilvl w:val="1"/>
          <w:numId w:val="6"/>
        </w:numPr>
        <w:jc w:val="both"/>
      </w:pPr>
      <w:r>
        <w:t>Guardianship handbook “Understanding Guardianships: A Handbook for Guardians</w:t>
      </w:r>
      <w:r w:rsidR="002D3F09">
        <w:t>”</w:t>
      </w:r>
      <w:bookmarkStart w:id="0" w:name="_GoBack"/>
      <w:bookmarkEnd w:id="0"/>
    </w:p>
    <w:p w14:paraId="02F2CE36" w14:textId="77777777" w:rsidR="005555C5" w:rsidRDefault="005555C5" w:rsidP="00CE7241">
      <w:pPr>
        <w:pStyle w:val="ListParagraph"/>
        <w:numPr>
          <w:ilvl w:val="1"/>
          <w:numId w:val="6"/>
        </w:numPr>
        <w:jc w:val="both"/>
      </w:pPr>
      <w:r>
        <w:t>Form GN-3440, Guardianship of Conservator Inventory. This is required to be completed by the guardian of estate within 60 days of being appointed by the Court, and must be returned to Probate.</w:t>
      </w:r>
    </w:p>
    <w:p w14:paraId="02F2CE37" w14:textId="77777777" w:rsidR="005555C5" w:rsidRDefault="005555C5" w:rsidP="00CE7241">
      <w:pPr>
        <w:pStyle w:val="ListParagraph"/>
        <w:numPr>
          <w:ilvl w:val="1"/>
          <w:numId w:val="6"/>
        </w:numPr>
        <w:jc w:val="both"/>
      </w:pPr>
      <w:r>
        <w:t>Guardian of the Estate (Incompetent) Duties and Responsibilities</w:t>
      </w:r>
    </w:p>
    <w:p w14:paraId="02F2CE38" w14:textId="77777777" w:rsidR="005555C5" w:rsidRDefault="005555C5" w:rsidP="005555C5">
      <w:pPr>
        <w:pStyle w:val="ListParagraph"/>
        <w:numPr>
          <w:ilvl w:val="2"/>
          <w:numId w:val="6"/>
        </w:numPr>
        <w:jc w:val="both"/>
      </w:pPr>
      <w:r>
        <w:t>Explains bond, guardianship inventory, guardian checking account, resident account and other financial transactions</w:t>
      </w:r>
    </w:p>
    <w:p w14:paraId="02F2CE39" w14:textId="77777777" w:rsidR="005555C5" w:rsidRDefault="005555C5" w:rsidP="005555C5">
      <w:pPr>
        <w:pStyle w:val="ListParagraph"/>
        <w:numPr>
          <w:ilvl w:val="1"/>
          <w:numId w:val="6"/>
        </w:numPr>
        <w:jc w:val="both"/>
      </w:pPr>
      <w:r>
        <w:t>Guardian of the Person (Incompetent) Duties and Responsibilities</w:t>
      </w:r>
    </w:p>
    <w:p w14:paraId="02F2CE3A" w14:textId="77777777" w:rsidR="005555C5" w:rsidRDefault="005555C5" w:rsidP="005555C5">
      <w:pPr>
        <w:pStyle w:val="ListParagraph"/>
        <w:numPr>
          <w:ilvl w:val="2"/>
          <w:numId w:val="6"/>
        </w:numPr>
        <w:jc w:val="both"/>
      </w:pPr>
      <w:r>
        <w:t>Explains what a guardian of person needs to for their ward</w:t>
      </w:r>
    </w:p>
    <w:p w14:paraId="02F2CE3B" w14:textId="77777777" w:rsidR="005555C5" w:rsidRDefault="005555C5" w:rsidP="005555C5">
      <w:pPr>
        <w:pStyle w:val="ListParagraph"/>
        <w:numPr>
          <w:ilvl w:val="1"/>
          <w:numId w:val="6"/>
        </w:numPr>
        <w:jc w:val="both"/>
      </w:pPr>
      <w:r>
        <w:t>Explain that the annual reporting forms for both guardian of person and estate are mailed out in January and are due on April 15</w:t>
      </w:r>
      <w:r w:rsidRPr="005555C5">
        <w:rPr>
          <w:vertAlign w:val="superscript"/>
        </w:rPr>
        <w:t>th</w:t>
      </w:r>
      <w:r>
        <w:t xml:space="preserve"> of each year to Probate.</w:t>
      </w:r>
    </w:p>
    <w:p w14:paraId="02F2CE3C" w14:textId="77777777" w:rsidR="005555C5" w:rsidRPr="00064819" w:rsidRDefault="005555C5" w:rsidP="005555C5">
      <w:pPr>
        <w:pStyle w:val="ListParagraph"/>
        <w:numPr>
          <w:ilvl w:val="0"/>
          <w:numId w:val="6"/>
        </w:numPr>
        <w:jc w:val="both"/>
        <w:rPr>
          <w:u w:val="single"/>
        </w:rPr>
      </w:pPr>
      <w:r w:rsidRPr="00064819">
        <w:rPr>
          <w:u w:val="single"/>
        </w:rPr>
        <w:t>What happens after we receive a completed Examining Physicians Report?</w:t>
      </w:r>
    </w:p>
    <w:p w14:paraId="02F2CE3D" w14:textId="77777777" w:rsidR="00064819" w:rsidRDefault="00064819" w:rsidP="00064819">
      <w:pPr>
        <w:pStyle w:val="ListParagraph"/>
        <w:numPr>
          <w:ilvl w:val="1"/>
          <w:numId w:val="6"/>
        </w:numPr>
        <w:jc w:val="both"/>
      </w:pPr>
      <w:r>
        <w:t>Petitions will be completed and sent to the County’s Attorney office for review</w:t>
      </w:r>
    </w:p>
    <w:p w14:paraId="02F2CE3E" w14:textId="77777777" w:rsidR="00064819" w:rsidRDefault="00064819" w:rsidP="00064819">
      <w:pPr>
        <w:pStyle w:val="ListParagraph"/>
        <w:numPr>
          <w:ilvl w:val="1"/>
          <w:numId w:val="6"/>
        </w:numPr>
        <w:jc w:val="both"/>
      </w:pPr>
      <w:r>
        <w:t>Once approved, a Court hearing will be set to address the need for guardianship- approx. 6 to 8 weeks after they are approved. Hearings are always held on Tuesday mornings</w:t>
      </w:r>
    </w:p>
    <w:p w14:paraId="02F2CE3F" w14:textId="77777777" w:rsidR="00064819" w:rsidRDefault="00064819" w:rsidP="00064819">
      <w:pPr>
        <w:pStyle w:val="ListParagraph"/>
        <w:numPr>
          <w:ilvl w:val="1"/>
          <w:numId w:val="6"/>
        </w:numPr>
        <w:jc w:val="both"/>
      </w:pPr>
      <w:r>
        <w:t>The ward will need to be served in person no more than 10 days before the hearing with:</w:t>
      </w:r>
    </w:p>
    <w:p w14:paraId="02F2CE40" w14:textId="77777777" w:rsidR="00064819" w:rsidRDefault="00064819" w:rsidP="00064819">
      <w:pPr>
        <w:pStyle w:val="ListParagraph"/>
        <w:numPr>
          <w:ilvl w:val="2"/>
          <w:numId w:val="6"/>
        </w:numPr>
        <w:jc w:val="both"/>
      </w:pPr>
      <w:r>
        <w:t>Notice of Hearing</w:t>
      </w:r>
    </w:p>
    <w:p w14:paraId="02F2CE41" w14:textId="77777777" w:rsidR="00064819" w:rsidRDefault="00064819" w:rsidP="00064819">
      <w:pPr>
        <w:pStyle w:val="ListParagraph"/>
        <w:numPr>
          <w:ilvl w:val="2"/>
          <w:numId w:val="6"/>
        </w:numPr>
        <w:jc w:val="both"/>
      </w:pPr>
      <w:r>
        <w:t>Copies of all petitions</w:t>
      </w:r>
    </w:p>
    <w:p w14:paraId="02F2CE42" w14:textId="77777777" w:rsidR="00064819" w:rsidRDefault="00064819" w:rsidP="00064819">
      <w:pPr>
        <w:pStyle w:val="ListParagraph"/>
        <w:numPr>
          <w:ilvl w:val="2"/>
          <w:numId w:val="6"/>
        </w:numPr>
        <w:jc w:val="both"/>
      </w:pPr>
      <w:r>
        <w:t>Examining Physicians Report</w:t>
      </w:r>
    </w:p>
    <w:p w14:paraId="02F2CE43" w14:textId="77777777" w:rsidR="00064819" w:rsidRDefault="00064819" w:rsidP="00064819">
      <w:pPr>
        <w:pStyle w:val="ListParagraph"/>
        <w:numPr>
          <w:ilvl w:val="1"/>
          <w:numId w:val="6"/>
        </w:numPr>
        <w:jc w:val="both"/>
      </w:pPr>
      <w:r>
        <w:lastRenderedPageBreak/>
        <w:t>If there’s a petition for protective placement, an Interdisciplinary report (M-Team) must be completed 7 days prior to the hearing</w:t>
      </w:r>
    </w:p>
    <w:p w14:paraId="02F2CE44" w14:textId="77777777" w:rsidR="00064819" w:rsidRDefault="00064819" w:rsidP="00064819">
      <w:pPr>
        <w:pStyle w:val="ListParagraph"/>
        <w:numPr>
          <w:ilvl w:val="1"/>
          <w:numId w:val="6"/>
        </w:numPr>
        <w:jc w:val="both"/>
      </w:pPr>
      <w:r>
        <w:t xml:space="preserve">The ward will be appointed a guardian ad litem as an attorney to represent the ward’s best interest. </w:t>
      </w:r>
    </w:p>
    <w:p w14:paraId="02F2CE45" w14:textId="77777777" w:rsidR="00064819" w:rsidRDefault="00064819" w:rsidP="00064819">
      <w:pPr>
        <w:pStyle w:val="ListParagraph"/>
        <w:numPr>
          <w:ilvl w:val="1"/>
          <w:numId w:val="6"/>
        </w:numPr>
        <w:jc w:val="both"/>
      </w:pPr>
      <w:r>
        <w:t xml:space="preserve">In some situations adversary counsel will be appointed to represent the ward </w:t>
      </w:r>
    </w:p>
    <w:p w14:paraId="02F2CE46" w14:textId="77777777" w:rsidR="00064819" w:rsidRDefault="00064819" w:rsidP="00064819">
      <w:pPr>
        <w:pStyle w:val="ListParagraph"/>
        <w:numPr>
          <w:ilvl w:val="1"/>
          <w:numId w:val="6"/>
        </w:numPr>
        <w:jc w:val="both"/>
      </w:pPr>
      <w:r>
        <w:t>The ward has the right to be present at any and all hearings</w:t>
      </w:r>
    </w:p>
    <w:p w14:paraId="02F2CE47" w14:textId="77777777" w:rsidR="00064819" w:rsidRDefault="00064819" w:rsidP="00064819">
      <w:pPr>
        <w:pStyle w:val="ListParagraph"/>
        <w:numPr>
          <w:ilvl w:val="0"/>
          <w:numId w:val="6"/>
        </w:numPr>
        <w:jc w:val="both"/>
      </w:pPr>
      <w:r>
        <w:t>The Hearing</w:t>
      </w:r>
    </w:p>
    <w:p w14:paraId="02F2CE48" w14:textId="77777777" w:rsidR="00064819" w:rsidRDefault="00064819" w:rsidP="00064819">
      <w:pPr>
        <w:pStyle w:val="ListParagraph"/>
        <w:numPr>
          <w:ilvl w:val="1"/>
          <w:numId w:val="6"/>
        </w:numPr>
        <w:jc w:val="both"/>
      </w:pPr>
      <w:r>
        <w:t>Testimony may be needed to determine if the ward needs a guardian and what rights should be removed or retained</w:t>
      </w:r>
    </w:p>
    <w:p w14:paraId="02F2CE49" w14:textId="77777777" w:rsidR="00064819" w:rsidRDefault="00064819" w:rsidP="00064819">
      <w:pPr>
        <w:pStyle w:val="ListParagraph"/>
        <w:numPr>
          <w:ilvl w:val="1"/>
          <w:numId w:val="6"/>
        </w:numPr>
        <w:jc w:val="both"/>
      </w:pPr>
      <w:r>
        <w:t>The Judge will make a ruling on the need for guardianship, or set additional hearing dates if the ward contests guardianship and/or protective placement</w:t>
      </w:r>
    </w:p>
    <w:p w14:paraId="02F2CE4A" w14:textId="77777777" w:rsidR="00064819" w:rsidRDefault="00064819" w:rsidP="00064819">
      <w:pPr>
        <w:pStyle w:val="ListParagraph"/>
        <w:numPr>
          <w:ilvl w:val="1"/>
          <w:numId w:val="6"/>
        </w:numPr>
        <w:jc w:val="both"/>
      </w:pPr>
      <w:r>
        <w:t>If a guardian of estate is appointed, a signature bond from the guardian is needed</w:t>
      </w:r>
    </w:p>
    <w:p w14:paraId="02F2CE4B" w14:textId="77777777" w:rsidR="00064819" w:rsidRDefault="00064819" w:rsidP="00064819">
      <w:pPr>
        <w:pStyle w:val="ListParagraph"/>
        <w:numPr>
          <w:ilvl w:val="2"/>
          <w:numId w:val="6"/>
        </w:numPr>
        <w:jc w:val="both"/>
      </w:pPr>
      <w:r>
        <w:t>$500</w:t>
      </w:r>
      <w:r w:rsidR="0017485D">
        <w:t>,</w:t>
      </w:r>
      <w:r>
        <w:t xml:space="preserve"> and is put in place to protect the ward in the event that the guardian is not able to fulfill their role and is removed from their position due to exploitation/abuse of power</w:t>
      </w:r>
      <w:r w:rsidR="0017485D">
        <w:t xml:space="preserve"> or </w:t>
      </w:r>
      <w:r>
        <w:t xml:space="preserve">abuse of </w:t>
      </w:r>
      <w:r w:rsidR="0017485D">
        <w:t xml:space="preserve">the </w:t>
      </w:r>
      <w:r>
        <w:t>ward</w:t>
      </w:r>
    </w:p>
    <w:p w14:paraId="02F2CE4C" w14:textId="77777777" w:rsidR="00837325" w:rsidRDefault="00837325" w:rsidP="00CE7241">
      <w:pPr>
        <w:jc w:val="both"/>
      </w:pPr>
    </w:p>
    <w:p w14:paraId="02F2CE4D" w14:textId="77777777" w:rsidR="00837325" w:rsidRDefault="00837325" w:rsidP="00064819">
      <w:pPr>
        <w:jc w:val="both"/>
      </w:pPr>
      <w:r>
        <w:tab/>
      </w:r>
    </w:p>
    <w:p w14:paraId="02F2CE4E" w14:textId="77777777" w:rsidR="00837325" w:rsidRDefault="00837325" w:rsidP="00481E49">
      <w:pPr>
        <w:pStyle w:val="ListParagraph"/>
        <w:jc w:val="both"/>
      </w:pPr>
    </w:p>
    <w:p w14:paraId="02F2CE4F" w14:textId="77777777" w:rsidR="00837325" w:rsidRDefault="00837325" w:rsidP="00481E49">
      <w:pPr>
        <w:pStyle w:val="ListParagraph"/>
        <w:ind w:left="1800"/>
        <w:jc w:val="both"/>
      </w:pPr>
    </w:p>
    <w:p w14:paraId="02F2CE50" w14:textId="77777777" w:rsidR="00837325" w:rsidRDefault="00837325" w:rsidP="00481E49">
      <w:pPr>
        <w:pStyle w:val="ListParagraph"/>
        <w:ind w:left="1800"/>
        <w:jc w:val="both"/>
      </w:pPr>
    </w:p>
    <w:p w14:paraId="02F2CE51" w14:textId="77777777" w:rsidR="00837325" w:rsidRDefault="00837325" w:rsidP="00481E49">
      <w:pPr>
        <w:pStyle w:val="ListParagraph"/>
        <w:ind w:left="1800"/>
        <w:jc w:val="both"/>
      </w:pPr>
    </w:p>
    <w:p w14:paraId="02F2CE52" w14:textId="77777777" w:rsidR="00837325" w:rsidRDefault="00837325" w:rsidP="00481E49">
      <w:pPr>
        <w:pStyle w:val="ListParagraph"/>
        <w:ind w:left="2520"/>
        <w:jc w:val="both"/>
      </w:pPr>
    </w:p>
    <w:p w14:paraId="02F2CE53" w14:textId="77777777" w:rsidR="000E00EB" w:rsidRDefault="000E00EB" w:rsidP="00481E49">
      <w:pPr>
        <w:jc w:val="both"/>
      </w:pPr>
      <w:r>
        <w:tab/>
      </w:r>
    </w:p>
    <w:sectPr w:rsidR="000E0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E8C"/>
    <w:multiLevelType w:val="hybridMultilevel"/>
    <w:tmpl w:val="5402539C"/>
    <w:lvl w:ilvl="0" w:tplc="03E6ED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8C410D"/>
    <w:multiLevelType w:val="hybridMultilevel"/>
    <w:tmpl w:val="D248D1D8"/>
    <w:lvl w:ilvl="0" w:tplc="F75E8C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46C4F55"/>
    <w:multiLevelType w:val="hybridMultilevel"/>
    <w:tmpl w:val="2586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5544"/>
    <w:multiLevelType w:val="hybridMultilevel"/>
    <w:tmpl w:val="BEDEBB2A"/>
    <w:lvl w:ilvl="0" w:tplc="B9C0AB1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387EC1"/>
    <w:multiLevelType w:val="hybridMultilevel"/>
    <w:tmpl w:val="50E6F900"/>
    <w:lvl w:ilvl="0" w:tplc="81AAF9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F5D1FE9"/>
    <w:multiLevelType w:val="hybridMultilevel"/>
    <w:tmpl w:val="A5FC23FC"/>
    <w:lvl w:ilvl="0" w:tplc="659C80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8CD14A4"/>
    <w:multiLevelType w:val="hybridMultilevel"/>
    <w:tmpl w:val="F85A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EB"/>
    <w:rsid w:val="000425CD"/>
    <w:rsid w:val="00064819"/>
    <w:rsid w:val="000E00EB"/>
    <w:rsid w:val="0017485D"/>
    <w:rsid w:val="001E4F95"/>
    <w:rsid w:val="002D3F09"/>
    <w:rsid w:val="00435474"/>
    <w:rsid w:val="00481E49"/>
    <w:rsid w:val="005555C5"/>
    <w:rsid w:val="00837325"/>
    <w:rsid w:val="00AB0089"/>
    <w:rsid w:val="00BD1253"/>
    <w:rsid w:val="00CE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CE24"/>
  <w15:docId w15:val="{360E145D-DDF3-4F9A-96EF-F76DFD08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7D27AE50-C1E8-4B10-9BB4-71F61327A4EC}">
  <ds:schemaRefs>
    <ds:schemaRef ds:uri="http://schemas.microsoft.com/sharepoint/v3/contenttype/forms"/>
  </ds:schemaRefs>
</ds:datastoreItem>
</file>

<file path=customXml/itemProps2.xml><?xml version="1.0" encoding="utf-8"?>
<ds:datastoreItem xmlns:ds="http://schemas.openxmlformats.org/officeDocument/2006/customXml" ds:itemID="{41B387D6-6745-4B3B-8D64-20AED555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6093A-2ED3-41DD-9EB1-DE0617FB8B20}">
  <ds:schemaRefs>
    <ds:schemaRef ds:uri="http://schemas.microsoft.com/office/2006/metadata/properties"/>
    <ds:schemaRef ds:uri="http://purl.org/dc/elements/1.1/"/>
    <ds:schemaRef ds:uri="f9acad6e-7d72-47df-b8bb-1f5e059a8c4a"/>
    <ds:schemaRef ds:uri="http://purl.org/dc/terms/"/>
    <ds:schemaRef ds:uri="http://purl.org/dc/dcmitype/"/>
    <ds:schemaRef ds:uri="http://schemas.microsoft.com/office/infopath/2007/PartnerControls"/>
    <ds:schemaRef ds:uri="http://schemas.microsoft.com/office/2006/documentManagement/types"/>
    <ds:schemaRef ds:uri="7c3c72ac-d401-41bd-b017-3017dda5aa3c"/>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Oneil</dc:creator>
  <cp:lastModifiedBy>Moran, Angela M</cp:lastModifiedBy>
  <cp:revision>3</cp:revision>
  <dcterms:created xsi:type="dcterms:W3CDTF">2019-11-25T17:42:00Z</dcterms:created>
  <dcterms:modified xsi:type="dcterms:W3CDTF">2020-10-27T19:25:00Z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