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EE" w:rsidRPr="005D532A" w:rsidRDefault="005D532A" w:rsidP="005D532A">
      <w:pPr>
        <w:pStyle w:val="BodyText"/>
        <w:spacing w:before="3"/>
        <w:jc w:val="center"/>
        <w:rPr>
          <w:b/>
          <w:sz w:val="28"/>
          <w:szCs w:val="28"/>
        </w:rPr>
      </w:pPr>
      <w:r w:rsidRPr="005D532A">
        <w:rPr>
          <w:b/>
          <w:sz w:val="28"/>
          <w:szCs w:val="28"/>
        </w:rPr>
        <w:t>INSERT LETTER HEAD</w:t>
      </w:r>
    </w:p>
    <w:p w:rsidR="005D532A" w:rsidRDefault="005D532A" w:rsidP="005D532A">
      <w:pPr>
        <w:pStyle w:val="BodyText"/>
        <w:spacing w:before="3"/>
        <w:jc w:val="center"/>
        <w:rPr>
          <w:b/>
          <w:sz w:val="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3"/>
        <w:gridCol w:w="4321"/>
        <w:gridCol w:w="3116"/>
      </w:tblGrid>
      <w:tr w:rsidR="00744CEE">
        <w:trPr>
          <w:trHeight w:val="1312"/>
        </w:trPr>
        <w:tc>
          <w:tcPr>
            <w:tcW w:w="10550" w:type="dxa"/>
            <w:gridSpan w:val="3"/>
          </w:tcPr>
          <w:p w:rsidR="00744CEE" w:rsidRDefault="00744CEE">
            <w:pPr>
              <w:pStyle w:val="TableParagraph"/>
              <w:spacing w:before="9"/>
              <w:rPr>
                <w:b/>
                <w:sz w:val="23"/>
              </w:rPr>
            </w:pPr>
          </w:p>
          <w:p w:rsidR="00744CEE" w:rsidRDefault="005D532A">
            <w:pPr>
              <w:pStyle w:val="TableParagraph"/>
              <w:spacing w:line="322" w:lineRule="exact"/>
              <w:ind w:left="2372" w:right="2368"/>
              <w:jc w:val="center"/>
              <w:rPr>
                <w:b/>
                <w:sz w:val="28"/>
              </w:rPr>
            </w:pPr>
            <w:r>
              <w:rPr>
                <w:b/>
                <w:sz w:val="28"/>
              </w:rPr>
              <w:t>POLICY &amp; PROCEDURE:</w:t>
            </w:r>
          </w:p>
          <w:p w:rsidR="00744CEE" w:rsidRDefault="005D532A">
            <w:pPr>
              <w:pStyle w:val="TableParagraph"/>
              <w:ind w:left="2372" w:right="2372"/>
              <w:jc w:val="center"/>
              <w:rPr>
                <w:b/>
                <w:sz w:val="28"/>
              </w:rPr>
            </w:pPr>
            <w:r>
              <w:rPr>
                <w:b/>
                <w:sz w:val="28"/>
              </w:rPr>
              <w:t>Adult Guardianships and Protective Placements</w:t>
            </w:r>
          </w:p>
        </w:tc>
      </w:tr>
      <w:tr w:rsidR="00744CEE">
        <w:trPr>
          <w:trHeight w:val="1357"/>
        </w:trPr>
        <w:tc>
          <w:tcPr>
            <w:tcW w:w="3113" w:type="dxa"/>
          </w:tcPr>
          <w:p w:rsidR="00744CEE" w:rsidRDefault="00744CEE">
            <w:pPr>
              <w:pStyle w:val="TableParagraph"/>
            </w:pPr>
          </w:p>
        </w:tc>
        <w:tc>
          <w:tcPr>
            <w:tcW w:w="4321" w:type="dxa"/>
          </w:tcPr>
          <w:p w:rsidR="00744CEE" w:rsidRDefault="005D532A">
            <w:pPr>
              <w:pStyle w:val="TableParagraph"/>
              <w:ind w:left="1510" w:right="1114" w:hanging="368"/>
              <w:rPr>
                <w:b/>
                <w:sz w:val="32"/>
              </w:rPr>
            </w:pPr>
            <w:r>
              <w:rPr>
                <w:b/>
                <w:sz w:val="32"/>
              </w:rPr>
              <w:t>Effective Date: 1/25/2018</w:t>
            </w:r>
          </w:p>
        </w:tc>
        <w:tc>
          <w:tcPr>
            <w:tcW w:w="3116" w:type="dxa"/>
          </w:tcPr>
          <w:p w:rsidR="00744CEE" w:rsidRDefault="005D532A">
            <w:pPr>
              <w:pStyle w:val="TableParagraph"/>
              <w:spacing w:line="247" w:lineRule="exact"/>
              <w:ind w:left="287"/>
            </w:pPr>
            <w:r>
              <w:t>Reviewed by:</w:t>
            </w:r>
          </w:p>
          <w:p w:rsidR="00744CEE" w:rsidRDefault="00744CEE">
            <w:pPr>
              <w:pStyle w:val="TableParagraph"/>
              <w:spacing w:before="1" w:line="170" w:lineRule="exact"/>
              <w:ind w:left="287"/>
              <w:rPr>
                <w:sz w:val="16"/>
              </w:rPr>
            </w:pPr>
          </w:p>
        </w:tc>
      </w:tr>
      <w:tr w:rsidR="00744CEE">
        <w:trPr>
          <w:trHeight w:val="6003"/>
        </w:trPr>
        <w:tc>
          <w:tcPr>
            <w:tcW w:w="10550" w:type="dxa"/>
            <w:gridSpan w:val="3"/>
          </w:tcPr>
          <w:p w:rsidR="00744CEE" w:rsidRDefault="00744CEE">
            <w:pPr>
              <w:pStyle w:val="TableParagraph"/>
              <w:spacing w:before="9"/>
              <w:rPr>
                <w:b/>
                <w:sz w:val="23"/>
              </w:rPr>
            </w:pPr>
          </w:p>
          <w:p w:rsidR="00744CEE" w:rsidRDefault="005D532A">
            <w:pPr>
              <w:pStyle w:val="TableParagraph"/>
              <w:ind w:left="2372" w:right="2369"/>
              <w:jc w:val="center"/>
              <w:rPr>
                <w:b/>
                <w:sz w:val="28"/>
              </w:rPr>
            </w:pPr>
            <w:r>
              <w:rPr>
                <w:b/>
                <w:sz w:val="28"/>
              </w:rPr>
              <w:t>POLICY</w:t>
            </w:r>
          </w:p>
          <w:p w:rsidR="00744CEE" w:rsidRDefault="005D532A">
            <w:pPr>
              <w:pStyle w:val="TableParagraph"/>
              <w:spacing w:before="154"/>
              <w:ind w:left="285"/>
              <w:rPr>
                <w:sz w:val="24"/>
              </w:rPr>
            </w:pPr>
            <w:r>
              <w:rPr>
                <w:sz w:val="24"/>
              </w:rPr>
              <w:t xml:space="preserve">           </w:t>
            </w:r>
            <w:r>
              <w:rPr>
                <w:sz w:val="24"/>
              </w:rPr>
              <w:t>County’s Policy for guardianship and/or protective placement is as follows:</w:t>
            </w:r>
          </w:p>
          <w:p w:rsidR="00744CEE" w:rsidRDefault="00744CEE">
            <w:pPr>
              <w:pStyle w:val="TableParagraph"/>
              <w:spacing w:before="1"/>
              <w:rPr>
                <w:b/>
                <w:sz w:val="24"/>
              </w:rPr>
            </w:pPr>
          </w:p>
          <w:p w:rsidR="00744CEE" w:rsidRDefault="005D532A">
            <w:pPr>
              <w:pStyle w:val="TableParagraph"/>
              <w:numPr>
                <w:ilvl w:val="0"/>
                <w:numId w:val="5"/>
              </w:numPr>
              <w:tabs>
                <w:tab w:val="left" w:pos="1006"/>
              </w:tabs>
              <w:ind w:right="543"/>
              <w:rPr>
                <w:sz w:val="24"/>
              </w:rPr>
            </w:pPr>
            <w:r>
              <w:rPr>
                <w:sz w:val="24"/>
              </w:rPr>
              <w:t>County Department personnel will file for guardianship for individuals age 17 years and 9 months of age or older when the following occurs</w:t>
            </w:r>
            <w:r>
              <w:rPr>
                <w:color w:val="FF0000"/>
                <w:sz w:val="24"/>
              </w:rPr>
              <w:t xml:space="preserve">. </w:t>
            </w:r>
            <w:r>
              <w:rPr>
                <w:sz w:val="24"/>
              </w:rPr>
              <w:t xml:space="preserve">The consumer must meet one </w:t>
            </w:r>
            <w:r>
              <w:rPr>
                <w:sz w:val="24"/>
              </w:rPr>
              <w:t>of the following target groups: Developmental Disability, Degenerative Brain Disorder, Serious</w:t>
            </w:r>
            <w:r>
              <w:rPr>
                <w:spacing w:val="-16"/>
                <w:sz w:val="24"/>
              </w:rPr>
              <w:t xml:space="preserve"> </w:t>
            </w:r>
            <w:r>
              <w:rPr>
                <w:sz w:val="24"/>
              </w:rPr>
              <w:t>and Persistent Mental Illness, or other like</w:t>
            </w:r>
            <w:r>
              <w:rPr>
                <w:spacing w:val="2"/>
                <w:sz w:val="24"/>
              </w:rPr>
              <w:t xml:space="preserve"> </w:t>
            </w:r>
            <w:r>
              <w:rPr>
                <w:sz w:val="24"/>
              </w:rPr>
              <w:t>incapacities.</w:t>
            </w:r>
          </w:p>
          <w:p w:rsidR="00744CEE" w:rsidRDefault="005D532A">
            <w:pPr>
              <w:pStyle w:val="TableParagraph"/>
              <w:numPr>
                <w:ilvl w:val="0"/>
                <w:numId w:val="5"/>
              </w:numPr>
              <w:tabs>
                <w:tab w:val="left" w:pos="1006"/>
              </w:tabs>
              <w:ind w:right="681"/>
              <w:rPr>
                <w:sz w:val="24"/>
              </w:rPr>
            </w:pPr>
            <w:r>
              <w:rPr>
                <w:sz w:val="24"/>
              </w:rPr>
              <w:t>The individual alleged to be in need of a guardianship and/or protective placement and/or interested p</w:t>
            </w:r>
            <w:r>
              <w:rPr>
                <w:sz w:val="24"/>
              </w:rPr>
              <w:t>arty (referring parent or spouse) must meet the financial eligibility</w:t>
            </w:r>
            <w:r>
              <w:rPr>
                <w:spacing w:val="-12"/>
                <w:sz w:val="24"/>
              </w:rPr>
              <w:t xml:space="preserve"> </w:t>
            </w:r>
            <w:r>
              <w:rPr>
                <w:sz w:val="24"/>
              </w:rPr>
              <w:t>requirements.</w:t>
            </w:r>
          </w:p>
          <w:p w:rsidR="00744CEE" w:rsidRDefault="005D532A">
            <w:pPr>
              <w:pStyle w:val="TableParagraph"/>
              <w:numPr>
                <w:ilvl w:val="0"/>
                <w:numId w:val="5"/>
              </w:numPr>
              <w:tabs>
                <w:tab w:val="left" w:pos="1006"/>
              </w:tabs>
              <w:ind w:right="1475"/>
              <w:rPr>
                <w:sz w:val="24"/>
              </w:rPr>
            </w:pPr>
            <w:r>
              <w:rPr>
                <w:sz w:val="24"/>
              </w:rPr>
              <w:t>All other least restrictive measures to ensure safety of the individual alleged to need guardianship and/or protective placement have been</w:t>
            </w:r>
            <w:r>
              <w:rPr>
                <w:spacing w:val="-1"/>
                <w:sz w:val="24"/>
              </w:rPr>
              <w:t xml:space="preserve"> </w:t>
            </w:r>
            <w:r>
              <w:rPr>
                <w:sz w:val="24"/>
              </w:rPr>
              <w:t>exhausted.</w:t>
            </w:r>
          </w:p>
          <w:p w:rsidR="00744CEE" w:rsidRDefault="005D532A">
            <w:pPr>
              <w:pStyle w:val="TableParagraph"/>
              <w:numPr>
                <w:ilvl w:val="0"/>
                <w:numId w:val="5"/>
              </w:numPr>
              <w:tabs>
                <w:tab w:val="left" w:pos="1006"/>
              </w:tabs>
              <w:ind w:right="598"/>
              <w:rPr>
                <w:sz w:val="24"/>
              </w:rPr>
            </w:pPr>
            <w:r>
              <w:rPr>
                <w:sz w:val="24"/>
              </w:rPr>
              <w:t>The agency/person that</w:t>
            </w:r>
            <w:r>
              <w:rPr>
                <w:sz w:val="24"/>
              </w:rPr>
              <w:t xml:space="preserve"> is requesting a guardianship provides the ADRC &amp; DCP Information Sheet for Guardianship and/or Protective Placement and Examining Physician’s or Psychologist’s Report to the County Department</w:t>
            </w:r>
            <w:r>
              <w:rPr>
                <w:spacing w:val="-5"/>
                <w:sz w:val="24"/>
              </w:rPr>
              <w:t xml:space="preserve"> </w:t>
            </w:r>
            <w:r>
              <w:rPr>
                <w:sz w:val="24"/>
              </w:rPr>
              <w:t>personnel.</w:t>
            </w:r>
          </w:p>
          <w:p w:rsidR="00744CEE" w:rsidRDefault="00744CEE">
            <w:pPr>
              <w:pStyle w:val="TableParagraph"/>
              <w:spacing w:before="1"/>
              <w:rPr>
                <w:b/>
                <w:sz w:val="24"/>
              </w:rPr>
            </w:pPr>
          </w:p>
          <w:p w:rsidR="00744CEE" w:rsidRDefault="005D532A">
            <w:pPr>
              <w:pStyle w:val="TableParagraph"/>
              <w:ind w:left="285" w:right="458"/>
              <w:rPr>
                <w:sz w:val="24"/>
              </w:rPr>
            </w:pPr>
            <w:r>
              <w:rPr>
                <w:sz w:val="24"/>
              </w:rPr>
              <w:t>Legal Basis: Pursuant to SS 55.075(1) WHO MAY PETIT</w:t>
            </w:r>
            <w:r>
              <w:rPr>
                <w:sz w:val="24"/>
              </w:rPr>
              <w:t xml:space="preserve">ION. The department, the county department or an agency with which the county department contracts under s. 55.02(2), a guardian, or an interested person may file a petition for appointment of a guardian and for protective services or protective placement </w:t>
            </w:r>
            <w:r>
              <w:rPr>
                <w:sz w:val="24"/>
              </w:rPr>
              <w:t>for an individual.</w:t>
            </w:r>
          </w:p>
        </w:tc>
      </w:tr>
      <w:tr w:rsidR="00744CEE">
        <w:trPr>
          <w:trHeight w:val="4807"/>
        </w:trPr>
        <w:tc>
          <w:tcPr>
            <w:tcW w:w="10550" w:type="dxa"/>
            <w:gridSpan w:val="3"/>
          </w:tcPr>
          <w:p w:rsidR="00744CEE" w:rsidRDefault="00744CEE">
            <w:pPr>
              <w:pStyle w:val="TableParagraph"/>
              <w:spacing w:before="8"/>
              <w:rPr>
                <w:b/>
                <w:sz w:val="21"/>
              </w:rPr>
            </w:pPr>
          </w:p>
          <w:p w:rsidR="00744CEE" w:rsidRDefault="005D532A">
            <w:pPr>
              <w:pStyle w:val="TableParagraph"/>
              <w:spacing w:before="1"/>
              <w:ind w:left="2372" w:right="2368"/>
              <w:jc w:val="center"/>
              <w:rPr>
                <w:b/>
              </w:rPr>
            </w:pPr>
            <w:r>
              <w:rPr>
                <w:b/>
              </w:rPr>
              <w:t>PROCEDURE</w:t>
            </w:r>
          </w:p>
          <w:p w:rsidR="00744CEE" w:rsidRDefault="00744CEE">
            <w:pPr>
              <w:pStyle w:val="TableParagraph"/>
              <w:spacing w:before="7"/>
              <w:rPr>
                <w:b/>
                <w:sz w:val="21"/>
              </w:rPr>
            </w:pPr>
          </w:p>
          <w:p w:rsidR="00744CEE" w:rsidRDefault="005D532A">
            <w:pPr>
              <w:pStyle w:val="TableParagraph"/>
              <w:ind w:left="285" w:right="833"/>
            </w:pPr>
            <w:r>
              <w:t xml:space="preserve">A guardianship and/or protective placement referral is received through the Aging and Disability Resource Center (ADRC) or DHHS  </w:t>
            </w:r>
            <w:r>
              <w:t>is subject to the above policy and shall be processed as follows:</w:t>
            </w:r>
          </w:p>
          <w:p w:rsidR="00744CEE" w:rsidRDefault="00744CEE">
            <w:pPr>
              <w:pStyle w:val="TableParagraph"/>
              <w:spacing w:before="1"/>
              <w:rPr>
                <w:b/>
              </w:rPr>
            </w:pPr>
          </w:p>
          <w:p w:rsidR="00744CEE" w:rsidRDefault="005D532A">
            <w:pPr>
              <w:pStyle w:val="TableParagraph"/>
              <w:ind w:left="285" w:right="315"/>
              <w:jc w:val="both"/>
            </w:pPr>
            <w:r>
              <w:t>County Department personnel</w:t>
            </w:r>
            <w:r>
              <w:t xml:space="preserve"> shall review assets and any least restrictive measures available upon the receipt of a request for guardianship of adults. County Department personnel will petition for individuals who are residents of             </w:t>
            </w:r>
            <w:r>
              <w:t xml:space="preserve"> County and meet the statutory requirement</w:t>
            </w:r>
            <w:r>
              <w:t xml:space="preserve"> of being incompetent under 54.46.</w:t>
            </w:r>
          </w:p>
          <w:p w:rsidR="00744CEE" w:rsidRDefault="00744CEE">
            <w:pPr>
              <w:pStyle w:val="TableParagraph"/>
              <w:spacing w:before="10"/>
              <w:rPr>
                <w:b/>
                <w:sz w:val="21"/>
              </w:rPr>
            </w:pPr>
          </w:p>
          <w:p w:rsidR="00744CEE" w:rsidRDefault="005D532A">
            <w:pPr>
              <w:pStyle w:val="TableParagraph"/>
              <w:ind w:left="1365" w:right="376" w:hanging="360"/>
            </w:pPr>
            <w:r>
              <w:t>A. Review the assets of any individual alleged to be in need of guardianship and /or alleged to be in need of a protective placement interested party requesting the County Department personnel file for guardianship on their behalf:</w:t>
            </w:r>
          </w:p>
          <w:p w:rsidR="00744CEE" w:rsidRDefault="005D532A">
            <w:pPr>
              <w:pStyle w:val="TableParagraph"/>
              <w:numPr>
                <w:ilvl w:val="0"/>
                <w:numId w:val="1"/>
              </w:numPr>
              <w:tabs>
                <w:tab w:val="left" w:pos="2806"/>
              </w:tabs>
              <w:spacing w:before="2"/>
              <w:ind w:right="440"/>
            </w:pPr>
            <w:r>
              <w:t>Adults living alone must</w:t>
            </w:r>
            <w:r>
              <w:t xml:space="preserve"> meet the Medicaid (MA) asset threshold under $2,000; or adults living with a spouse, must meet the asset threshold under</w:t>
            </w:r>
            <w:r>
              <w:rPr>
                <w:spacing w:val="-8"/>
              </w:rPr>
              <w:t xml:space="preserve"> </w:t>
            </w:r>
            <w:r>
              <w:t>$5,000.</w:t>
            </w:r>
          </w:p>
          <w:p w:rsidR="00744CEE" w:rsidRDefault="00744CEE">
            <w:pPr>
              <w:pStyle w:val="TableParagraph"/>
              <w:spacing w:before="3"/>
              <w:rPr>
                <w:b/>
              </w:rPr>
            </w:pPr>
          </w:p>
          <w:p w:rsidR="00744CEE" w:rsidRDefault="005D532A">
            <w:pPr>
              <w:pStyle w:val="TableParagraph"/>
              <w:numPr>
                <w:ilvl w:val="0"/>
                <w:numId w:val="1"/>
              </w:numPr>
              <w:tabs>
                <w:tab w:val="left" w:pos="2806"/>
              </w:tabs>
              <w:spacing w:line="252" w:lineRule="exact"/>
              <w:ind w:right="396"/>
            </w:pPr>
            <w:r>
              <w:t>For adults with Intellectual/Developmental Disabilities who reside in the home of their parents or interested party, the pare</w:t>
            </w:r>
            <w:r>
              <w:t>nt/interested party must meet the MA</w:t>
            </w:r>
            <w:r>
              <w:rPr>
                <w:spacing w:val="-24"/>
              </w:rPr>
              <w:t xml:space="preserve"> </w:t>
            </w:r>
            <w:r>
              <w:t>asset</w:t>
            </w:r>
          </w:p>
        </w:tc>
      </w:tr>
    </w:tbl>
    <w:p w:rsidR="00744CEE" w:rsidRDefault="00744CEE">
      <w:pPr>
        <w:spacing w:line="252" w:lineRule="exact"/>
        <w:sectPr w:rsidR="00744CEE">
          <w:type w:val="continuous"/>
          <w:pgSz w:w="12240" w:h="15840"/>
          <w:pgMar w:top="660" w:right="720" w:bottom="280" w:left="740" w:header="720" w:footer="720" w:gutter="0"/>
          <w:cols w:space="720"/>
        </w:sectPr>
      </w:pPr>
    </w:p>
    <w:p w:rsidR="00744CEE" w:rsidRDefault="005D532A">
      <w:pPr>
        <w:pStyle w:val="BodyText"/>
        <w:spacing w:before="63"/>
        <w:ind w:left="2913"/>
      </w:pPr>
      <w:r>
        <w:lastRenderedPageBreak/>
        <w:pict>
          <v:shape id="_x0000_s1028" style="position:absolute;left:0;text-align:left;margin-left:42.1pt;margin-top:36pt;width:528pt;height:712.55pt;z-index:-15805440;mso-position-horizontal-relative:page;mso-position-vertical-relative:page" coordorigin="842,720" coordsize="10560,14251" o:spt="100" adj="0,,0" path="m852,14961r-10,l842,14971r10,l852,14961xm852,720r-10,l842,730r,l842,14961r10,l852,730r,l852,720xm11402,14961r-10,l852,14961r,10l11392,14971r10,l11402,14961xm11402,720r-10,l852,720r,10l11392,730r,14231l11402,14961r,-14231l11402,730r,-10xe" fillcolor="black" stroked="f">
            <v:stroke joinstyle="round"/>
            <v:formulas/>
            <v:path arrowok="t" o:connecttype="segments"/>
            <w10:wrap anchorx="page" anchory="page"/>
          </v:shape>
        </w:pict>
      </w:r>
      <w:proofErr w:type="gramStart"/>
      <w:r>
        <w:t>threshold</w:t>
      </w:r>
      <w:proofErr w:type="gramEnd"/>
      <w:r>
        <w:t xml:space="preserve"> under $2,000 for single individuals and under $5,000 for a couple.</w:t>
      </w:r>
    </w:p>
    <w:p w:rsidR="00744CEE" w:rsidRDefault="00744CEE">
      <w:pPr>
        <w:pStyle w:val="BodyText"/>
      </w:pPr>
    </w:p>
    <w:p w:rsidR="00744CEE" w:rsidRDefault="005D532A">
      <w:pPr>
        <w:pStyle w:val="BodyText"/>
        <w:spacing w:before="1"/>
        <w:ind w:left="392" w:right="628"/>
        <w:jc w:val="both"/>
      </w:pPr>
      <w:r>
        <w:t>Individuals alleged to be in need of a guardianship and/or protective placement, or interested parties who have the financial means to petition the court for guardianship and/or protective placement will be expected to do so through a private attorney.</w:t>
      </w:r>
    </w:p>
    <w:p w:rsidR="00744CEE" w:rsidRDefault="00744CEE">
      <w:pPr>
        <w:pStyle w:val="BodyText"/>
        <w:spacing w:before="1"/>
      </w:pPr>
    </w:p>
    <w:p w:rsidR="00744CEE" w:rsidRDefault="005D532A">
      <w:pPr>
        <w:pStyle w:val="ListParagraph"/>
        <w:numPr>
          <w:ilvl w:val="0"/>
          <w:numId w:val="4"/>
        </w:numPr>
        <w:tabs>
          <w:tab w:val="left" w:pos="1474"/>
        </w:tabs>
        <w:ind w:right="578"/>
      </w:pPr>
      <w:r>
        <w:t>Re</w:t>
      </w:r>
      <w:r>
        <w:t xml:space="preserve">view any least restrictive measures available and appropriate for the consumer. The law requires that guardianship be denied if reasonable less restrictive alternatives are available and effective. These alternatives must be consistent with meeting his or </w:t>
      </w:r>
      <w:r>
        <w:t>her essential requirements for health, safety, habilitation, treatment, and recovery and protecting him or her from abuse, exploitation and neglect.</w:t>
      </w:r>
    </w:p>
    <w:p w:rsidR="00744CEE" w:rsidRDefault="00744CEE">
      <w:pPr>
        <w:pStyle w:val="BodyText"/>
        <w:spacing w:before="10"/>
        <w:rPr>
          <w:sz w:val="21"/>
        </w:rPr>
      </w:pPr>
    </w:p>
    <w:p w:rsidR="00744CEE" w:rsidRDefault="005D532A">
      <w:pPr>
        <w:pStyle w:val="ListParagraph"/>
        <w:numPr>
          <w:ilvl w:val="1"/>
          <w:numId w:val="4"/>
        </w:numPr>
        <w:tabs>
          <w:tab w:val="left" w:pos="2285"/>
        </w:tabs>
        <w:spacing w:line="252" w:lineRule="exact"/>
        <w:ind w:hanging="361"/>
      </w:pPr>
      <w:r>
        <w:t>Less restrictive decision-making supports for managing money and</w:t>
      </w:r>
      <w:r>
        <w:rPr>
          <w:spacing w:val="-11"/>
        </w:rPr>
        <w:t xml:space="preserve"> </w:t>
      </w:r>
      <w:r>
        <w:t>property</w:t>
      </w:r>
    </w:p>
    <w:p w:rsidR="00744CEE" w:rsidRDefault="005D532A">
      <w:pPr>
        <w:pStyle w:val="ListParagraph"/>
        <w:numPr>
          <w:ilvl w:val="2"/>
          <w:numId w:val="4"/>
        </w:numPr>
        <w:tabs>
          <w:tab w:val="left" w:pos="3004"/>
          <w:tab w:val="left" w:pos="3005"/>
        </w:tabs>
        <w:spacing w:line="252" w:lineRule="exact"/>
        <w:ind w:hanging="515"/>
      </w:pPr>
      <w:r>
        <w:t>Restricted bank</w:t>
      </w:r>
      <w:r>
        <w:rPr>
          <w:spacing w:val="-5"/>
        </w:rPr>
        <w:t xml:space="preserve"> </w:t>
      </w:r>
      <w:r>
        <w:t>accounts</w:t>
      </w:r>
    </w:p>
    <w:p w:rsidR="00744CEE" w:rsidRDefault="005D532A">
      <w:pPr>
        <w:pStyle w:val="ListParagraph"/>
        <w:numPr>
          <w:ilvl w:val="2"/>
          <w:numId w:val="4"/>
        </w:numPr>
        <w:tabs>
          <w:tab w:val="left" w:pos="3004"/>
          <w:tab w:val="left" w:pos="3005"/>
        </w:tabs>
        <w:spacing w:before="2" w:line="252" w:lineRule="exact"/>
        <w:ind w:hanging="527"/>
      </w:pPr>
      <w:r>
        <w:t>Financi</w:t>
      </w:r>
      <w:r>
        <w:t>al power of attorney</w:t>
      </w:r>
    </w:p>
    <w:p w:rsidR="00744CEE" w:rsidRDefault="005D532A">
      <w:pPr>
        <w:pStyle w:val="ListParagraph"/>
        <w:numPr>
          <w:ilvl w:val="2"/>
          <w:numId w:val="4"/>
        </w:numPr>
        <w:tabs>
          <w:tab w:val="left" w:pos="3004"/>
          <w:tab w:val="left" w:pos="3005"/>
        </w:tabs>
        <w:spacing w:line="252" w:lineRule="exact"/>
        <w:ind w:hanging="515"/>
      </w:pPr>
      <w:r>
        <w:t>Conservatorship</w:t>
      </w:r>
    </w:p>
    <w:p w:rsidR="00744CEE" w:rsidRDefault="005D532A">
      <w:pPr>
        <w:pStyle w:val="ListParagraph"/>
        <w:numPr>
          <w:ilvl w:val="2"/>
          <w:numId w:val="4"/>
        </w:numPr>
        <w:tabs>
          <w:tab w:val="left" w:pos="3004"/>
          <w:tab w:val="left" w:pos="3005"/>
        </w:tabs>
        <w:spacing w:before="1" w:line="253" w:lineRule="exact"/>
        <w:ind w:hanging="527"/>
      </w:pPr>
      <w:r>
        <w:t>Trusts</w:t>
      </w:r>
    </w:p>
    <w:p w:rsidR="00744CEE" w:rsidRDefault="005D532A">
      <w:pPr>
        <w:pStyle w:val="ListParagraph"/>
        <w:numPr>
          <w:ilvl w:val="2"/>
          <w:numId w:val="4"/>
        </w:numPr>
        <w:tabs>
          <w:tab w:val="left" w:pos="3004"/>
          <w:tab w:val="left" w:pos="3005"/>
        </w:tabs>
        <w:ind w:hanging="515"/>
      </w:pPr>
      <w:r>
        <w:t>Representative</w:t>
      </w:r>
      <w:r>
        <w:rPr>
          <w:spacing w:val="-1"/>
        </w:rPr>
        <w:t xml:space="preserve"> </w:t>
      </w:r>
      <w:r>
        <w:t>payee</w:t>
      </w:r>
    </w:p>
    <w:p w:rsidR="00744CEE" w:rsidRDefault="005D532A">
      <w:pPr>
        <w:pStyle w:val="ListParagraph"/>
        <w:numPr>
          <w:ilvl w:val="2"/>
          <w:numId w:val="4"/>
        </w:numPr>
        <w:tabs>
          <w:tab w:val="left" w:pos="3004"/>
          <w:tab w:val="left" w:pos="3005"/>
        </w:tabs>
        <w:spacing w:before="1"/>
        <w:ind w:hanging="491"/>
      </w:pPr>
      <w:r>
        <w:t>Supported Decision Making agreement - AB 655 –April 16,</w:t>
      </w:r>
      <w:r>
        <w:rPr>
          <w:spacing w:val="-6"/>
        </w:rPr>
        <w:t xml:space="preserve"> </w:t>
      </w:r>
      <w:r>
        <w:t>2018</w:t>
      </w:r>
    </w:p>
    <w:p w:rsidR="00744CEE" w:rsidRDefault="00744CEE">
      <w:pPr>
        <w:pStyle w:val="BodyText"/>
        <w:spacing w:before="10"/>
        <w:rPr>
          <w:sz w:val="21"/>
        </w:rPr>
      </w:pPr>
    </w:p>
    <w:p w:rsidR="00744CEE" w:rsidRDefault="005D532A">
      <w:pPr>
        <w:pStyle w:val="ListParagraph"/>
        <w:numPr>
          <w:ilvl w:val="1"/>
          <w:numId w:val="4"/>
        </w:numPr>
        <w:tabs>
          <w:tab w:val="left" w:pos="2285"/>
        </w:tabs>
        <w:ind w:hanging="361"/>
      </w:pPr>
      <w:r>
        <w:t>Less restrictive decision-making supports for health care and support</w:t>
      </w:r>
      <w:r>
        <w:rPr>
          <w:spacing w:val="-5"/>
        </w:rPr>
        <w:t xml:space="preserve"> </w:t>
      </w:r>
      <w:r>
        <w:t>services</w:t>
      </w:r>
    </w:p>
    <w:p w:rsidR="00744CEE" w:rsidRDefault="005D532A">
      <w:pPr>
        <w:pStyle w:val="ListParagraph"/>
        <w:numPr>
          <w:ilvl w:val="2"/>
          <w:numId w:val="4"/>
        </w:numPr>
        <w:tabs>
          <w:tab w:val="left" w:pos="3004"/>
          <w:tab w:val="left" w:pos="3005"/>
        </w:tabs>
        <w:spacing w:before="1" w:line="252" w:lineRule="exact"/>
        <w:ind w:hanging="515"/>
      </w:pPr>
      <w:r>
        <w:t>Health Care Powers of</w:t>
      </w:r>
      <w:r>
        <w:rPr>
          <w:spacing w:val="-1"/>
        </w:rPr>
        <w:t xml:space="preserve"> </w:t>
      </w:r>
      <w:r>
        <w:t>Attorney</w:t>
      </w:r>
    </w:p>
    <w:p w:rsidR="00744CEE" w:rsidRDefault="005D532A">
      <w:pPr>
        <w:pStyle w:val="ListParagraph"/>
        <w:numPr>
          <w:ilvl w:val="2"/>
          <w:numId w:val="4"/>
        </w:numPr>
        <w:tabs>
          <w:tab w:val="left" w:pos="3004"/>
          <w:tab w:val="left" w:pos="3005"/>
        </w:tabs>
        <w:spacing w:line="252" w:lineRule="exact"/>
        <w:ind w:hanging="527"/>
      </w:pPr>
      <w:r>
        <w:t>Release of</w:t>
      </w:r>
      <w:r>
        <w:rPr>
          <w:spacing w:val="-1"/>
        </w:rPr>
        <w:t xml:space="preserve"> </w:t>
      </w:r>
      <w:r>
        <w:t>information</w:t>
      </w:r>
    </w:p>
    <w:p w:rsidR="00744CEE" w:rsidRDefault="005D532A">
      <w:pPr>
        <w:pStyle w:val="ListParagraph"/>
        <w:numPr>
          <w:ilvl w:val="2"/>
          <w:numId w:val="4"/>
        </w:numPr>
        <w:tabs>
          <w:tab w:val="left" w:pos="3004"/>
          <w:tab w:val="left" w:pos="3005"/>
        </w:tabs>
        <w:spacing w:before="2" w:line="252" w:lineRule="exact"/>
        <w:ind w:hanging="515"/>
      </w:pPr>
      <w:r>
        <w:t>Living</w:t>
      </w:r>
      <w:r>
        <w:rPr>
          <w:spacing w:val="-3"/>
        </w:rPr>
        <w:t xml:space="preserve"> </w:t>
      </w:r>
      <w:r>
        <w:t>wills</w:t>
      </w:r>
    </w:p>
    <w:p w:rsidR="00744CEE" w:rsidRDefault="005D532A">
      <w:pPr>
        <w:pStyle w:val="ListParagraph"/>
        <w:numPr>
          <w:ilvl w:val="2"/>
          <w:numId w:val="4"/>
        </w:numPr>
        <w:tabs>
          <w:tab w:val="left" w:pos="3004"/>
          <w:tab w:val="left" w:pos="3005"/>
        </w:tabs>
        <w:spacing w:line="252" w:lineRule="exact"/>
        <w:ind w:hanging="527"/>
      </w:pPr>
      <w:r>
        <w:t>Supported Decision Making agreement – AB 655 – April 16,</w:t>
      </w:r>
      <w:r>
        <w:rPr>
          <w:spacing w:val="-4"/>
        </w:rPr>
        <w:t xml:space="preserve"> </w:t>
      </w:r>
      <w:r>
        <w:t>2018</w:t>
      </w:r>
    </w:p>
    <w:p w:rsidR="00744CEE" w:rsidRDefault="00744CEE">
      <w:pPr>
        <w:pStyle w:val="BodyText"/>
      </w:pPr>
    </w:p>
    <w:p w:rsidR="00744CEE" w:rsidRDefault="005D532A">
      <w:pPr>
        <w:pStyle w:val="ListParagraph"/>
        <w:numPr>
          <w:ilvl w:val="0"/>
          <w:numId w:val="4"/>
        </w:numPr>
        <w:tabs>
          <w:tab w:val="left" w:pos="1474"/>
        </w:tabs>
        <w:ind w:right="496"/>
        <w:jc w:val="both"/>
      </w:pPr>
      <w:r>
        <w:t>Individuals alleged to be in need of a guardianship and/or protective placement, or interested parties who have the financial means to petition the court for guardiansh</w:t>
      </w:r>
      <w:r>
        <w:t>ip and/or protective placement</w:t>
      </w:r>
      <w:r>
        <w:rPr>
          <w:spacing w:val="-33"/>
        </w:rPr>
        <w:t xml:space="preserve"> </w:t>
      </w:r>
      <w:r>
        <w:t>will be expected to do so through a private</w:t>
      </w:r>
      <w:r>
        <w:rPr>
          <w:spacing w:val="-4"/>
        </w:rPr>
        <w:t xml:space="preserve"> </w:t>
      </w:r>
      <w:r>
        <w:t>attorney.</w:t>
      </w:r>
    </w:p>
    <w:p w:rsidR="00744CEE" w:rsidRDefault="00744CEE">
      <w:pPr>
        <w:pStyle w:val="BodyText"/>
        <w:spacing w:before="10"/>
        <w:rPr>
          <w:sz w:val="21"/>
        </w:rPr>
      </w:pPr>
    </w:p>
    <w:p w:rsidR="00744CEE" w:rsidRDefault="005D532A">
      <w:pPr>
        <w:pStyle w:val="ListParagraph"/>
        <w:numPr>
          <w:ilvl w:val="0"/>
          <w:numId w:val="4"/>
        </w:numPr>
        <w:tabs>
          <w:tab w:val="left" w:pos="1474"/>
        </w:tabs>
        <w:ind w:hanging="361"/>
      </w:pPr>
      <w:r>
        <w:t>Guardianship</w:t>
      </w:r>
      <w:r>
        <w:rPr>
          <w:spacing w:val="-1"/>
        </w:rPr>
        <w:t xml:space="preserve"> </w:t>
      </w:r>
      <w:r>
        <w:t>process</w:t>
      </w:r>
    </w:p>
    <w:p w:rsidR="00744CEE" w:rsidRDefault="005D532A">
      <w:pPr>
        <w:pStyle w:val="ListParagraph"/>
        <w:numPr>
          <w:ilvl w:val="1"/>
          <w:numId w:val="4"/>
        </w:numPr>
        <w:tabs>
          <w:tab w:val="left" w:pos="2194"/>
        </w:tabs>
        <w:spacing w:before="2" w:line="252" w:lineRule="exact"/>
        <w:ind w:left="2193" w:hanging="361"/>
      </w:pPr>
      <w:r>
        <w:t>Discussion with agency/interested party regarding asset/income</w:t>
      </w:r>
      <w:r>
        <w:rPr>
          <w:spacing w:val="-9"/>
        </w:rPr>
        <w:t xml:space="preserve"> </w:t>
      </w:r>
      <w:r>
        <w:t>eligibility.</w:t>
      </w:r>
    </w:p>
    <w:p w:rsidR="00744CEE" w:rsidRDefault="005D532A">
      <w:pPr>
        <w:pStyle w:val="ListParagraph"/>
        <w:numPr>
          <w:ilvl w:val="0"/>
          <w:numId w:val="3"/>
        </w:numPr>
        <w:tabs>
          <w:tab w:val="left" w:pos="2553"/>
          <w:tab w:val="left" w:pos="2554"/>
        </w:tabs>
        <w:ind w:right="490"/>
      </w:pPr>
      <w:r>
        <w:t>If the individual alleged to need guardianship and/or protective placement is believed to be financially eligible, request supporting proof of asset and</w:t>
      </w:r>
      <w:r>
        <w:rPr>
          <w:spacing w:val="-13"/>
        </w:rPr>
        <w:t xml:space="preserve"> </w:t>
      </w:r>
      <w:r>
        <w:t>income.</w:t>
      </w:r>
    </w:p>
    <w:p w:rsidR="00744CEE" w:rsidRDefault="005D532A">
      <w:pPr>
        <w:pStyle w:val="ListParagraph"/>
        <w:numPr>
          <w:ilvl w:val="0"/>
          <w:numId w:val="3"/>
        </w:numPr>
        <w:tabs>
          <w:tab w:val="left" w:pos="2553"/>
          <w:tab w:val="left" w:pos="2554"/>
        </w:tabs>
        <w:ind w:right="718"/>
      </w:pPr>
      <w:r>
        <w:t>If the individual alleged to need guardianship and/or protective placement is</w:t>
      </w:r>
      <w:r>
        <w:rPr>
          <w:spacing w:val="-25"/>
        </w:rPr>
        <w:t xml:space="preserve"> </w:t>
      </w:r>
      <w:r>
        <w:t>believed not to be financially eligible, then the agency/interested party is referred to a private attorney of their</w:t>
      </w:r>
      <w:r>
        <w:rPr>
          <w:spacing w:val="-6"/>
        </w:rPr>
        <w:t xml:space="preserve"> </w:t>
      </w:r>
      <w:r>
        <w:t>choosing.</w:t>
      </w:r>
    </w:p>
    <w:p w:rsidR="00744CEE" w:rsidRDefault="00744CEE">
      <w:pPr>
        <w:pStyle w:val="BodyText"/>
        <w:spacing w:before="11"/>
        <w:rPr>
          <w:sz w:val="21"/>
        </w:rPr>
      </w:pPr>
    </w:p>
    <w:p w:rsidR="00744CEE" w:rsidRDefault="005D532A">
      <w:pPr>
        <w:pStyle w:val="ListParagraph"/>
        <w:numPr>
          <w:ilvl w:val="1"/>
          <w:numId w:val="4"/>
        </w:numPr>
        <w:tabs>
          <w:tab w:val="left" w:pos="2194"/>
        </w:tabs>
        <w:ind w:left="2193" w:right="469"/>
      </w:pPr>
      <w:r>
        <w:t>Review least restrictive measures attempted prior to request of guardianship and outcome of these</w:t>
      </w:r>
      <w:r>
        <w:rPr>
          <w:spacing w:val="-1"/>
        </w:rPr>
        <w:t xml:space="preserve"> </w:t>
      </w:r>
      <w:r>
        <w:t>measures.</w:t>
      </w:r>
    </w:p>
    <w:p w:rsidR="00744CEE" w:rsidRDefault="00744CEE">
      <w:pPr>
        <w:pStyle w:val="BodyText"/>
        <w:spacing w:before="11"/>
        <w:rPr>
          <w:sz w:val="21"/>
        </w:rPr>
      </w:pPr>
    </w:p>
    <w:p w:rsidR="00744CEE" w:rsidRDefault="005D532A">
      <w:pPr>
        <w:pStyle w:val="ListParagraph"/>
        <w:numPr>
          <w:ilvl w:val="1"/>
          <w:numId w:val="4"/>
        </w:numPr>
        <w:tabs>
          <w:tab w:val="left" w:pos="2248"/>
          <w:tab w:val="left" w:pos="2249"/>
        </w:tabs>
        <w:ind w:left="2193" w:right="939"/>
      </w:pPr>
      <w:r>
        <w:tab/>
      </w:r>
      <w:r>
        <w:t xml:space="preserve">Agency/interested </w:t>
      </w:r>
      <w:r>
        <w:t>party will provide completed documentation to County Department Personnel:</w:t>
      </w:r>
    </w:p>
    <w:p w:rsidR="00744CEE" w:rsidRDefault="005D532A">
      <w:pPr>
        <w:pStyle w:val="ListParagraph"/>
        <w:numPr>
          <w:ilvl w:val="0"/>
          <w:numId w:val="2"/>
        </w:numPr>
        <w:tabs>
          <w:tab w:val="left" w:pos="2553"/>
          <w:tab w:val="left" w:pos="2554"/>
        </w:tabs>
        <w:ind w:right="716"/>
      </w:pPr>
      <w:r>
        <w:t>ADRC &amp; DCP Information Sheet for Guardianship and/or Protective Placement with completed attachments and any Power of Attorney documents that</w:t>
      </w:r>
      <w:r>
        <w:rPr>
          <w:spacing w:val="-10"/>
        </w:rPr>
        <w:t xml:space="preserve"> </w:t>
      </w:r>
      <w:r>
        <w:t>exist.</w:t>
      </w:r>
    </w:p>
    <w:p w:rsidR="00744CEE" w:rsidRDefault="005D532A">
      <w:pPr>
        <w:pStyle w:val="ListParagraph"/>
        <w:numPr>
          <w:ilvl w:val="0"/>
          <w:numId w:val="2"/>
        </w:numPr>
        <w:tabs>
          <w:tab w:val="left" w:pos="2553"/>
          <w:tab w:val="left" w:pos="2554"/>
        </w:tabs>
        <w:spacing w:line="268" w:lineRule="exact"/>
        <w:ind w:hanging="361"/>
      </w:pPr>
      <w:r>
        <w:t xml:space="preserve">Completed Examining Physician’s </w:t>
      </w:r>
      <w:r>
        <w:t>or Psychologist’s</w:t>
      </w:r>
      <w:r>
        <w:rPr>
          <w:spacing w:val="-3"/>
        </w:rPr>
        <w:t xml:space="preserve"> </w:t>
      </w:r>
      <w:r>
        <w:t>Report</w:t>
      </w:r>
    </w:p>
    <w:p w:rsidR="00744CEE" w:rsidRDefault="00744CEE">
      <w:pPr>
        <w:pStyle w:val="BodyText"/>
        <w:spacing w:before="1"/>
      </w:pPr>
    </w:p>
    <w:p w:rsidR="00744CEE" w:rsidRDefault="005D532A">
      <w:pPr>
        <w:pStyle w:val="ListParagraph"/>
        <w:numPr>
          <w:ilvl w:val="1"/>
          <w:numId w:val="4"/>
        </w:numPr>
        <w:tabs>
          <w:tab w:val="left" w:pos="2194"/>
        </w:tabs>
        <w:ind w:left="2193" w:right="614"/>
      </w:pPr>
      <w:r>
        <w:t>Referral for Guardianship and Examining Physician’s or Psychologist’s Report is received by County Department</w:t>
      </w:r>
      <w:r>
        <w:rPr>
          <w:spacing w:val="-5"/>
        </w:rPr>
        <w:t xml:space="preserve"> </w:t>
      </w:r>
      <w:r>
        <w:t>personnel.</w:t>
      </w:r>
    </w:p>
    <w:p w:rsidR="00744CEE" w:rsidRDefault="00744CEE">
      <w:pPr>
        <w:pStyle w:val="BodyText"/>
        <w:spacing w:before="11"/>
        <w:rPr>
          <w:sz w:val="21"/>
        </w:rPr>
      </w:pPr>
    </w:p>
    <w:p w:rsidR="00744CEE" w:rsidRDefault="005D532A">
      <w:pPr>
        <w:pStyle w:val="ListParagraph"/>
        <w:numPr>
          <w:ilvl w:val="0"/>
          <w:numId w:val="4"/>
        </w:numPr>
        <w:tabs>
          <w:tab w:val="left" w:pos="1474"/>
        </w:tabs>
        <w:spacing w:line="252" w:lineRule="exact"/>
        <w:ind w:hanging="361"/>
      </w:pPr>
      <w:r>
        <w:t>Filing the</w:t>
      </w:r>
      <w:r>
        <w:rPr>
          <w:spacing w:val="-4"/>
        </w:rPr>
        <w:t xml:space="preserve"> </w:t>
      </w:r>
      <w:r>
        <w:t>Petition</w:t>
      </w:r>
    </w:p>
    <w:p w:rsidR="00744CEE" w:rsidRDefault="005D532A">
      <w:pPr>
        <w:pStyle w:val="ListParagraph"/>
        <w:numPr>
          <w:ilvl w:val="1"/>
          <w:numId w:val="4"/>
        </w:numPr>
        <w:tabs>
          <w:tab w:val="left" w:pos="2194"/>
        </w:tabs>
        <w:ind w:left="2193" w:right="629"/>
      </w:pPr>
      <w:r>
        <w:t xml:space="preserve">County Department personnel provides             </w:t>
      </w:r>
      <w:r>
        <w:t>County Corporation Counsel’s office wit</w:t>
      </w:r>
      <w:r>
        <w:t>h the completed ADRC &amp; DCP Information Sheet for Guardianship and/or Protective Placement and Examining Physician’s or Psychologist’s Report. The County Department personnel will be the</w:t>
      </w:r>
      <w:r>
        <w:rPr>
          <w:spacing w:val="2"/>
        </w:rPr>
        <w:t xml:space="preserve"> </w:t>
      </w:r>
      <w:r>
        <w:t>petitioner.</w:t>
      </w:r>
    </w:p>
    <w:p w:rsidR="00744CEE" w:rsidRDefault="00744CEE">
      <w:pPr>
        <w:sectPr w:rsidR="00744CEE">
          <w:pgSz w:w="12240" w:h="15840"/>
          <w:pgMar w:top="660" w:right="720" w:bottom="280" w:left="740" w:header="720" w:footer="720" w:gutter="0"/>
          <w:cols w:space="720"/>
        </w:sectPr>
      </w:pPr>
    </w:p>
    <w:p w:rsidR="00744CEE" w:rsidRDefault="005D532A">
      <w:pPr>
        <w:pStyle w:val="ListParagraph"/>
        <w:numPr>
          <w:ilvl w:val="1"/>
          <w:numId w:val="4"/>
        </w:numPr>
        <w:tabs>
          <w:tab w:val="left" w:pos="2194"/>
        </w:tabs>
        <w:spacing w:before="63"/>
        <w:ind w:left="2193" w:right="857"/>
      </w:pPr>
      <w:r>
        <w:lastRenderedPageBreak/>
        <w:pict>
          <v:shape id="_x0000_s1027" style="position:absolute;left:0;text-align:left;margin-left:42.1pt;margin-top:3pt;width:528pt;height:318.05pt;z-index:-15804928;mso-position-horizontal-relative:page" coordorigin="842,60" coordsize="10560,6361" o:spt="100" adj="0,,0" path="m852,60r-10,l842,69r,6342l842,6421r10,l852,6411,852,69r,-9xm11402,60r-10,l852,60r,9l11392,69r,6342l852,6411r,10l11392,6421r10,l11402,6411r,-6342l11402,60xe" fillcolor="black" stroked="f">
            <v:stroke joinstyle="round"/>
            <v:formulas/>
            <v:path arrowok="t" o:connecttype="segments"/>
            <w10:wrap anchorx="page"/>
          </v:shape>
        </w:pict>
      </w:r>
      <w:r>
        <w:pict>
          <v:rect id="_x0000_s1026" style="position:absolute;left:0;text-align:left;margin-left:18pt;margin-top:214.35pt;width:.7pt;height:25.3pt;z-index:15729664;mso-position-horizontal-relative:page;mso-position-vertical-relative:page" fillcolor="black" stroked="f">
            <w10:wrap anchorx="page" anchory="page"/>
          </v:rect>
        </w:pict>
      </w:r>
      <w:r>
        <w:t xml:space="preserve">The                 </w:t>
      </w:r>
      <w:r>
        <w:t xml:space="preserve"> County Corporation Counsel’s office contacts the County</w:t>
      </w:r>
      <w:r>
        <w:rPr>
          <w:spacing w:val="-26"/>
        </w:rPr>
        <w:t xml:space="preserve"> </w:t>
      </w:r>
      <w:r>
        <w:t>Department personnel to sign the</w:t>
      </w:r>
      <w:r>
        <w:rPr>
          <w:spacing w:val="-3"/>
        </w:rPr>
        <w:t xml:space="preserve"> </w:t>
      </w:r>
      <w:r>
        <w:t>petition.</w:t>
      </w:r>
    </w:p>
    <w:p w:rsidR="00744CEE" w:rsidRDefault="00744CEE">
      <w:pPr>
        <w:pStyle w:val="BodyText"/>
        <w:spacing w:before="5"/>
        <w:rPr>
          <w:sz w:val="23"/>
        </w:rPr>
      </w:pPr>
    </w:p>
    <w:p w:rsidR="00744CEE" w:rsidRDefault="005D532A">
      <w:pPr>
        <w:pStyle w:val="ListParagraph"/>
        <w:numPr>
          <w:ilvl w:val="1"/>
          <w:numId w:val="4"/>
        </w:numPr>
        <w:tabs>
          <w:tab w:val="left" w:pos="2194"/>
        </w:tabs>
        <w:ind w:left="2193" w:right="767"/>
      </w:pPr>
      <w:r>
        <w:t>After the petition is signed, Corporation Counsel sends the petition to Probate where it is filed and a court date and Guardian ad Litem (GA</w:t>
      </w:r>
      <w:r>
        <w:t>L) are</w:t>
      </w:r>
      <w:r>
        <w:rPr>
          <w:spacing w:val="-10"/>
        </w:rPr>
        <w:t xml:space="preserve"> </w:t>
      </w:r>
      <w:r>
        <w:t>assigned.</w:t>
      </w:r>
    </w:p>
    <w:p w:rsidR="00744CEE" w:rsidRDefault="00744CEE">
      <w:pPr>
        <w:pStyle w:val="BodyText"/>
      </w:pPr>
    </w:p>
    <w:p w:rsidR="00744CEE" w:rsidRDefault="005D532A">
      <w:pPr>
        <w:pStyle w:val="ListParagraph"/>
        <w:numPr>
          <w:ilvl w:val="0"/>
          <w:numId w:val="4"/>
        </w:numPr>
        <w:tabs>
          <w:tab w:val="left" w:pos="1474"/>
        </w:tabs>
        <w:ind w:hanging="361"/>
      </w:pPr>
      <w:r>
        <w:t>County Department personnel’s role before the</w:t>
      </w:r>
      <w:r>
        <w:rPr>
          <w:spacing w:val="-7"/>
        </w:rPr>
        <w:t xml:space="preserve"> </w:t>
      </w:r>
      <w:r>
        <w:t>hearing</w:t>
      </w:r>
    </w:p>
    <w:p w:rsidR="00744CEE" w:rsidRDefault="005D532A">
      <w:pPr>
        <w:pStyle w:val="ListParagraph"/>
        <w:numPr>
          <w:ilvl w:val="1"/>
          <w:numId w:val="4"/>
        </w:numPr>
        <w:tabs>
          <w:tab w:val="left" w:pos="1834"/>
        </w:tabs>
        <w:spacing w:before="1"/>
        <w:ind w:left="1833" w:right="846"/>
      </w:pPr>
      <w:r>
        <w:t>Petitioner gathers information related to the need for guardianship; explains the process to witnesses if necessary; and ensures that the proposed ward has transportation to the</w:t>
      </w:r>
      <w:r>
        <w:rPr>
          <w:spacing w:val="-29"/>
        </w:rPr>
        <w:t xml:space="preserve"> </w:t>
      </w:r>
      <w:r>
        <w:t>hearing.</w:t>
      </w:r>
    </w:p>
    <w:p w:rsidR="00744CEE" w:rsidRDefault="00744CEE">
      <w:pPr>
        <w:pStyle w:val="BodyText"/>
        <w:spacing w:before="11"/>
        <w:rPr>
          <w:sz w:val="21"/>
        </w:rPr>
      </w:pPr>
    </w:p>
    <w:p w:rsidR="00744CEE" w:rsidRDefault="005D532A">
      <w:pPr>
        <w:pStyle w:val="ListParagraph"/>
        <w:numPr>
          <w:ilvl w:val="1"/>
          <w:numId w:val="4"/>
        </w:numPr>
        <w:tabs>
          <w:tab w:val="left" w:pos="1834"/>
        </w:tabs>
        <w:ind w:left="1833" w:right="449"/>
      </w:pPr>
      <w:r>
        <w:t>If a petition for Protective Placement is filed, a comprehensive evaluation of the proposed ward is conducted by the County Department personnel and this report is filed with the court 96 hours before the</w:t>
      </w:r>
      <w:r>
        <w:rPr>
          <w:spacing w:val="-3"/>
        </w:rPr>
        <w:t xml:space="preserve"> </w:t>
      </w:r>
      <w:r>
        <w:t>hearing.</w:t>
      </w:r>
    </w:p>
    <w:p w:rsidR="00744CEE" w:rsidRDefault="00744CEE">
      <w:pPr>
        <w:pStyle w:val="BodyText"/>
        <w:rPr>
          <w:sz w:val="24"/>
        </w:rPr>
      </w:pPr>
    </w:p>
    <w:p w:rsidR="00744CEE" w:rsidRDefault="00744CEE">
      <w:pPr>
        <w:pStyle w:val="BodyText"/>
        <w:rPr>
          <w:sz w:val="24"/>
        </w:rPr>
      </w:pPr>
    </w:p>
    <w:p w:rsidR="00744CEE" w:rsidRDefault="005D532A">
      <w:pPr>
        <w:spacing w:before="211" w:line="242" w:lineRule="auto"/>
        <w:ind w:left="392" w:right="418"/>
        <w:jc w:val="both"/>
        <w:rPr>
          <w:b/>
        </w:rPr>
      </w:pPr>
      <w:r>
        <w:rPr>
          <w:b/>
        </w:rPr>
        <w:t xml:space="preserve">                   </w:t>
      </w:r>
      <w:r>
        <w:rPr>
          <w:b/>
        </w:rPr>
        <w:t>County reserves th</w:t>
      </w:r>
      <w:r>
        <w:rPr>
          <w:b/>
        </w:rPr>
        <w:t>e right to decline the request for a guardianship petition on any adult. Interested parties may be referred to petition through a private attorney.</w:t>
      </w:r>
    </w:p>
    <w:p w:rsidR="00744CEE" w:rsidRDefault="00744CEE">
      <w:pPr>
        <w:pStyle w:val="BodyText"/>
        <w:spacing w:before="6"/>
        <w:rPr>
          <w:b/>
          <w:sz w:val="21"/>
        </w:rPr>
      </w:pPr>
    </w:p>
    <w:p w:rsidR="00744CEE" w:rsidRDefault="005D532A">
      <w:pPr>
        <w:ind w:left="392" w:right="410"/>
        <w:jc w:val="both"/>
        <w:rPr>
          <w:b/>
        </w:rPr>
      </w:pPr>
      <w:r>
        <w:rPr>
          <w:b/>
        </w:rPr>
        <w:t xml:space="preserve">                   </w:t>
      </w:r>
      <w:r>
        <w:rPr>
          <w:b/>
        </w:rPr>
        <w:t xml:space="preserve"> res</w:t>
      </w:r>
      <w:bookmarkStart w:id="0" w:name="_GoBack"/>
      <w:bookmarkEnd w:id="0"/>
      <w:r>
        <w:rPr>
          <w:b/>
        </w:rPr>
        <w:t>erves the right to deviate from this policy after consultation with Corporation Couns</w:t>
      </w:r>
      <w:r>
        <w:rPr>
          <w:b/>
        </w:rPr>
        <w:t xml:space="preserve">el, the                       </w:t>
      </w:r>
      <w:r>
        <w:rPr>
          <w:b/>
        </w:rPr>
        <w:t xml:space="preserve"> Director or Department of               </w:t>
      </w:r>
      <w:r>
        <w:rPr>
          <w:b/>
        </w:rPr>
        <w:t xml:space="preserve"> Director and/or Adult services supervisor on a case-by-case basis and any deviation will not establish a precedent under this policy.</w:t>
      </w:r>
    </w:p>
    <w:sectPr w:rsidR="00744CEE">
      <w:pgSz w:w="12240" w:h="15840"/>
      <w:pgMar w:top="660" w:right="7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3714"/>
    <w:multiLevelType w:val="hybridMultilevel"/>
    <w:tmpl w:val="91B65DF0"/>
    <w:lvl w:ilvl="0" w:tplc="1B76EE48">
      <w:start w:val="1"/>
      <w:numFmt w:val="decimal"/>
      <w:lvlText w:val="%1."/>
      <w:lvlJc w:val="left"/>
      <w:pPr>
        <w:ind w:left="2805" w:hanging="360"/>
        <w:jc w:val="left"/>
      </w:pPr>
      <w:rPr>
        <w:rFonts w:ascii="Times New Roman" w:eastAsia="Times New Roman" w:hAnsi="Times New Roman" w:cs="Times New Roman" w:hint="default"/>
        <w:w w:val="100"/>
        <w:sz w:val="22"/>
        <w:szCs w:val="22"/>
        <w:lang w:val="en-US" w:eastAsia="en-US" w:bidi="ar-SA"/>
      </w:rPr>
    </w:lvl>
    <w:lvl w:ilvl="1" w:tplc="F416A8C0">
      <w:numFmt w:val="bullet"/>
      <w:lvlText w:val="•"/>
      <w:lvlJc w:val="left"/>
      <w:pPr>
        <w:ind w:left="3574" w:hanging="360"/>
      </w:pPr>
      <w:rPr>
        <w:rFonts w:hint="default"/>
        <w:lang w:val="en-US" w:eastAsia="en-US" w:bidi="ar-SA"/>
      </w:rPr>
    </w:lvl>
    <w:lvl w:ilvl="2" w:tplc="5D76D848">
      <w:numFmt w:val="bullet"/>
      <w:lvlText w:val="•"/>
      <w:lvlJc w:val="left"/>
      <w:pPr>
        <w:ind w:left="4348" w:hanging="360"/>
      </w:pPr>
      <w:rPr>
        <w:rFonts w:hint="default"/>
        <w:lang w:val="en-US" w:eastAsia="en-US" w:bidi="ar-SA"/>
      </w:rPr>
    </w:lvl>
    <w:lvl w:ilvl="3" w:tplc="EAEAC90E">
      <w:numFmt w:val="bullet"/>
      <w:lvlText w:val="•"/>
      <w:lvlJc w:val="left"/>
      <w:pPr>
        <w:ind w:left="5122" w:hanging="360"/>
      </w:pPr>
      <w:rPr>
        <w:rFonts w:hint="default"/>
        <w:lang w:val="en-US" w:eastAsia="en-US" w:bidi="ar-SA"/>
      </w:rPr>
    </w:lvl>
    <w:lvl w:ilvl="4" w:tplc="DC8EC374">
      <w:numFmt w:val="bullet"/>
      <w:lvlText w:val="•"/>
      <w:lvlJc w:val="left"/>
      <w:pPr>
        <w:ind w:left="5896" w:hanging="360"/>
      </w:pPr>
      <w:rPr>
        <w:rFonts w:hint="default"/>
        <w:lang w:val="en-US" w:eastAsia="en-US" w:bidi="ar-SA"/>
      </w:rPr>
    </w:lvl>
    <w:lvl w:ilvl="5" w:tplc="C3425D5E">
      <w:numFmt w:val="bullet"/>
      <w:lvlText w:val="•"/>
      <w:lvlJc w:val="left"/>
      <w:pPr>
        <w:ind w:left="6670" w:hanging="360"/>
      </w:pPr>
      <w:rPr>
        <w:rFonts w:hint="default"/>
        <w:lang w:val="en-US" w:eastAsia="en-US" w:bidi="ar-SA"/>
      </w:rPr>
    </w:lvl>
    <w:lvl w:ilvl="6" w:tplc="7AC0BBD0">
      <w:numFmt w:val="bullet"/>
      <w:lvlText w:val="•"/>
      <w:lvlJc w:val="left"/>
      <w:pPr>
        <w:ind w:left="7444" w:hanging="360"/>
      </w:pPr>
      <w:rPr>
        <w:rFonts w:hint="default"/>
        <w:lang w:val="en-US" w:eastAsia="en-US" w:bidi="ar-SA"/>
      </w:rPr>
    </w:lvl>
    <w:lvl w:ilvl="7" w:tplc="B12C62A4">
      <w:numFmt w:val="bullet"/>
      <w:lvlText w:val="•"/>
      <w:lvlJc w:val="left"/>
      <w:pPr>
        <w:ind w:left="8218" w:hanging="360"/>
      </w:pPr>
      <w:rPr>
        <w:rFonts w:hint="default"/>
        <w:lang w:val="en-US" w:eastAsia="en-US" w:bidi="ar-SA"/>
      </w:rPr>
    </w:lvl>
    <w:lvl w:ilvl="8" w:tplc="9FBEE4DA">
      <w:numFmt w:val="bullet"/>
      <w:lvlText w:val="•"/>
      <w:lvlJc w:val="left"/>
      <w:pPr>
        <w:ind w:left="8992" w:hanging="360"/>
      </w:pPr>
      <w:rPr>
        <w:rFonts w:hint="default"/>
        <w:lang w:val="en-US" w:eastAsia="en-US" w:bidi="ar-SA"/>
      </w:rPr>
    </w:lvl>
  </w:abstractNum>
  <w:abstractNum w:abstractNumId="1" w15:restartNumberingAfterBreak="0">
    <w:nsid w:val="0DAA5F1F"/>
    <w:multiLevelType w:val="hybridMultilevel"/>
    <w:tmpl w:val="C6B4952C"/>
    <w:lvl w:ilvl="0" w:tplc="36966066">
      <w:numFmt w:val="bullet"/>
      <w:lvlText w:val=""/>
      <w:lvlJc w:val="left"/>
      <w:pPr>
        <w:ind w:left="2553" w:hanging="360"/>
      </w:pPr>
      <w:rPr>
        <w:rFonts w:ascii="Symbol" w:eastAsia="Symbol" w:hAnsi="Symbol" w:cs="Symbol" w:hint="default"/>
        <w:w w:val="100"/>
        <w:sz w:val="22"/>
        <w:szCs w:val="22"/>
        <w:lang w:val="en-US" w:eastAsia="en-US" w:bidi="ar-SA"/>
      </w:rPr>
    </w:lvl>
    <w:lvl w:ilvl="1" w:tplc="C134869E">
      <w:numFmt w:val="bullet"/>
      <w:lvlText w:val="•"/>
      <w:lvlJc w:val="left"/>
      <w:pPr>
        <w:ind w:left="3382" w:hanging="360"/>
      </w:pPr>
      <w:rPr>
        <w:rFonts w:hint="default"/>
        <w:lang w:val="en-US" w:eastAsia="en-US" w:bidi="ar-SA"/>
      </w:rPr>
    </w:lvl>
    <w:lvl w:ilvl="2" w:tplc="E92E283C">
      <w:numFmt w:val="bullet"/>
      <w:lvlText w:val="•"/>
      <w:lvlJc w:val="left"/>
      <w:pPr>
        <w:ind w:left="4204" w:hanging="360"/>
      </w:pPr>
      <w:rPr>
        <w:rFonts w:hint="default"/>
        <w:lang w:val="en-US" w:eastAsia="en-US" w:bidi="ar-SA"/>
      </w:rPr>
    </w:lvl>
    <w:lvl w:ilvl="3" w:tplc="D26638AA">
      <w:numFmt w:val="bullet"/>
      <w:lvlText w:val="•"/>
      <w:lvlJc w:val="left"/>
      <w:pPr>
        <w:ind w:left="5026" w:hanging="360"/>
      </w:pPr>
      <w:rPr>
        <w:rFonts w:hint="default"/>
        <w:lang w:val="en-US" w:eastAsia="en-US" w:bidi="ar-SA"/>
      </w:rPr>
    </w:lvl>
    <w:lvl w:ilvl="4" w:tplc="40788B42">
      <w:numFmt w:val="bullet"/>
      <w:lvlText w:val="•"/>
      <w:lvlJc w:val="left"/>
      <w:pPr>
        <w:ind w:left="5848" w:hanging="360"/>
      </w:pPr>
      <w:rPr>
        <w:rFonts w:hint="default"/>
        <w:lang w:val="en-US" w:eastAsia="en-US" w:bidi="ar-SA"/>
      </w:rPr>
    </w:lvl>
    <w:lvl w:ilvl="5" w:tplc="D0BEC798">
      <w:numFmt w:val="bullet"/>
      <w:lvlText w:val="•"/>
      <w:lvlJc w:val="left"/>
      <w:pPr>
        <w:ind w:left="6670" w:hanging="360"/>
      </w:pPr>
      <w:rPr>
        <w:rFonts w:hint="default"/>
        <w:lang w:val="en-US" w:eastAsia="en-US" w:bidi="ar-SA"/>
      </w:rPr>
    </w:lvl>
    <w:lvl w:ilvl="6" w:tplc="87B490DA">
      <w:numFmt w:val="bullet"/>
      <w:lvlText w:val="•"/>
      <w:lvlJc w:val="left"/>
      <w:pPr>
        <w:ind w:left="7492" w:hanging="360"/>
      </w:pPr>
      <w:rPr>
        <w:rFonts w:hint="default"/>
        <w:lang w:val="en-US" w:eastAsia="en-US" w:bidi="ar-SA"/>
      </w:rPr>
    </w:lvl>
    <w:lvl w:ilvl="7" w:tplc="9E3C0426">
      <w:numFmt w:val="bullet"/>
      <w:lvlText w:val="•"/>
      <w:lvlJc w:val="left"/>
      <w:pPr>
        <w:ind w:left="8314" w:hanging="360"/>
      </w:pPr>
      <w:rPr>
        <w:rFonts w:hint="default"/>
        <w:lang w:val="en-US" w:eastAsia="en-US" w:bidi="ar-SA"/>
      </w:rPr>
    </w:lvl>
    <w:lvl w:ilvl="8" w:tplc="7DF6EA94">
      <w:numFmt w:val="bullet"/>
      <w:lvlText w:val="•"/>
      <w:lvlJc w:val="left"/>
      <w:pPr>
        <w:ind w:left="9136" w:hanging="360"/>
      </w:pPr>
      <w:rPr>
        <w:rFonts w:hint="default"/>
        <w:lang w:val="en-US" w:eastAsia="en-US" w:bidi="ar-SA"/>
      </w:rPr>
    </w:lvl>
  </w:abstractNum>
  <w:abstractNum w:abstractNumId="2" w15:restartNumberingAfterBreak="0">
    <w:nsid w:val="31A41C89"/>
    <w:multiLevelType w:val="hybridMultilevel"/>
    <w:tmpl w:val="D3281EB6"/>
    <w:lvl w:ilvl="0" w:tplc="A8185506">
      <w:start w:val="2"/>
      <w:numFmt w:val="upperLetter"/>
      <w:lvlText w:val="%1."/>
      <w:lvlJc w:val="left"/>
      <w:pPr>
        <w:ind w:left="1473" w:hanging="360"/>
        <w:jc w:val="left"/>
      </w:pPr>
      <w:rPr>
        <w:rFonts w:ascii="Times New Roman" w:eastAsia="Times New Roman" w:hAnsi="Times New Roman" w:cs="Times New Roman" w:hint="default"/>
        <w:spacing w:val="-1"/>
        <w:w w:val="100"/>
        <w:sz w:val="22"/>
        <w:szCs w:val="22"/>
        <w:lang w:val="en-US" w:eastAsia="en-US" w:bidi="ar-SA"/>
      </w:rPr>
    </w:lvl>
    <w:lvl w:ilvl="1" w:tplc="516ABE84">
      <w:start w:val="1"/>
      <w:numFmt w:val="decimal"/>
      <w:lvlText w:val="%2."/>
      <w:lvlJc w:val="left"/>
      <w:pPr>
        <w:ind w:left="2284" w:hanging="360"/>
        <w:jc w:val="left"/>
      </w:pPr>
      <w:rPr>
        <w:rFonts w:ascii="Times New Roman" w:eastAsia="Times New Roman" w:hAnsi="Times New Roman" w:cs="Times New Roman" w:hint="default"/>
        <w:w w:val="100"/>
        <w:sz w:val="22"/>
        <w:szCs w:val="22"/>
        <w:lang w:val="en-US" w:eastAsia="en-US" w:bidi="ar-SA"/>
      </w:rPr>
    </w:lvl>
    <w:lvl w:ilvl="2" w:tplc="745EDE70">
      <w:start w:val="1"/>
      <w:numFmt w:val="lowerLetter"/>
      <w:lvlText w:val="%3."/>
      <w:lvlJc w:val="left"/>
      <w:pPr>
        <w:ind w:left="3004" w:hanging="514"/>
        <w:jc w:val="left"/>
      </w:pPr>
      <w:rPr>
        <w:rFonts w:ascii="Times New Roman" w:eastAsia="Times New Roman" w:hAnsi="Times New Roman" w:cs="Times New Roman" w:hint="default"/>
        <w:w w:val="100"/>
        <w:sz w:val="22"/>
        <w:szCs w:val="22"/>
        <w:lang w:val="en-US" w:eastAsia="en-US" w:bidi="ar-SA"/>
      </w:rPr>
    </w:lvl>
    <w:lvl w:ilvl="3" w:tplc="0C6495AA">
      <w:numFmt w:val="bullet"/>
      <w:lvlText w:val="•"/>
      <w:lvlJc w:val="left"/>
      <w:pPr>
        <w:ind w:left="2280" w:hanging="514"/>
      </w:pPr>
      <w:rPr>
        <w:rFonts w:hint="default"/>
        <w:lang w:val="en-US" w:eastAsia="en-US" w:bidi="ar-SA"/>
      </w:rPr>
    </w:lvl>
    <w:lvl w:ilvl="4" w:tplc="15FE23AC">
      <w:numFmt w:val="bullet"/>
      <w:lvlText w:val="•"/>
      <w:lvlJc w:val="left"/>
      <w:pPr>
        <w:ind w:left="3000" w:hanging="514"/>
      </w:pPr>
      <w:rPr>
        <w:rFonts w:hint="default"/>
        <w:lang w:val="en-US" w:eastAsia="en-US" w:bidi="ar-SA"/>
      </w:rPr>
    </w:lvl>
    <w:lvl w:ilvl="5" w:tplc="DDB039DC">
      <w:numFmt w:val="bullet"/>
      <w:lvlText w:val="•"/>
      <w:lvlJc w:val="left"/>
      <w:pPr>
        <w:ind w:left="4296" w:hanging="514"/>
      </w:pPr>
      <w:rPr>
        <w:rFonts w:hint="default"/>
        <w:lang w:val="en-US" w:eastAsia="en-US" w:bidi="ar-SA"/>
      </w:rPr>
    </w:lvl>
    <w:lvl w:ilvl="6" w:tplc="0DAE2572">
      <w:numFmt w:val="bullet"/>
      <w:lvlText w:val="•"/>
      <w:lvlJc w:val="left"/>
      <w:pPr>
        <w:ind w:left="5593" w:hanging="514"/>
      </w:pPr>
      <w:rPr>
        <w:rFonts w:hint="default"/>
        <w:lang w:val="en-US" w:eastAsia="en-US" w:bidi="ar-SA"/>
      </w:rPr>
    </w:lvl>
    <w:lvl w:ilvl="7" w:tplc="00A40F10">
      <w:numFmt w:val="bullet"/>
      <w:lvlText w:val="•"/>
      <w:lvlJc w:val="left"/>
      <w:pPr>
        <w:ind w:left="6890" w:hanging="514"/>
      </w:pPr>
      <w:rPr>
        <w:rFonts w:hint="default"/>
        <w:lang w:val="en-US" w:eastAsia="en-US" w:bidi="ar-SA"/>
      </w:rPr>
    </w:lvl>
    <w:lvl w:ilvl="8" w:tplc="18582E48">
      <w:numFmt w:val="bullet"/>
      <w:lvlText w:val="•"/>
      <w:lvlJc w:val="left"/>
      <w:pPr>
        <w:ind w:left="8186" w:hanging="514"/>
      </w:pPr>
      <w:rPr>
        <w:rFonts w:hint="default"/>
        <w:lang w:val="en-US" w:eastAsia="en-US" w:bidi="ar-SA"/>
      </w:rPr>
    </w:lvl>
  </w:abstractNum>
  <w:abstractNum w:abstractNumId="3" w15:restartNumberingAfterBreak="0">
    <w:nsid w:val="6F611EAF"/>
    <w:multiLevelType w:val="hybridMultilevel"/>
    <w:tmpl w:val="CA50E4B2"/>
    <w:lvl w:ilvl="0" w:tplc="3828E848">
      <w:start w:val="1"/>
      <w:numFmt w:val="decimal"/>
      <w:lvlText w:val="%1."/>
      <w:lvlJc w:val="left"/>
      <w:pPr>
        <w:ind w:left="1005" w:hanging="360"/>
        <w:jc w:val="left"/>
      </w:pPr>
      <w:rPr>
        <w:rFonts w:ascii="Times New Roman" w:eastAsia="Times New Roman" w:hAnsi="Times New Roman" w:cs="Times New Roman" w:hint="default"/>
        <w:w w:val="100"/>
        <w:sz w:val="24"/>
        <w:szCs w:val="24"/>
        <w:lang w:val="en-US" w:eastAsia="en-US" w:bidi="ar-SA"/>
      </w:rPr>
    </w:lvl>
    <w:lvl w:ilvl="1" w:tplc="D77A0BBA">
      <w:numFmt w:val="bullet"/>
      <w:lvlText w:val="•"/>
      <w:lvlJc w:val="left"/>
      <w:pPr>
        <w:ind w:left="1954" w:hanging="360"/>
      </w:pPr>
      <w:rPr>
        <w:rFonts w:hint="default"/>
        <w:lang w:val="en-US" w:eastAsia="en-US" w:bidi="ar-SA"/>
      </w:rPr>
    </w:lvl>
    <w:lvl w:ilvl="2" w:tplc="38C2B4D2">
      <w:numFmt w:val="bullet"/>
      <w:lvlText w:val="•"/>
      <w:lvlJc w:val="left"/>
      <w:pPr>
        <w:ind w:left="2908" w:hanging="360"/>
      </w:pPr>
      <w:rPr>
        <w:rFonts w:hint="default"/>
        <w:lang w:val="en-US" w:eastAsia="en-US" w:bidi="ar-SA"/>
      </w:rPr>
    </w:lvl>
    <w:lvl w:ilvl="3" w:tplc="4E9E791A">
      <w:numFmt w:val="bullet"/>
      <w:lvlText w:val="•"/>
      <w:lvlJc w:val="left"/>
      <w:pPr>
        <w:ind w:left="3862" w:hanging="360"/>
      </w:pPr>
      <w:rPr>
        <w:rFonts w:hint="default"/>
        <w:lang w:val="en-US" w:eastAsia="en-US" w:bidi="ar-SA"/>
      </w:rPr>
    </w:lvl>
    <w:lvl w:ilvl="4" w:tplc="6F3A62D6">
      <w:numFmt w:val="bullet"/>
      <w:lvlText w:val="•"/>
      <w:lvlJc w:val="left"/>
      <w:pPr>
        <w:ind w:left="4816" w:hanging="360"/>
      </w:pPr>
      <w:rPr>
        <w:rFonts w:hint="default"/>
        <w:lang w:val="en-US" w:eastAsia="en-US" w:bidi="ar-SA"/>
      </w:rPr>
    </w:lvl>
    <w:lvl w:ilvl="5" w:tplc="23E2ED76">
      <w:numFmt w:val="bullet"/>
      <w:lvlText w:val="•"/>
      <w:lvlJc w:val="left"/>
      <w:pPr>
        <w:ind w:left="5770" w:hanging="360"/>
      </w:pPr>
      <w:rPr>
        <w:rFonts w:hint="default"/>
        <w:lang w:val="en-US" w:eastAsia="en-US" w:bidi="ar-SA"/>
      </w:rPr>
    </w:lvl>
    <w:lvl w:ilvl="6" w:tplc="5E264DF2">
      <w:numFmt w:val="bullet"/>
      <w:lvlText w:val="•"/>
      <w:lvlJc w:val="left"/>
      <w:pPr>
        <w:ind w:left="6724" w:hanging="360"/>
      </w:pPr>
      <w:rPr>
        <w:rFonts w:hint="default"/>
        <w:lang w:val="en-US" w:eastAsia="en-US" w:bidi="ar-SA"/>
      </w:rPr>
    </w:lvl>
    <w:lvl w:ilvl="7" w:tplc="95160BA4">
      <w:numFmt w:val="bullet"/>
      <w:lvlText w:val="•"/>
      <w:lvlJc w:val="left"/>
      <w:pPr>
        <w:ind w:left="7678" w:hanging="360"/>
      </w:pPr>
      <w:rPr>
        <w:rFonts w:hint="default"/>
        <w:lang w:val="en-US" w:eastAsia="en-US" w:bidi="ar-SA"/>
      </w:rPr>
    </w:lvl>
    <w:lvl w:ilvl="8" w:tplc="E14226E8">
      <w:numFmt w:val="bullet"/>
      <w:lvlText w:val="•"/>
      <w:lvlJc w:val="left"/>
      <w:pPr>
        <w:ind w:left="8632" w:hanging="360"/>
      </w:pPr>
      <w:rPr>
        <w:rFonts w:hint="default"/>
        <w:lang w:val="en-US" w:eastAsia="en-US" w:bidi="ar-SA"/>
      </w:rPr>
    </w:lvl>
  </w:abstractNum>
  <w:abstractNum w:abstractNumId="4" w15:restartNumberingAfterBreak="0">
    <w:nsid w:val="76E91725"/>
    <w:multiLevelType w:val="hybridMultilevel"/>
    <w:tmpl w:val="5B72AA34"/>
    <w:lvl w:ilvl="0" w:tplc="2C7E4A86">
      <w:numFmt w:val="bullet"/>
      <w:lvlText w:val=""/>
      <w:lvlJc w:val="left"/>
      <w:pPr>
        <w:ind w:left="2553" w:hanging="360"/>
      </w:pPr>
      <w:rPr>
        <w:rFonts w:ascii="Symbol" w:eastAsia="Symbol" w:hAnsi="Symbol" w:cs="Symbol" w:hint="default"/>
        <w:w w:val="100"/>
        <w:sz w:val="22"/>
        <w:szCs w:val="22"/>
        <w:lang w:val="en-US" w:eastAsia="en-US" w:bidi="ar-SA"/>
      </w:rPr>
    </w:lvl>
    <w:lvl w:ilvl="1" w:tplc="433CE2C4">
      <w:numFmt w:val="bullet"/>
      <w:lvlText w:val="•"/>
      <w:lvlJc w:val="left"/>
      <w:pPr>
        <w:ind w:left="3382" w:hanging="360"/>
      </w:pPr>
      <w:rPr>
        <w:rFonts w:hint="default"/>
        <w:lang w:val="en-US" w:eastAsia="en-US" w:bidi="ar-SA"/>
      </w:rPr>
    </w:lvl>
    <w:lvl w:ilvl="2" w:tplc="2C04FE6A">
      <w:numFmt w:val="bullet"/>
      <w:lvlText w:val="•"/>
      <w:lvlJc w:val="left"/>
      <w:pPr>
        <w:ind w:left="4204" w:hanging="360"/>
      </w:pPr>
      <w:rPr>
        <w:rFonts w:hint="default"/>
        <w:lang w:val="en-US" w:eastAsia="en-US" w:bidi="ar-SA"/>
      </w:rPr>
    </w:lvl>
    <w:lvl w:ilvl="3" w:tplc="DDA0DB1C">
      <w:numFmt w:val="bullet"/>
      <w:lvlText w:val="•"/>
      <w:lvlJc w:val="left"/>
      <w:pPr>
        <w:ind w:left="5026" w:hanging="360"/>
      </w:pPr>
      <w:rPr>
        <w:rFonts w:hint="default"/>
        <w:lang w:val="en-US" w:eastAsia="en-US" w:bidi="ar-SA"/>
      </w:rPr>
    </w:lvl>
    <w:lvl w:ilvl="4" w:tplc="6E7E2F50">
      <w:numFmt w:val="bullet"/>
      <w:lvlText w:val="•"/>
      <w:lvlJc w:val="left"/>
      <w:pPr>
        <w:ind w:left="5848" w:hanging="360"/>
      </w:pPr>
      <w:rPr>
        <w:rFonts w:hint="default"/>
        <w:lang w:val="en-US" w:eastAsia="en-US" w:bidi="ar-SA"/>
      </w:rPr>
    </w:lvl>
    <w:lvl w:ilvl="5" w:tplc="A01A7B32">
      <w:numFmt w:val="bullet"/>
      <w:lvlText w:val="•"/>
      <w:lvlJc w:val="left"/>
      <w:pPr>
        <w:ind w:left="6670" w:hanging="360"/>
      </w:pPr>
      <w:rPr>
        <w:rFonts w:hint="default"/>
        <w:lang w:val="en-US" w:eastAsia="en-US" w:bidi="ar-SA"/>
      </w:rPr>
    </w:lvl>
    <w:lvl w:ilvl="6" w:tplc="94F87594">
      <w:numFmt w:val="bullet"/>
      <w:lvlText w:val="•"/>
      <w:lvlJc w:val="left"/>
      <w:pPr>
        <w:ind w:left="7492" w:hanging="360"/>
      </w:pPr>
      <w:rPr>
        <w:rFonts w:hint="default"/>
        <w:lang w:val="en-US" w:eastAsia="en-US" w:bidi="ar-SA"/>
      </w:rPr>
    </w:lvl>
    <w:lvl w:ilvl="7" w:tplc="27FC4416">
      <w:numFmt w:val="bullet"/>
      <w:lvlText w:val="•"/>
      <w:lvlJc w:val="left"/>
      <w:pPr>
        <w:ind w:left="8314" w:hanging="360"/>
      </w:pPr>
      <w:rPr>
        <w:rFonts w:hint="default"/>
        <w:lang w:val="en-US" w:eastAsia="en-US" w:bidi="ar-SA"/>
      </w:rPr>
    </w:lvl>
    <w:lvl w:ilvl="8" w:tplc="5CD26DBC">
      <w:numFmt w:val="bullet"/>
      <w:lvlText w:val="•"/>
      <w:lvlJc w:val="left"/>
      <w:pPr>
        <w:ind w:left="9136" w:hanging="360"/>
      </w:pPr>
      <w:rPr>
        <w:rFonts w:hint="default"/>
        <w:lang w:val="en-US" w:eastAsia="en-US" w:bidi="ar-S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744CEE"/>
    <w:rsid w:val="005D532A"/>
    <w:rsid w:val="0074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3881E3A"/>
  <w15:docId w15:val="{292CADEB-F9C4-4AD9-B6B0-5229BE13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59" w:line="367" w:lineRule="exact"/>
      <w:ind w:left="806" w:right="823"/>
      <w:jc w:val="center"/>
    </w:pPr>
    <w:rPr>
      <w:b/>
      <w:bCs/>
      <w:sz w:val="32"/>
      <w:szCs w:val="32"/>
    </w:rPr>
  </w:style>
  <w:style w:type="paragraph" w:styleId="ListParagraph">
    <w:name w:val="List Paragraph"/>
    <w:basedOn w:val="Normal"/>
    <w:uiPriority w:val="1"/>
    <w:qFormat/>
    <w:pPr>
      <w:ind w:left="300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24714FC8-B1D7-4C90-8545-E3701A0E0ECB}"/>
</file>

<file path=customXml/itemProps2.xml><?xml version="1.0" encoding="utf-8"?>
<ds:datastoreItem xmlns:ds="http://schemas.openxmlformats.org/officeDocument/2006/customXml" ds:itemID="{1B615652-98B1-46DB-8A50-2BF764E53AC6}"/>
</file>

<file path=customXml/itemProps3.xml><?xml version="1.0" encoding="utf-8"?>
<ds:datastoreItem xmlns:ds="http://schemas.openxmlformats.org/officeDocument/2006/customXml" ds:itemID="{E612627E-D8C9-4CD0-8BE9-A5E665652261}"/>
</file>

<file path=docProps/app.xml><?xml version="1.0" encoding="utf-8"?>
<Properties xmlns="http://schemas.openxmlformats.org/officeDocument/2006/extended-properties" xmlns:vt="http://schemas.openxmlformats.org/officeDocument/2006/docPropsVTypes">
  <Template>Normal</Template>
  <TotalTime>4</TotalTime>
  <Pages>3</Pages>
  <Words>970</Words>
  <Characters>5531</Characters>
  <Application>Microsoft Office Word</Application>
  <DocSecurity>0</DocSecurity>
  <Lines>46</Lines>
  <Paragraphs>12</Paragraphs>
  <ScaleCrop>false</ScaleCrop>
  <Company>DHS</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 du Lac County</dc:title>
  <dc:creator>gumz</dc:creator>
  <cp:lastModifiedBy>Moran, Angela M</cp:lastModifiedBy>
  <cp:revision>2</cp:revision>
  <dcterms:created xsi:type="dcterms:W3CDTF">2020-10-27T19:29:00Z</dcterms:created>
  <dcterms:modified xsi:type="dcterms:W3CDTF">2020-10-27T19:33:00Z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2016</vt:lpwstr>
  </property>
  <property fmtid="{D5CDD505-2E9C-101B-9397-08002B2CF9AE}" pid="4" name="LastSaved">
    <vt:filetime>2020-10-27T00:00:00Z</vt:filetime>
  </property>
  <property fmtid="{D5CDD505-2E9C-101B-9397-08002B2CF9AE}" pid="5" name="ContentTypeId">
    <vt:lpwstr>0x010100E53EACC6653B734E9588C10CE9389FFC</vt:lpwstr>
  </property>
</Properties>
</file>