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i/>
          <w:color w:val="FF0000"/>
        </w:rPr>
        <w:t>NOTE TO APS: This letter should accompany the template form to the financial </w:t>
      </w:r>
      <w:r>
        <w:rPr>
          <w:color w:val="FF0000"/>
        </w:rPr>
        <w:t>institution.</w:t>
      </w:r>
      <w:r>
        <w:rPr>
          <w:color w:val="FF0000"/>
          <w:spacing w:val="49"/>
        </w:rPr>
        <w:t> </w:t>
      </w:r>
      <w:r>
        <w:rPr>
          <w:color w:val="FF0000"/>
        </w:rPr>
        <w:t>If</w:t>
      </w:r>
      <w:r>
        <w:rPr>
          <w:color w:val="FF0000"/>
          <w:spacing w:val="-45"/>
        </w:rPr>
        <w:t> </w:t>
      </w:r>
      <w:r>
        <w:rPr>
          <w:color w:val="FF0000"/>
        </w:rPr>
        <w:t>you</w:t>
      </w:r>
      <w:r>
        <w:rPr>
          <w:color w:val="FF0000"/>
          <w:spacing w:val="-45"/>
        </w:rPr>
        <w:t> </w:t>
      </w:r>
      <w:r>
        <w:rPr>
          <w:color w:val="FF0000"/>
        </w:rPr>
        <w:t>are</w:t>
      </w:r>
      <w:r>
        <w:rPr>
          <w:color w:val="FF0000"/>
          <w:spacing w:val="-44"/>
        </w:rPr>
        <w:t> </w:t>
      </w:r>
      <w:r>
        <w:rPr>
          <w:color w:val="FF0000"/>
        </w:rPr>
        <w:t>sending</w:t>
      </w:r>
      <w:r>
        <w:rPr>
          <w:color w:val="FF0000"/>
          <w:spacing w:val="-45"/>
        </w:rPr>
        <w:t> </w:t>
      </w:r>
      <w:r>
        <w:rPr>
          <w:color w:val="FF0000"/>
        </w:rPr>
        <w:t>the</w:t>
      </w:r>
      <w:r>
        <w:rPr>
          <w:color w:val="FF0000"/>
          <w:spacing w:val="-47"/>
        </w:rPr>
        <w:t> </w:t>
      </w:r>
      <w:r>
        <w:rPr>
          <w:color w:val="FF0000"/>
        </w:rPr>
        <w:t>request</w:t>
      </w:r>
      <w:r>
        <w:rPr>
          <w:color w:val="FF0000"/>
          <w:spacing w:val="-45"/>
        </w:rPr>
        <w:t> </w:t>
      </w:r>
      <w:r>
        <w:rPr>
          <w:color w:val="FF0000"/>
        </w:rPr>
        <w:t>to</w:t>
      </w:r>
      <w:r>
        <w:rPr>
          <w:color w:val="FF0000"/>
          <w:spacing w:val="-45"/>
        </w:rPr>
        <w:t> </w:t>
      </w:r>
      <w:r>
        <w:rPr>
          <w:color w:val="FF0000"/>
        </w:rPr>
        <w:t>a</w:t>
      </w:r>
      <w:r>
        <w:rPr>
          <w:color w:val="FF0000"/>
          <w:spacing w:val="-47"/>
        </w:rPr>
        <w:t> </w:t>
      </w:r>
      <w:r>
        <w:rPr>
          <w:color w:val="FF0000"/>
        </w:rPr>
        <w:t>national</w:t>
      </w:r>
      <w:r>
        <w:rPr>
          <w:color w:val="FF0000"/>
          <w:spacing w:val="-44"/>
        </w:rPr>
        <w:t> </w:t>
      </w:r>
      <w:r>
        <w:rPr>
          <w:color w:val="FF0000"/>
        </w:rPr>
        <w:t>organization's</w:t>
      </w:r>
      <w:r>
        <w:rPr>
          <w:color w:val="FF0000"/>
          <w:spacing w:val="-43"/>
        </w:rPr>
        <w:t> </w:t>
      </w:r>
      <w:r>
        <w:rPr>
          <w:color w:val="FF0000"/>
        </w:rPr>
        <w:t>central</w:t>
      </w:r>
      <w:r>
        <w:rPr>
          <w:color w:val="FF0000"/>
          <w:spacing w:val="-45"/>
        </w:rPr>
        <w:t> </w:t>
      </w:r>
      <w:r>
        <w:rPr>
          <w:color w:val="FF0000"/>
        </w:rPr>
        <w:t>subpoena processing</w:t>
      </w:r>
      <w:r>
        <w:rPr>
          <w:color w:val="FF0000"/>
          <w:spacing w:val="-18"/>
        </w:rPr>
        <w:t> </w:t>
      </w:r>
      <w:r>
        <w:rPr>
          <w:color w:val="FF0000"/>
        </w:rPr>
        <w:t>unit</w:t>
      </w:r>
      <w:r>
        <w:rPr>
          <w:color w:val="FF0000"/>
          <w:spacing w:val="-17"/>
        </w:rPr>
        <w:t> </w:t>
      </w:r>
      <w:r>
        <w:rPr>
          <w:color w:val="FF0000"/>
        </w:rPr>
        <w:t>just</w:t>
      </w:r>
      <w:r>
        <w:rPr>
          <w:color w:val="FF0000"/>
          <w:spacing w:val="-17"/>
        </w:rPr>
        <w:t> </w:t>
      </w:r>
      <w:r>
        <w:rPr>
          <w:color w:val="FF0000"/>
        </w:rPr>
        <w:t>send</w:t>
      </w:r>
      <w:r>
        <w:rPr>
          <w:color w:val="FF0000"/>
          <w:spacing w:val="-17"/>
        </w:rPr>
        <w:t> </w:t>
      </w:r>
      <w:r>
        <w:rPr>
          <w:color w:val="FF0000"/>
        </w:rPr>
        <w:t>the</w:t>
      </w:r>
      <w:r>
        <w:rPr>
          <w:color w:val="FF0000"/>
          <w:spacing w:val="-18"/>
        </w:rPr>
        <w:t> </w:t>
      </w:r>
      <w:r>
        <w:rPr>
          <w:color w:val="FF0000"/>
        </w:rPr>
        <w:t>form</w:t>
      </w:r>
      <w:r>
        <w:rPr>
          <w:color w:val="FF0000"/>
          <w:spacing w:val="-17"/>
        </w:rPr>
        <w:t> </w:t>
      </w:r>
      <w:r>
        <w:rPr>
          <w:color w:val="FF0000"/>
        </w:rPr>
        <w:t>without</w:t>
      </w:r>
      <w:r>
        <w:rPr>
          <w:color w:val="FF0000"/>
          <w:spacing w:val="-18"/>
        </w:rPr>
        <w:t> </w:t>
      </w:r>
      <w:r>
        <w:rPr>
          <w:color w:val="FF0000"/>
        </w:rPr>
        <w:t>the</w:t>
      </w:r>
      <w:r>
        <w:rPr>
          <w:color w:val="FF0000"/>
          <w:spacing w:val="-18"/>
        </w:rPr>
        <w:t> </w:t>
      </w:r>
      <w:r>
        <w:rPr>
          <w:color w:val="FF0000"/>
        </w:rPr>
        <w:t>letter.</w:t>
      </w:r>
    </w:p>
    <w:p>
      <w:pPr>
        <w:pStyle w:val="BodyText"/>
        <w:spacing w:line="400" w:lineRule="auto" w:before="240"/>
        <w:ind w:left="194" w:right="7959"/>
      </w:pPr>
      <w:r>
        <w:rPr/>
        <w:t>Agency Letterhead Date</w:t>
      </w:r>
    </w:p>
    <w:p>
      <w:pPr>
        <w:pStyle w:val="BodyText"/>
        <w:spacing w:line="250" w:lineRule="exact"/>
        <w:ind w:left="218"/>
      </w:pPr>
      <w:r>
        <w:rPr/>
        <w:t>Financial Institution’s Name and Address</w:t>
      </w:r>
    </w:p>
    <w:p>
      <w:pPr>
        <w:pStyle w:val="BodyText"/>
        <w:rPr>
          <w:sz w:val="24"/>
        </w:rPr>
      </w:pPr>
    </w:p>
    <w:p>
      <w:pPr>
        <w:pStyle w:val="BodyText"/>
        <w:spacing w:before="167"/>
        <w:ind w:left="172"/>
      </w:pPr>
      <w:r>
        <w:rPr/>
        <w:t>Dear [Financial Institution Fraud Dept. / Professional]:</w:t>
      </w:r>
    </w:p>
    <w:p>
      <w:pPr>
        <w:pStyle w:val="BodyText"/>
        <w:spacing w:line="273" w:lineRule="auto" w:before="211"/>
        <w:ind w:left="178" w:right="517"/>
        <w:jc w:val="both"/>
      </w:pPr>
      <w:r>
        <w:rPr/>
        <w:t>I would like to introduce myself and my agency, Adult Protective Services (APS) [full name and location – e.g., if in a regional office, indicate that information].</w:t>
      </w:r>
    </w:p>
    <w:p>
      <w:pPr>
        <w:pStyle w:val="BodyText"/>
        <w:spacing w:line="283" w:lineRule="auto" w:before="135"/>
        <w:ind w:left="160" w:right="487"/>
        <w:jc w:val="both"/>
      </w:pPr>
      <w:r>
        <w:rPr/>
        <w:t>APS is a state [county/other] agency which is authorized under [state statute XXX, provide full citation] to carry out investigations of reported elder and vulnerable [dependent/at-risk] abuse, neglect and financial exploitation.</w:t>
      </w:r>
    </w:p>
    <w:p>
      <w:pPr>
        <w:pStyle w:val="BodyText"/>
        <w:spacing w:line="276" w:lineRule="auto" w:before="133"/>
        <w:ind w:left="150" w:right="502"/>
        <w:jc w:val="both"/>
      </w:pPr>
      <w:r>
        <w:rPr/>
        <w:t>When investigating financial exploitation, the investigator must review the client’s financial records in a timely manner, with or without the client’s consent. Whenever possible, APS obtains the client’s consent. However, even without client consent, APS is authorized under the Gramm-Leach-Bliley Act to obtain a customer’s financial records because APS has authority to conduct civil investigations, which include reviewing records, in order to prevent actual</w:t>
      </w:r>
      <w:r>
        <w:rPr>
          <w:spacing w:val="52"/>
        </w:rPr>
        <w:t> </w:t>
      </w:r>
      <w:r>
        <w:rPr/>
        <w:t>or potential frauds such as elder financial</w:t>
      </w:r>
      <w:r>
        <w:rPr>
          <w:spacing w:val="1"/>
        </w:rPr>
        <w:t> </w:t>
      </w:r>
      <w:r>
        <w:rPr/>
        <w:t>exploitation.</w:t>
      </w:r>
    </w:p>
    <w:p>
      <w:pPr>
        <w:pStyle w:val="BodyText"/>
        <w:spacing w:line="276" w:lineRule="auto" w:before="121"/>
        <w:ind w:left="143" w:right="581"/>
        <w:jc w:val="both"/>
      </w:pPr>
      <w:r>
        <w:rPr>
          <w:sz w:val="20"/>
        </w:rPr>
        <w:t>T</w:t>
      </w:r>
      <w:r>
        <w:rPr/>
        <w:t>o further encourage financial institutions to work with APS and government regulators, in  order to protect the safety and assets of older adults, in 2018 the </w:t>
      </w:r>
      <w:r>
        <w:rPr>
          <w:i/>
        </w:rPr>
        <w:t>Senior Safe Act </w:t>
      </w:r>
      <w:r>
        <w:rPr/>
        <w:t>was enacted into law</w:t>
      </w:r>
      <w:r>
        <w:rPr>
          <w:i/>
        </w:rPr>
        <w:t>, </w:t>
      </w:r>
      <w:r>
        <w:rPr/>
        <w:t>which provides immunity from liability to financial services professionals who provide information to government officials or law enforcement authorities, provided they have been trained to detect and report suspected elder</w:t>
      </w:r>
      <w:r>
        <w:rPr>
          <w:spacing w:val="1"/>
        </w:rPr>
        <w:t> </w:t>
      </w:r>
      <w:r>
        <w:rPr/>
        <w:t>exploitation.</w:t>
      </w:r>
    </w:p>
    <w:p>
      <w:pPr>
        <w:pStyle w:val="BodyText"/>
        <w:spacing w:line="276" w:lineRule="auto" w:before="128"/>
        <w:ind w:left="119" w:right="525"/>
        <w:jc w:val="both"/>
      </w:pPr>
      <w:r>
        <w:rPr/>
        <w:t>Please</w:t>
      </w:r>
      <w:r>
        <w:rPr>
          <w:spacing w:val="-5"/>
        </w:rPr>
        <w:t> </w:t>
      </w:r>
      <w:r>
        <w:rPr/>
        <w:t>see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attached</w:t>
      </w:r>
      <w:r>
        <w:rPr>
          <w:spacing w:val="-7"/>
        </w:rPr>
        <w:t> </w:t>
      </w:r>
      <w:r>
        <w:rPr/>
        <w:t>standard</w:t>
      </w:r>
      <w:r>
        <w:rPr>
          <w:spacing w:val="-8"/>
        </w:rPr>
        <w:t> </w:t>
      </w:r>
      <w:r>
        <w:rPr/>
        <w:t>form</w:t>
      </w:r>
      <w:r>
        <w:rPr>
          <w:spacing w:val="-6"/>
        </w:rPr>
        <w:t> </w:t>
      </w:r>
      <w:r>
        <w:rPr/>
        <w:t>created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APS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request</w:t>
      </w:r>
      <w:r>
        <w:rPr>
          <w:spacing w:val="-5"/>
        </w:rPr>
        <w:t> </w:t>
      </w:r>
      <w:r>
        <w:rPr/>
        <w:t>a</w:t>
      </w:r>
      <w:r>
        <w:rPr>
          <w:spacing w:val="7"/>
        </w:rPr>
        <w:t> </w:t>
      </w:r>
      <w:r>
        <w:rPr/>
        <w:t>client’s</w:t>
      </w:r>
      <w:r>
        <w:rPr>
          <w:spacing w:val="-9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records.</w:t>
      </w:r>
      <w:r>
        <w:rPr>
          <w:spacing w:val="-5"/>
        </w:rPr>
        <w:t> </w:t>
      </w:r>
      <w:r>
        <w:rPr/>
        <w:t>On the reverse side is the Gramm-Leach-Bliley Act language setting forth the exceptions cited above, and also the [your state] APS statutory language regarding APS’ authority to conduct civil investigations of elder/vulnerable adult financial</w:t>
      </w:r>
      <w:r>
        <w:rPr>
          <w:spacing w:val="1"/>
        </w:rPr>
        <w:t> </w:t>
      </w:r>
      <w:r>
        <w:rPr/>
        <w:t>exploitation.</w:t>
      </w:r>
    </w:p>
    <w:p>
      <w:pPr>
        <w:pStyle w:val="BodyText"/>
        <w:spacing w:line="276" w:lineRule="auto" w:before="129"/>
        <w:ind w:left="131" w:right="513"/>
        <w:jc w:val="both"/>
      </w:pPr>
      <w:r>
        <w:rPr/>
        <w:t>Upon receipt of this form from an APS investigator, we hope that you or your staff will promptly provide the requested records so that a full investigation can be conducted </w:t>
      </w:r>
      <w:r>
        <w:rPr>
          <w:spacing w:val="-3"/>
        </w:rPr>
        <w:t>within </w:t>
      </w:r>
      <w:r>
        <w:rPr/>
        <w:t>the program’s deadlines. This will help to stop the  financial  losses  to  the  client  and  financial  institution, and will help APS take other measures to protect the client's overall well-being.</w:t>
      </w:r>
    </w:p>
    <w:p>
      <w:pPr>
        <w:pStyle w:val="BodyText"/>
        <w:tabs>
          <w:tab w:pos="9393" w:val="left" w:leader="none"/>
        </w:tabs>
        <w:spacing w:line="273" w:lineRule="auto" w:before="154"/>
        <w:ind w:left="172" w:right="474"/>
        <w:jc w:val="both"/>
      </w:pPr>
      <w:r>
        <w:rPr>
          <w:spacing w:val="2"/>
        </w:rPr>
        <w:t>We </w:t>
      </w:r>
      <w:r>
        <w:rPr/>
        <w:t>look forward to working with you  and your  staff to protect the assets  and well-being </w:t>
      </w:r>
      <w:r>
        <w:rPr>
          <w:spacing w:val="-3"/>
        </w:rPr>
        <w:t>of  </w:t>
      </w:r>
      <w:r>
        <w:rPr/>
        <w:t>your customers who have been referred to APS for alleged financial exploitation. If you </w:t>
      </w:r>
      <w:r>
        <w:rPr>
          <w:spacing w:val="-3"/>
        </w:rPr>
        <w:t>have  </w:t>
      </w:r>
      <w:r>
        <w:rPr/>
        <w:t>any questions or would like to discuss this further, please contact</w:t>
      </w:r>
      <w:r>
        <w:rPr>
          <w:spacing w:val="12"/>
        </w:rPr>
        <w:t> </w:t>
      </w:r>
      <w:r>
        <w:rPr/>
        <w:t>me</w:t>
      </w:r>
      <w:r>
        <w:rPr>
          <w:spacing w:val="3"/>
        </w:rPr>
        <w:t> </w:t>
      </w:r>
      <w:r>
        <w:rPr/>
        <w:t>at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39" w:lineRule="auto"/>
        <w:ind w:left="160" w:right="8641"/>
      </w:pPr>
      <w:r>
        <w:rPr/>
        <w:t>Sincerely, [Signature] [Your name] [Title]</w:t>
      </w:r>
    </w:p>
    <w:p>
      <w:pPr>
        <w:pStyle w:val="BodyText"/>
        <w:spacing w:before="154"/>
        <w:ind w:right="115"/>
        <w:jc w:val="right"/>
        <w:rPr>
          <w:rFonts w:ascii="Calibri"/>
        </w:rPr>
      </w:pPr>
      <w:r>
        <w:rPr>
          <w:rFonts w:ascii="Calibri"/>
          <w:w w:val="100"/>
        </w:rPr>
        <w:t>9</w:t>
      </w:r>
    </w:p>
    <w:sectPr>
      <w:type w:val="continuous"/>
      <w:pgSz w:w="12240" w:h="15840"/>
      <w:pgMar w:top="480" w:bottom="280" w:left="1280" w:right="940"/>
      <w:pgBorders w:offsetFrom="page">
        <w:top w:val="single" w:color="000000" w:space="24" w:sz="8"/>
        <w:left w:val="single" w:color="000000" w:space="24" w:sz="8"/>
        <w:bottom w:val="single" w:color="000000" w:space="24" w:sz="8"/>
        <w:right w:val="single" w:color="000000" w:space="24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Title" w:type="paragraph">
    <w:name w:val="Title"/>
    <w:basedOn w:val="Normal"/>
    <w:uiPriority w:val="1"/>
    <w:qFormat/>
    <w:pPr>
      <w:spacing w:before="68"/>
      <w:ind w:left="179" w:right="359"/>
    </w:pPr>
    <w:rPr>
      <w:rFonts w:ascii="Arial" w:hAnsi="Arial" w:eastAsia="Arial" w:cs="Arial"/>
      <w:i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0FE9017B-B54D-44B8-A36E-D321B0F3324F}"/>
</file>

<file path=customXml/itemProps2.xml><?xml version="1.0" encoding="utf-8"?>
<ds:datastoreItem xmlns:ds="http://schemas.openxmlformats.org/officeDocument/2006/customXml" ds:itemID="{4E89642C-099C-4FFD-A60A-70D17AEFA901}"/>
</file>

<file path=customXml/itemProps3.xml><?xml version="1.0" encoding="utf-8"?>
<ds:datastoreItem xmlns:ds="http://schemas.openxmlformats.org/officeDocument/2006/customXml" ds:itemID="{8912BB34-1AB3-4BAE-A2C9-3ADD9CC28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Quinn</dc:creator>
  <dcterms:created xsi:type="dcterms:W3CDTF">2020-10-30T19:34:19Z</dcterms:created>
  <dcterms:modified xsi:type="dcterms:W3CDTF">2020-10-30T19:34:19Z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2020-10-30T00:00:00Z</vt:filetime>
  </property>
  <property fmtid="{D5CDD505-2E9C-101B-9397-08002B2CF9AE}" pid="5" name="ContentTypeId">
    <vt:lpwstr>0x010100E53EACC6653B734E9588C10CE9389FFC</vt:lpwstr>
  </property>
</Properties>
</file>