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EF" w:rsidRDefault="00E94254" w:rsidP="00523CDF">
      <w:pPr>
        <w:pStyle w:val="Title"/>
        <w:jc w:val="center"/>
        <w:rPr>
          <w:rFonts w:ascii="Times New Roman" w:hAnsi="Times New Roman" w:cs="Times New Roman"/>
          <w:b/>
        </w:rPr>
      </w:pPr>
      <w:r>
        <w:rPr>
          <w:rFonts w:ascii="Times New Roman" w:hAnsi="Times New Roman" w:cs="Times New Roman"/>
          <w:b/>
        </w:rPr>
        <w:t>Needs and Risk Assessment</w:t>
      </w:r>
    </w:p>
    <w:p w:rsidR="00E94254" w:rsidRDefault="00E94254" w:rsidP="00E94254"/>
    <w:p w:rsidR="00E94254" w:rsidRDefault="00E94254" w:rsidP="00E94254">
      <w:pPr>
        <w:rPr>
          <w:b/>
          <w:sz w:val="32"/>
          <w:szCs w:val="32"/>
        </w:rPr>
      </w:pPr>
      <w:r>
        <w:rPr>
          <w:b/>
          <w:sz w:val="32"/>
          <w:szCs w:val="32"/>
        </w:rPr>
        <w:t>Legal Authority</w:t>
      </w:r>
    </w:p>
    <w:p w:rsidR="00E94254" w:rsidRPr="00523CDF" w:rsidRDefault="00E94254" w:rsidP="00E94254">
      <w:pPr>
        <w:rPr>
          <w:szCs w:val="24"/>
        </w:rPr>
      </w:pPr>
      <w:r>
        <w:rPr>
          <w:szCs w:val="24"/>
        </w:rPr>
        <w:t>§46.90 (5m) (br) Wis. Stat.</w:t>
      </w:r>
    </w:p>
    <w:p w:rsidR="00E94254" w:rsidRDefault="00E94254" w:rsidP="00E94254">
      <w:pPr>
        <w:rPr>
          <w:szCs w:val="24"/>
        </w:rPr>
      </w:pPr>
      <w:r>
        <w:rPr>
          <w:b/>
          <w:sz w:val="32"/>
          <w:szCs w:val="32"/>
        </w:rPr>
        <w:t>Purpose</w:t>
      </w:r>
      <w:r>
        <w:rPr>
          <w:szCs w:val="24"/>
        </w:rPr>
        <w:t xml:space="preserve">   </w:t>
      </w:r>
    </w:p>
    <w:p w:rsidR="005F6320" w:rsidRDefault="00523CDF" w:rsidP="005F6320">
      <w:pPr>
        <w:rPr>
          <w:szCs w:val="24"/>
        </w:rPr>
      </w:pPr>
      <w:r>
        <w:rPr>
          <w:szCs w:val="24"/>
        </w:rPr>
        <w:t>Needs and risk assessments help investigators develop plans to ensure the adult-at-risk’</w:t>
      </w:r>
      <w:r w:rsidR="005F6320">
        <w:rPr>
          <w:szCs w:val="24"/>
        </w:rPr>
        <w:t xml:space="preserve">s </w:t>
      </w:r>
      <w:r>
        <w:rPr>
          <w:szCs w:val="24"/>
        </w:rPr>
        <w:t>sa</w:t>
      </w:r>
      <w:r w:rsidR="005F6320">
        <w:rPr>
          <w:szCs w:val="24"/>
        </w:rPr>
        <w:t xml:space="preserve">fety and reduce future risk.  </w:t>
      </w:r>
    </w:p>
    <w:p w:rsidR="005F6320" w:rsidRDefault="002C6967" w:rsidP="00523CDF">
      <w:pPr>
        <w:rPr>
          <w:szCs w:val="24"/>
        </w:rPr>
      </w:pPr>
      <w:r>
        <w:rPr>
          <w:szCs w:val="24"/>
        </w:rPr>
        <w:t xml:space="preserve">A needs assessment is a systematic process for determining the needs, or “gaps” in an individual’s life that make up the discrepancy between their current condition and their standard of optimal health, wellbeing and financial security.  </w:t>
      </w:r>
      <w:r w:rsidR="005F6320">
        <w:rPr>
          <w:szCs w:val="24"/>
        </w:rPr>
        <w:t>Needs assessments</w:t>
      </w:r>
      <w:r w:rsidR="00523CDF">
        <w:rPr>
          <w:szCs w:val="24"/>
        </w:rPr>
        <w:t xml:space="preserve"> </w:t>
      </w:r>
      <w:r w:rsidR="005F6320">
        <w:rPr>
          <w:szCs w:val="24"/>
        </w:rPr>
        <w:t>allow</w:t>
      </w:r>
      <w:r w:rsidR="00523CDF">
        <w:rPr>
          <w:szCs w:val="24"/>
        </w:rPr>
        <w:t xml:space="preserve"> the investigator to target the right services at the right time to those in the greatest need. </w:t>
      </w:r>
    </w:p>
    <w:p w:rsidR="005F6320" w:rsidRDefault="002C6967" w:rsidP="00523CDF">
      <w:pPr>
        <w:rPr>
          <w:b/>
          <w:sz w:val="32"/>
          <w:szCs w:val="32"/>
        </w:rPr>
      </w:pPr>
      <w:r>
        <w:rPr>
          <w:szCs w:val="24"/>
        </w:rPr>
        <w:t xml:space="preserve">A risk assessment is an analysis that uses information from investigations, research, and practice experience to:  make initial determinations on safety and risk, characterize the nature and magnitude of risks, and determine what specific areas in an adult-at-risk’s life have the greatest potential for harm.  </w:t>
      </w:r>
      <w:r w:rsidR="005F6320">
        <w:rPr>
          <w:szCs w:val="24"/>
        </w:rPr>
        <w:t>Risk assessments allow for prioritizing cases, allocating time</w:t>
      </w:r>
      <w:r w:rsidR="00805895">
        <w:rPr>
          <w:szCs w:val="24"/>
        </w:rPr>
        <w:t>,</w:t>
      </w:r>
      <w:r w:rsidR="005F6320">
        <w:rPr>
          <w:szCs w:val="24"/>
        </w:rPr>
        <w:t xml:space="preserve"> and </w:t>
      </w:r>
      <w:r w:rsidR="00805895">
        <w:rPr>
          <w:szCs w:val="24"/>
        </w:rPr>
        <w:t xml:space="preserve">distributing </w:t>
      </w:r>
      <w:r w:rsidR="005F6320">
        <w:rPr>
          <w:szCs w:val="24"/>
        </w:rPr>
        <w:t xml:space="preserve">resources.  </w:t>
      </w:r>
    </w:p>
    <w:p w:rsidR="00523CDF" w:rsidRDefault="00523CDF" w:rsidP="00523CDF">
      <w:pPr>
        <w:rPr>
          <w:b/>
          <w:sz w:val="32"/>
          <w:szCs w:val="32"/>
        </w:rPr>
      </w:pPr>
      <w:r>
        <w:rPr>
          <w:b/>
          <w:sz w:val="32"/>
          <w:szCs w:val="32"/>
        </w:rPr>
        <w:t>Risk Assessments</w:t>
      </w:r>
    </w:p>
    <w:p w:rsidR="00523CDF" w:rsidRDefault="00523CDF" w:rsidP="00523CDF">
      <w:pPr>
        <w:rPr>
          <w:szCs w:val="24"/>
        </w:rPr>
      </w:pPr>
      <w:r>
        <w:rPr>
          <w:szCs w:val="24"/>
        </w:rPr>
        <w:t xml:space="preserve">Risk assessments can be done multiple times during the course of the investigation and subsequent service planning.  </w:t>
      </w:r>
      <w:r w:rsidR="005F6320">
        <w:rPr>
          <w:szCs w:val="24"/>
        </w:rPr>
        <w:t xml:space="preserve">Risk Assessments completed prior to the investigation can determine how quickly to investigate and what method of investigation is initially needed.  Risk assessments during the fact-finding portion of the investigation help determine if immediate protective actions should be taken.  Risk assessments during the service planning portion of the case can help verify </w:t>
      </w:r>
      <w:r w:rsidR="009B642F">
        <w:rPr>
          <w:szCs w:val="24"/>
        </w:rPr>
        <w:t xml:space="preserve">that </w:t>
      </w:r>
      <w:r w:rsidR="005F6320">
        <w:rPr>
          <w:szCs w:val="24"/>
        </w:rPr>
        <w:t xml:space="preserve">risks </w:t>
      </w:r>
      <w:r w:rsidR="009B642F">
        <w:rPr>
          <w:szCs w:val="24"/>
        </w:rPr>
        <w:t xml:space="preserve">are </w:t>
      </w:r>
      <w:r w:rsidR="005F6320">
        <w:rPr>
          <w:szCs w:val="24"/>
        </w:rPr>
        <w:t>reduced and give guidance on case closure.</w:t>
      </w:r>
    </w:p>
    <w:p w:rsidR="00533B6C" w:rsidRPr="00533B6C" w:rsidRDefault="00533B6C" w:rsidP="00523CDF">
      <w:pPr>
        <w:rPr>
          <w:i/>
          <w:szCs w:val="24"/>
        </w:rPr>
      </w:pPr>
      <w:r>
        <w:rPr>
          <w:i/>
          <w:szCs w:val="24"/>
        </w:rPr>
        <w:t>In case</w:t>
      </w:r>
      <w:r w:rsidRPr="00533B6C">
        <w:rPr>
          <w:i/>
          <w:szCs w:val="24"/>
        </w:rPr>
        <w:t>s of alleged domestic violence, refer to the “Domestic Violence Safet</w:t>
      </w:r>
      <w:r w:rsidR="00EB34BD">
        <w:rPr>
          <w:i/>
          <w:szCs w:val="24"/>
        </w:rPr>
        <w:t>y Assessment Tool in appendix G</w:t>
      </w:r>
      <w:r>
        <w:rPr>
          <w:i/>
          <w:szCs w:val="24"/>
        </w:rPr>
        <w:t>.</w:t>
      </w:r>
    </w:p>
    <w:p w:rsidR="00994233" w:rsidRDefault="00911411" w:rsidP="00523CDF">
      <w:pPr>
        <w:rPr>
          <w:i/>
          <w:szCs w:val="24"/>
        </w:rPr>
      </w:pPr>
      <w:r>
        <w:rPr>
          <w:b/>
          <w:sz w:val="32"/>
          <w:szCs w:val="32"/>
        </w:rPr>
        <w:t xml:space="preserve">Part I: </w:t>
      </w:r>
      <w:r w:rsidR="00994233">
        <w:rPr>
          <w:b/>
          <w:sz w:val="32"/>
          <w:szCs w:val="32"/>
        </w:rPr>
        <w:t xml:space="preserve">Domains of Risk Factors </w:t>
      </w:r>
    </w:p>
    <w:p w:rsidR="00911411" w:rsidRPr="00911411" w:rsidRDefault="00911411" w:rsidP="00523CDF">
      <w:pPr>
        <w:rPr>
          <w:szCs w:val="24"/>
        </w:rPr>
      </w:pPr>
      <w:r>
        <w:rPr>
          <w:szCs w:val="24"/>
        </w:rPr>
        <w:t>The first part of determining risk is to identify the adult-at-risk’s current strengths and weaknesses in the following domains:</w:t>
      </w:r>
    </w:p>
    <w:p w:rsidR="00994233" w:rsidRDefault="00630909" w:rsidP="00994233">
      <w:pPr>
        <w:pStyle w:val="ListParagraph"/>
        <w:numPr>
          <w:ilvl w:val="0"/>
          <w:numId w:val="1"/>
        </w:numPr>
        <w:rPr>
          <w:szCs w:val="24"/>
        </w:rPr>
      </w:pPr>
      <w:r>
        <w:rPr>
          <w:szCs w:val="24"/>
        </w:rPr>
        <w:t>Health and f</w:t>
      </w:r>
      <w:r w:rsidR="00994233">
        <w:rPr>
          <w:szCs w:val="24"/>
        </w:rPr>
        <w:t>unctional status</w:t>
      </w:r>
    </w:p>
    <w:p w:rsidR="00994233" w:rsidRDefault="00994233" w:rsidP="00994233">
      <w:pPr>
        <w:pStyle w:val="ListParagraph"/>
        <w:numPr>
          <w:ilvl w:val="0"/>
          <w:numId w:val="1"/>
        </w:numPr>
        <w:rPr>
          <w:szCs w:val="24"/>
        </w:rPr>
      </w:pPr>
      <w:r>
        <w:rPr>
          <w:szCs w:val="24"/>
        </w:rPr>
        <w:t>Mental health status and capacity</w:t>
      </w:r>
    </w:p>
    <w:p w:rsidR="00994233" w:rsidRDefault="00994233" w:rsidP="00994233">
      <w:pPr>
        <w:pStyle w:val="ListParagraph"/>
        <w:numPr>
          <w:ilvl w:val="0"/>
          <w:numId w:val="1"/>
        </w:numPr>
        <w:rPr>
          <w:szCs w:val="24"/>
        </w:rPr>
      </w:pPr>
      <w:r>
        <w:rPr>
          <w:szCs w:val="24"/>
        </w:rPr>
        <w:t>Living environment</w:t>
      </w:r>
    </w:p>
    <w:p w:rsidR="00994233" w:rsidRDefault="00994233" w:rsidP="00994233">
      <w:pPr>
        <w:pStyle w:val="ListParagraph"/>
        <w:numPr>
          <w:ilvl w:val="0"/>
          <w:numId w:val="1"/>
        </w:numPr>
        <w:rPr>
          <w:szCs w:val="24"/>
        </w:rPr>
      </w:pPr>
      <w:r>
        <w:rPr>
          <w:szCs w:val="24"/>
        </w:rPr>
        <w:t>Financial</w:t>
      </w:r>
    </w:p>
    <w:p w:rsidR="00994233" w:rsidRPr="006352DD" w:rsidRDefault="00994233" w:rsidP="00994233">
      <w:pPr>
        <w:pStyle w:val="ListParagraph"/>
        <w:numPr>
          <w:ilvl w:val="0"/>
          <w:numId w:val="1"/>
        </w:numPr>
        <w:rPr>
          <w:szCs w:val="24"/>
        </w:rPr>
      </w:pPr>
      <w:r>
        <w:rPr>
          <w:szCs w:val="24"/>
        </w:rPr>
        <w:t>Social (including risk posed by others)</w:t>
      </w:r>
    </w:p>
    <w:p w:rsidR="006352DD" w:rsidRDefault="00911411" w:rsidP="006352DD">
      <w:pPr>
        <w:rPr>
          <w:b/>
          <w:sz w:val="32"/>
          <w:szCs w:val="32"/>
        </w:rPr>
      </w:pPr>
      <w:r>
        <w:rPr>
          <w:b/>
          <w:sz w:val="32"/>
          <w:szCs w:val="32"/>
        </w:rPr>
        <w:lastRenderedPageBreak/>
        <w:t xml:space="preserve">Part II: </w:t>
      </w:r>
      <w:r w:rsidR="006352DD">
        <w:rPr>
          <w:b/>
          <w:sz w:val="32"/>
          <w:szCs w:val="32"/>
        </w:rPr>
        <w:t>Magnitude of Risk</w:t>
      </w:r>
    </w:p>
    <w:p w:rsidR="00805895" w:rsidRDefault="00911411" w:rsidP="00B576AE">
      <w:pPr>
        <w:rPr>
          <w:szCs w:val="24"/>
        </w:rPr>
      </w:pPr>
      <w:r>
        <w:rPr>
          <w:szCs w:val="24"/>
        </w:rPr>
        <w:t>The second part of a risk assessment is to determine</w:t>
      </w:r>
      <w:r w:rsidR="00B576AE">
        <w:rPr>
          <w:szCs w:val="24"/>
        </w:rPr>
        <w:t xml:space="preserve"> its magnitude.  Not all risk identified requires the same leve</w:t>
      </w:r>
      <w:r w:rsidR="00614CCA">
        <w:rPr>
          <w:szCs w:val="24"/>
        </w:rPr>
        <w:t xml:space="preserve">l of attention and resources. </w:t>
      </w:r>
    </w:p>
    <w:p w:rsidR="00B576AE" w:rsidRPr="00B576AE" w:rsidRDefault="00911411" w:rsidP="00B576AE">
      <w:pPr>
        <w:rPr>
          <w:szCs w:val="24"/>
        </w:rPr>
      </w:pPr>
      <w:r>
        <w:rPr>
          <w:szCs w:val="24"/>
        </w:rPr>
        <w:t xml:space="preserve"> It is helpful to determine </w:t>
      </w:r>
      <w:r w:rsidR="00614CCA">
        <w:rPr>
          <w:szCs w:val="24"/>
        </w:rPr>
        <w:t xml:space="preserve">the level </w:t>
      </w:r>
      <w:r>
        <w:rPr>
          <w:szCs w:val="24"/>
        </w:rPr>
        <w:t xml:space="preserve">of risk by measuring the magnitude in these three areas:  </w:t>
      </w:r>
      <w:r w:rsidR="00614CCA">
        <w:rPr>
          <w:szCs w:val="24"/>
        </w:rPr>
        <w:t xml:space="preserve">certainty that harm will occur, the level of severity the harm caused would be, and how quickly the projected harm would occur.  </w:t>
      </w:r>
    </w:p>
    <w:p w:rsidR="006352DD" w:rsidRPr="00805895" w:rsidRDefault="006352DD" w:rsidP="00805895">
      <w:pPr>
        <w:pStyle w:val="ListParagraph"/>
        <w:numPr>
          <w:ilvl w:val="0"/>
          <w:numId w:val="10"/>
        </w:numPr>
        <w:rPr>
          <w:szCs w:val="24"/>
        </w:rPr>
      </w:pPr>
      <w:r w:rsidRPr="00805895">
        <w:rPr>
          <w:b/>
          <w:i/>
          <w:szCs w:val="24"/>
        </w:rPr>
        <w:t>Low</w:t>
      </w:r>
      <w:r w:rsidR="00805895">
        <w:rPr>
          <w:b/>
          <w:i/>
          <w:szCs w:val="24"/>
        </w:rPr>
        <w:t>:</w:t>
      </w:r>
      <w:r w:rsidRPr="00805895">
        <w:rPr>
          <w:b/>
          <w:szCs w:val="24"/>
        </w:rPr>
        <w:t xml:space="preserve"> </w:t>
      </w:r>
      <w:r w:rsidRPr="00805895">
        <w:rPr>
          <w:szCs w:val="24"/>
        </w:rPr>
        <w:t>When there is some evidence that there are danger factors present or are likely to be present, but the potential harm caused is within an acceptable level according to the adult-at-ri</w:t>
      </w:r>
      <w:r w:rsidR="00FA7788" w:rsidRPr="00805895">
        <w:rPr>
          <w:szCs w:val="24"/>
        </w:rPr>
        <w:t>sk’s values, culture and history.</w:t>
      </w:r>
    </w:p>
    <w:p w:rsidR="00FA7788" w:rsidRDefault="00FA7788" w:rsidP="00805895">
      <w:pPr>
        <w:pStyle w:val="ListParagraph"/>
        <w:numPr>
          <w:ilvl w:val="1"/>
          <w:numId w:val="9"/>
        </w:numPr>
        <w:rPr>
          <w:szCs w:val="24"/>
        </w:rPr>
      </w:pPr>
      <w:r>
        <w:rPr>
          <w:szCs w:val="24"/>
        </w:rPr>
        <w:t>Low r</w:t>
      </w:r>
      <w:r w:rsidR="009E1C38">
        <w:rPr>
          <w:szCs w:val="24"/>
        </w:rPr>
        <w:t>isk indicates that the</w:t>
      </w:r>
      <w:r w:rsidR="00614CCA">
        <w:rPr>
          <w:szCs w:val="24"/>
        </w:rPr>
        <w:t>re is a low risk that harm</w:t>
      </w:r>
      <w:r w:rsidR="009E1C38">
        <w:rPr>
          <w:szCs w:val="24"/>
        </w:rPr>
        <w:t xml:space="preserve"> </w:t>
      </w:r>
      <w:r w:rsidR="009E1C38" w:rsidRPr="009E1C38">
        <w:rPr>
          <w:i/>
          <w:szCs w:val="24"/>
          <w:u w:val="single"/>
        </w:rPr>
        <w:t>will occur</w:t>
      </w:r>
      <w:r w:rsidR="00614CCA">
        <w:rPr>
          <w:szCs w:val="24"/>
        </w:rPr>
        <w:t>, will be</w:t>
      </w:r>
      <w:r w:rsidR="009E1C38">
        <w:rPr>
          <w:szCs w:val="24"/>
        </w:rPr>
        <w:t xml:space="preserve"> </w:t>
      </w:r>
      <w:r w:rsidR="009E1C38" w:rsidRPr="009E1C38">
        <w:rPr>
          <w:i/>
          <w:szCs w:val="24"/>
          <w:u w:val="single"/>
        </w:rPr>
        <w:t xml:space="preserve">severe </w:t>
      </w:r>
      <w:r w:rsidR="009E1C38">
        <w:rPr>
          <w:szCs w:val="24"/>
        </w:rPr>
        <w:t xml:space="preserve">and/or that it will happen </w:t>
      </w:r>
      <w:r w:rsidR="00614CCA" w:rsidRPr="00630909">
        <w:rPr>
          <w:i/>
          <w:szCs w:val="24"/>
          <w:u w:val="single"/>
        </w:rPr>
        <w:t>immediate</w:t>
      </w:r>
      <w:r w:rsidR="009E1C38" w:rsidRPr="00630909">
        <w:rPr>
          <w:szCs w:val="24"/>
          <w:u w:val="single"/>
        </w:rPr>
        <w:t>ly</w:t>
      </w:r>
      <w:r w:rsidR="009E1C38" w:rsidRPr="00630909">
        <w:rPr>
          <w:szCs w:val="24"/>
        </w:rPr>
        <w:t xml:space="preserve">. </w:t>
      </w:r>
    </w:p>
    <w:p w:rsidR="006352DD" w:rsidRDefault="006352DD" w:rsidP="00805895">
      <w:pPr>
        <w:pStyle w:val="ListParagraph"/>
        <w:numPr>
          <w:ilvl w:val="0"/>
          <w:numId w:val="9"/>
        </w:numPr>
        <w:rPr>
          <w:szCs w:val="24"/>
        </w:rPr>
      </w:pPr>
      <w:r w:rsidRPr="00614CCA">
        <w:rPr>
          <w:b/>
          <w:i/>
          <w:szCs w:val="24"/>
        </w:rPr>
        <w:t>Moderate</w:t>
      </w:r>
      <w:r w:rsidR="00805895">
        <w:rPr>
          <w:b/>
          <w:i/>
          <w:szCs w:val="24"/>
        </w:rPr>
        <w:t>:</w:t>
      </w:r>
      <w:r>
        <w:rPr>
          <w:szCs w:val="24"/>
        </w:rPr>
        <w:t xml:space="preserve"> When there is a reasonable lik</w:t>
      </w:r>
      <w:r w:rsidR="00805895">
        <w:rPr>
          <w:szCs w:val="24"/>
        </w:rPr>
        <w:t>elihood that</w:t>
      </w:r>
      <w:r>
        <w:rPr>
          <w:szCs w:val="24"/>
        </w:rPr>
        <w:t xml:space="preserve"> danger factors </w:t>
      </w:r>
      <w:r w:rsidR="00805895">
        <w:rPr>
          <w:szCs w:val="24"/>
        </w:rPr>
        <w:t xml:space="preserve">are </w:t>
      </w:r>
      <w:r>
        <w:rPr>
          <w:szCs w:val="24"/>
        </w:rPr>
        <w:t>present or are likely to be present, and the potential harm caused is greater than the acceptable level according to the adult-at-risk’s values, culture and history</w:t>
      </w:r>
      <w:r w:rsidR="00630909">
        <w:rPr>
          <w:szCs w:val="24"/>
        </w:rPr>
        <w:t>.</w:t>
      </w:r>
    </w:p>
    <w:p w:rsidR="009E1C38" w:rsidRPr="00630909" w:rsidRDefault="009E1C38" w:rsidP="00805895">
      <w:pPr>
        <w:pStyle w:val="ListParagraph"/>
        <w:numPr>
          <w:ilvl w:val="1"/>
          <w:numId w:val="9"/>
        </w:numPr>
        <w:rPr>
          <w:szCs w:val="24"/>
          <w:u w:val="single"/>
        </w:rPr>
      </w:pPr>
      <w:r>
        <w:rPr>
          <w:szCs w:val="24"/>
        </w:rPr>
        <w:t>Moderat</w:t>
      </w:r>
      <w:r w:rsidR="00614CCA">
        <w:rPr>
          <w:szCs w:val="24"/>
        </w:rPr>
        <w:t>e risk indicates that there is a moderate risk harm</w:t>
      </w:r>
      <w:r>
        <w:rPr>
          <w:szCs w:val="24"/>
        </w:rPr>
        <w:t xml:space="preserve"> </w:t>
      </w:r>
      <w:r w:rsidRPr="009E1C38">
        <w:rPr>
          <w:i/>
          <w:szCs w:val="24"/>
          <w:u w:val="single"/>
        </w:rPr>
        <w:t>will occur</w:t>
      </w:r>
      <w:r w:rsidR="00614CCA">
        <w:rPr>
          <w:szCs w:val="24"/>
        </w:rPr>
        <w:t xml:space="preserve">, </w:t>
      </w:r>
      <w:r>
        <w:rPr>
          <w:szCs w:val="24"/>
        </w:rPr>
        <w:t xml:space="preserve">will be </w:t>
      </w:r>
      <w:r w:rsidRPr="009E1C38">
        <w:rPr>
          <w:i/>
          <w:szCs w:val="24"/>
          <w:u w:val="single"/>
        </w:rPr>
        <w:t>severe</w:t>
      </w:r>
      <w:r w:rsidR="00614CCA">
        <w:rPr>
          <w:szCs w:val="24"/>
        </w:rPr>
        <w:t xml:space="preserve"> and/or </w:t>
      </w:r>
      <w:r>
        <w:rPr>
          <w:szCs w:val="24"/>
        </w:rPr>
        <w:t xml:space="preserve">will happen </w:t>
      </w:r>
      <w:r w:rsidR="00614CCA" w:rsidRPr="00630909">
        <w:rPr>
          <w:i/>
          <w:szCs w:val="24"/>
          <w:u w:val="single"/>
        </w:rPr>
        <w:t>immediate</w:t>
      </w:r>
      <w:r w:rsidRPr="00630909">
        <w:rPr>
          <w:szCs w:val="24"/>
          <w:u w:val="single"/>
        </w:rPr>
        <w:t>ly</w:t>
      </w:r>
      <w:r w:rsidRPr="00630909">
        <w:rPr>
          <w:szCs w:val="24"/>
        </w:rPr>
        <w:t>.</w:t>
      </w:r>
    </w:p>
    <w:p w:rsidR="006352DD" w:rsidRDefault="006352DD" w:rsidP="00805895">
      <w:pPr>
        <w:pStyle w:val="ListParagraph"/>
        <w:numPr>
          <w:ilvl w:val="0"/>
          <w:numId w:val="9"/>
        </w:numPr>
        <w:rPr>
          <w:szCs w:val="24"/>
        </w:rPr>
      </w:pPr>
      <w:r w:rsidRPr="00614CCA">
        <w:rPr>
          <w:b/>
          <w:i/>
          <w:szCs w:val="24"/>
        </w:rPr>
        <w:t>High</w:t>
      </w:r>
      <w:r w:rsidR="00805895">
        <w:rPr>
          <w:b/>
          <w:i/>
          <w:szCs w:val="24"/>
        </w:rPr>
        <w:t>:</w:t>
      </w:r>
      <w:r w:rsidR="00805895">
        <w:rPr>
          <w:szCs w:val="24"/>
        </w:rPr>
        <w:t xml:space="preserve"> When t</w:t>
      </w:r>
      <w:r>
        <w:rPr>
          <w:szCs w:val="24"/>
        </w:rPr>
        <w:t>here is a high likeliho</w:t>
      </w:r>
      <w:r w:rsidR="00F76591">
        <w:rPr>
          <w:szCs w:val="24"/>
        </w:rPr>
        <w:t>od that significant harm is being caused or will be</w:t>
      </w:r>
      <w:r>
        <w:rPr>
          <w:szCs w:val="24"/>
        </w:rPr>
        <w:t xml:space="preserve"> caused without </w:t>
      </w:r>
      <w:r w:rsidR="00F76591">
        <w:rPr>
          <w:szCs w:val="24"/>
        </w:rPr>
        <w:t xml:space="preserve">urgent </w:t>
      </w:r>
      <w:r>
        <w:rPr>
          <w:szCs w:val="24"/>
        </w:rPr>
        <w:t>intervention</w:t>
      </w:r>
      <w:r w:rsidR="00F76591">
        <w:rPr>
          <w:szCs w:val="24"/>
        </w:rPr>
        <w:t xml:space="preserve">.  </w:t>
      </w:r>
    </w:p>
    <w:p w:rsidR="009E1C38" w:rsidRPr="00630909" w:rsidRDefault="009E1C38" w:rsidP="00805895">
      <w:pPr>
        <w:pStyle w:val="ListParagraph"/>
        <w:numPr>
          <w:ilvl w:val="1"/>
          <w:numId w:val="9"/>
        </w:numPr>
        <w:rPr>
          <w:szCs w:val="24"/>
          <w:u w:val="single"/>
        </w:rPr>
      </w:pPr>
      <w:r>
        <w:rPr>
          <w:szCs w:val="24"/>
        </w:rPr>
        <w:t>High risk indicates that there is a high risk tha</w:t>
      </w:r>
      <w:r w:rsidR="00614CCA">
        <w:rPr>
          <w:szCs w:val="24"/>
        </w:rPr>
        <w:t>t harm</w:t>
      </w:r>
      <w:r>
        <w:rPr>
          <w:szCs w:val="24"/>
        </w:rPr>
        <w:t xml:space="preserve"> </w:t>
      </w:r>
      <w:r>
        <w:rPr>
          <w:i/>
          <w:szCs w:val="24"/>
          <w:u w:val="single"/>
        </w:rPr>
        <w:t>will occur</w:t>
      </w:r>
      <w:r w:rsidR="00614CCA">
        <w:rPr>
          <w:szCs w:val="24"/>
        </w:rPr>
        <w:t>,</w:t>
      </w:r>
      <w:r>
        <w:rPr>
          <w:szCs w:val="24"/>
        </w:rPr>
        <w:t xml:space="preserve"> will be </w:t>
      </w:r>
      <w:r>
        <w:rPr>
          <w:i/>
          <w:szCs w:val="24"/>
          <w:u w:val="single"/>
        </w:rPr>
        <w:t>severe</w:t>
      </w:r>
      <w:r w:rsidR="00614CCA">
        <w:rPr>
          <w:szCs w:val="24"/>
        </w:rPr>
        <w:t xml:space="preserve">, and/or will happen </w:t>
      </w:r>
      <w:r w:rsidR="00614CCA" w:rsidRPr="00630909">
        <w:rPr>
          <w:i/>
          <w:szCs w:val="24"/>
          <w:u w:val="single"/>
        </w:rPr>
        <w:t>immediate</w:t>
      </w:r>
      <w:r w:rsidR="00614CCA" w:rsidRPr="00630909">
        <w:rPr>
          <w:szCs w:val="24"/>
          <w:u w:val="single"/>
        </w:rPr>
        <w:t>ly</w:t>
      </w:r>
      <w:r w:rsidR="00614CCA" w:rsidRPr="00630909">
        <w:rPr>
          <w:szCs w:val="24"/>
        </w:rPr>
        <w:t>.</w:t>
      </w:r>
    </w:p>
    <w:p w:rsidR="00F76591" w:rsidRDefault="00F76591" w:rsidP="00F76591">
      <w:pPr>
        <w:rPr>
          <w:b/>
          <w:sz w:val="32"/>
          <w:szCs w:val="32"/>
        </w:rPr>
      </w:pPr>
      <w:r>
        <w:rPr>
          <w:b/>
          <w:sz w:val="32"/>
          <w:szCs w:val="32"/>
        </w:rPr>
        <w:t>Self-Neglect due to cognitive impairment</w:t>
      </w:r>
    </w:p>
    <w:p w:rsidR="001D49BC" w:rsidRDefault="009E1B97" w:rsidP="00F76591">
      <w:pPr>
        <w:rPr>
          <w:szCs w:val="24"/>
        </w:rPr>
      </w:pPr>
      <w:r>
        <w:rPr>
          <w:szCs w:val="24"/>
        </w:rPr>
        <w:t>When individuals have</w:t>
      </w:r>
      <w:r w:rsidR="00F76591">
        <w:rPr>
          <w:szCs w:val="24"/>
        </w:rPr>
        <w:t xml:space="preserve"> impairment</w:t>
      </w:r>
      <w:r>
        <w:rPr>
          <w:szCs w:val="24"/>
        </w:rPr>
        <w:t>s</w:t>
      </w:r>
      <w:r w:rsidR="00F76591">
        <w:rPr>
          <w:szCs w:val="24"/>
        </w:rPr>
        <w:t xml:space="preserve"> due to dementia, traumatic brain injury, intellectual disabilities and mental illness, the investigator must make a determination of how the impairment will affect the adult-at-risk’s ability to protect themselves from harm.  </w:t>
      </w:r>
    </w:p>
    <w:p w:rsidR="009E1B97" w:rsidRDefault="009E1B97" w:rsidP="00F76591">
      <w:pPr>
        <w:rPr>
          <w:szCs w:val="24"/>
        </w:rPr>
      </w:pPr>
      <w:r>
        <w:rPr>
          <w:szCs w:val="24"/>
        </w:rPr>
        <w:t>Members of the community often make sweeping assumptions about the abilities of individuals with particular diagnoses.  For instance, community members may believe that:</w:t>
      </w:r>
      <w:r w:rsidR="001D49BC">
        <w:rPr>
          <w:szCs w:val="24"/>
        </w:rPr>
        <w:t xml:space="preserve"> all </w:t>
      </w:r>
      <w:r>
        <w:rPr>
          <w:szCs w:val="24"/>
        </w:rPr>
        <w:t>persons with dementia need 24-hour care,</w:t>
      </w:r>
      <w:r w:rsidR="001D49BC">
        <w:rPr>
          <w:szCs w:val="24"/>
        </w:rPr>
        <w:t xml:space="preserve"> all</w:t>
      </w:r>
      <w:r>
        <w:rPr>
          <w:szCs w:val="24"/>
        </w:rPr>
        <w:t xml:space="preserve"> individuals with intellectual disabilities cannot live on their own</w:t>
      </w:r>
      <w:r w:rsidR="00FA7788">
        <w:rPr>
          <w:szCs w:val="24"/>
        </w:rPr>
        <w:t>, or that</w:t>
      </w:r>
      <w:r>
        <w:rPr>
          <w:szCs w:val="24"/>
        </w:rPr>
        <w:t xml:space="preserve"> </w:t>
      </w:r>
      <w:r w:rsidR="001D49BC">
        <w:rPr>
          <w:szCs w:val="24"/>
        </w:rPr>
        <w:t xml:space="preserve">all </w:t>
      </w:r>
      <w:r>
        <w:rPr>
          <w:szCs w:val="24"/>
        </w:rPr>
        <w:t>persons with mental illness pose a risk to</w:t>
      </w:r>
      <w:r w:rsidR="00FA7788">
        <w:rPr>
          <w:szCs w:val="24"/>
        </w:rPr>
        <w:t xml:space="preserve"> themselves and others.  In reality</w:t>
      </w:r>
      <w:r>
        <w:rPr>
          <w:szCs w:val="24"/>
        </w:rPr>
        <w:t xml:space="preserve">, a more valid approach </w:t>
      </w:r>
      <w:r w:rsidR="001D49BC">
        <w:rPr>
          <w:szCs w:val="24"/>
        </w:rPr>
        <w:t xml:space="preserve">to assessing risk </w:t>
      </w:r>
      <w:r>
        <w:rPr>
          <w:szCs w:val="24"/>
        </w:rPr>
        <w:t>is t</w:t>
      </w:r>
      <w:r w:rsidR="001D49BC">
        <w:rPr>
          <w:szCs w:val="24"/>
        </w:rPr>
        <w:t xml:space="preserve">o thoroughly investigate the strengths and weaknesses of each situation. </w:t>
      </w:r>
    </w:p>
    <w:p w:rsidR="009E1B97" w:rsidRDefault="00911411" w:rsidP="00F76591">
      <w:pPr>
        <w:rPr>
          <w:szCs w:val="24"/>
        </w:rPr>
      </w:pPr>
      <w:r>
        <w:rPr>
          <w:szCs w:val="24"/>
        </w:rPr>
        <w:t>*</w:t>
      </w:r>
      <w:r w:rsidR="009E1B97">
        <w:rPr>
          <w:szCs w:val="24"/>
        </w:rPr>
        <w:t xml:space="preserve">When making recommendations, investigators honor the rights of every individual to take risks.  </w:t>
      </w:r>
    </w:p>
    <w:p w:rsidR="00F76591" w:rsidRDefault="00FA7788" w:rsidP="00F76591">
      <w:pPr>
        <w:rPr>
          <w:szCs w:val="24"/>
        </w:rPr>
      </w:pPr>
      <w:r>
        <w:rPr>
          <w:szCs w:val="24"/>
        </w:rPr>
        <w:t>Once a specific risk</w:t>
      </w:r>
      <w:r w:rsidR="005B77E0">
        <w:rPr>
          <w:szCs w:val="24"/>
        </w:rPr>
        <w:t>(s) are identified, co</w:t>
      </w:r>
      <w:r>
        <w:rPr>
          <w:szCs w:val="24"/>
        </w:rPr>
        <w:t>nsider these factors:</w:t>
      </w:r>
    </w:p>
    <w:p w:rsidR="005B77E0" w:rsidRDefault="005B77E0" w:rsidP="005B77E0">
      <w:pPr>
        <w:pStyle w:val="ListParagraph"/>
        <w:numPr>
          <w:ilvl w:val="0"/>
          <w:numId w:val="7"/>
        </w:numPr>
        <w:rPr>
          <w:szCs w:val="24"/>
        </w:rPr>
      </w:pPr>
      <w:r>
        <w:rPr>
          <w:szCs w:val="24"/>
        </w:rPr>
        <w:t>The nature of the impairment:</w:t>
      </w:r>
    </w:p>
    <w:p w:rsidR="005B77E0" w:rsidRDefault="005B77E0" w:rsidP="005B77E0">
      <w:pPr>
        <w:pStyle w:val="ListParagraph"/>
        <w:numPr>
          <w:ilvl w:val="1"/>
          <w:numId w:val="7"/>
        </w:numPr>
        <w:rPr>
          <w:szCs w:val="24"/>
        </w:rPr>
      </w:pPr>
      <w:r>
        <w:rPr>
          <w:szCs w:val="24"/>
        </w:rPr>
        <w:t>What is known about adults with this impairment?  What is the prognosis?</w:t>
      </w:r>
    </w:p>
    <w:p w:rsidR="005B77E0" w:rsidRDefault="005B77E0" w:rsidP="005B77E0">
      <w:pPr>
        <w:pStyle w:val="ListParagraph"/>
        <w:numPr>
          <w:ilvl w:val="1"/>
          <w:numId w:val="7"/>
        </w:numPr>
        <w:rPr>
          <w:szCs w:val="24"/>
        </w:rPr>
      </w:pPr>
      <w:r w:rsidRPr="005B77E0">
        <w:rPr>
          <w:szCs w:val="24"/>
        </w:rPr>
        <w:t>To what extent is the impairment limiting?  Do we have evidence or clues such as IQ, stage of dementia, extent of the brain injury or the mental health diagnosis?</w:t>
      </w:r>
    </w:p>
    <w:p w:rsidR="00911411" w:rsidRDefault="00911411" w:rsidP="00911411">
      <w:pPr>
        <w:pStyle w:val="ListParagraph"/>
        <w:ind w:left="1440"/>
        <w:rPr>
          <w:szCs w:val="24"/>
        </w:rPr>
      </w:pPr>
    </w:p>
    <w:p w:rsidR="005B77E0" w:rsidRDefault="005B77E0" w:rsidP="005B77E0">
      <w:pPr>
        <w:pStyle w:val="ListParagraph"/>
        <w:numPr>
          <w:ilvl w:val="0"/>
          <w:numId w:val="7"/>
        </w:numPr>
        <w:rPr>
          <w:szCs w:val="24"/>
        </w:rPr>
      </w:pPr>
      <w:r>
        <w:rPr>
          <w:szCs w:val="24"/>
        </w:rPr>
        <w:t>Is there a history of this risk occurring?</w:t>
      </w:r>
    </w:p>
    <w:p w:rsidR="00FA7788" w:rsidRDefault="00FA7788" w:rsidP="005B77E0">
      <w:pPr>
        <w:pStyle w:val="ListParagraph"/>
        <w:numPr>
          <w:ilvl w:val="1"/>
          <w:numId w:val="7"/>
        </w:numPr>
        <w:rPr>
          <w:szCs w:val="24"/>
        </w:rPr>
      </w:pPr>
      <w:r>
        <w:rPr>
          <w:szCs w:val="24"/>
        </w:rPr>
        <w:t xml:space="preserve">Are the current circumstances similar? </w:t>
      </w:r>
      <w:r w:rsidR="005B77E0">
        <w:rPr>
          <w:szCs w:val="24"/>
        </w:rPr>
        <w:t xml:space="preserve"> </w:t>
      </w:r>
    </w:p>
    <w:p w:rsidR="005B77E0" w:rsidRDefault="00911411" w:rsidP="005B77E0">
      <w:pPr>
        <w:pStyle w:val="ListParagraph"/>
        <w:numPr>
          <w:ilvl w:val="1"/>
          <w:numId w:val="7"/>
        </w:numPr>
        <w:rPr>
          <w:szCs w:val="24"/>
        </w:rPr>
      </w:pPr>
      <w:r>
        <w:rPr>
          <w:szCs w:val="24"/>
        </w:rPr>
        <w:t>What was the outcome/ how was it resolved?</w:t>
      </w:r>
    </w:p>
    <w:p w:rsidR="005B77E0" w:rsidRDefault="005B77E0" w:rsidP="005B77E0">
      <w:pPr>
        <w:pStyle w:val="ListParagraph"/>
        <w:numPr>
          <w:ilvl w:val="0"/>
          <w:numId w:val="7"/>
        </w:numPr>
        <w:rPr>
          <w:szCs w:val="24"/>
        </w:rPr>
      </w:pPr>
      <w:r>
        <w:rPr>
          <w:szCs w:val="24"/>
        </w:rPr>
        <w:t>Is there a change in circumstances that would make a previously safe situation now risky?</w:t>
      </w:r>
    </w:p>
    <w:p w:rsidR="005B77E0" w:rsidRDefault="005B77E0" w:rsidP="005B77E0">
      <w:pPr>
        <w:pStyle w:val="ListParagraph"/>
        <w:numPr>
          <w:ilvl w:val="1"/>
          <w:numId w:val="7"/>
        </w:numPr>
        <w:rPr>
          <w:szCs w:val="24"/>
        </w:rPr>
      </w:pPr>
      <w:r>
        <w:rPr>
          <w:szCs w:val="24"/>
        </w:rPr>
        <w:t>Loss of support</w:t>
      </w:r>
    </w:p>
    <w:p w:rsidR="005B77E0" w:rsidRDefault="005B77E0" w:rsidP="005B77E0">
      <w:pPr>
        <w:pStyle w:val="ListParagraph"/>
        <w:numPr>
          <w:ilvl w:val="1"/>
          <w:numId w:val="7"/>
        </w:numPr>
        <w:rPr>
          <w:szCs w:val="24"/>
        </w:rPr>
      </w:pPr>
      <w:r>
        <w:rPr>
          <w:szCs w:val="24"/>
        </w:rPr>
        <w:t>New setting</w:t>
      </w:r>
    </w:p>
    <w:p w:rsidR="005B77E0" w:rsidRDefault="005B77E0" w:rsidP="005B77E0">
      <w:pPr>
        <w:pStyle w:val="ListParagraph"/>
        <w:numPr>
          <w:ilvl w:val="1"/>
          <w:numId w:val="7"/>
        </w:numPr>
        <w:rPr>
          <w:szCs w:val="24"/>
        </w:rPr>
      </w:pPr>
      <w:r>
        <w:rPr>
          <w:szCs w:val="24"/>
        </w:rPr>
        <w:t>More a</w:t>
      </w:r>
      <w:r w:rsidR="009B642F">
        <w:rPr>
          <w:szCs w:val="24"/>
        </w:rPr>
        <w:t>ccess by alleged perpetrator(s)</w:t>
      </w:r>
    </w:p>
    <w:p w:rsidR="007D2701" w:rsidRPr="00805895" w:rsidRDefault="005B77E0" w:rsidP="007D2701">
      <w:pPr>
        <w:pStyle w:val="ListParagraph"/>
        <w:numPr>
          <w:ilvl w:val="1"/>
          <w:numId w:val="7"/>
        </w:numPr>
        <w:rPr>
          <w:szCs w:val="24"/>
        </w:rPr>
      </w:pPr>
      <w:r>
        <w:rPr>
          <w:szCs w:val="24"/>
        </w:rPr>
        <w:t>Progression of curre</w:t>
      </w:r>
      <w:r w:rsidR="00630909">
        <w:rPr>
          <w:szCs w:val="24"/>
        </w:rPr>
        <w:t>nt impairment or new impairment</w:t>
      </w:r>
    </w:p>
    <w:p w:rsidR="007D2701" w:rsidRDefault="007D2701" w:rsidP="007D2701">
      <w:pPr>
        <w:rPr>
          <w:b/>
          <w:sz w:val="32"/>
          <w:szCs w:val="32"/>
        </w:rPr>
      </w:pPr>
      <w:r>
        <w:rPr>
          <w:b/>
          <w:sz w:val="32"/>
          <w:szCs w:val="32"/>
        </w:rPr>
        <w:t>Safety Decisions</w:t>
      </w:r>
    </w:p>
    <w:p w:rsidR="007D2701" w:rsidRDefault="007D2701" w:rsidP="007D2701">
      <w:pPr>
        <w:rPr>
          <w:szCs w:val="24"/>
        </w:rPr>
      </w:pPr>
      <w:r>
        <w:rPr>
          <w:szCs w:val="24"/>
        </w:rPr>
        <w:t xml:space="preserve">Safety determinations are based on the current danger factors identified, the adult-at-risk’s willingness to accept recommended interventions and the adult-at-risk’s ability to understand the situation.  When conducting a safety assessment, the </w:t>
      </w:r>
      <w:r w:rsidR="00805895">
        <w:rPr>
          <w:szCs w:val="24"/>
        </w:rPr>
        <w:t xml:space="preserve">projected </w:t>
      </w:r>
      <w:r>
        <w:rPr>
          <w:szCs w:val="24"/>
        </w:rPr>
        <w:t>outcome may be meas</w:t>
      </w:r>
      <w:r w:rsidR="00911411">
        <w:rPr>
          <w:szCs w:val="24"/>
        </w:rPr>
        <w:t>ured by the</w:t>
      </w:r>
      <w:r w:rsidR="00805895">
        <w:rPr>
          <w:szCs w:val="24"/>
        </w:rPr>
        <w:t xml:space="preserve"> level of safety likely to be achieved</w:t>
      </w:r>
      <w:r>
        <w:rPr>
          <w:szCs w:val="24"/>
        </w:rPr>
        <w:t xml:space="preserve">.  </w:t>
      </w:r>
    </w:p>
    <w:p w:rsidR="007D2701" w:rsidRDefault="007D2701" w:rsidP="007D2701">
      <w:pPr>
        <w:pStyle w:val="ListParagraph"/>
        <w:numPr>
          <w:ilvl w:val="0"/>
          <w:numId w:val="3"/>
        </w:numPr>
        <w:rPr>
          <w:szCs w:val="24"/>
        </w:rPr>
      </w:pPr>
      <w:r w:rsidRPr="00630909">
        <w:rPr>
          <w:b/>
          <w:i/>
          <w:szCs w:val="24"/>
        </w:rPr>
        <w:t>Safe</w:t>
      </w:r>
      <w:r w:rsidR="00630909">
        <w:rPr>
          <w:b/>
          <w:i/>
          <w:szCs w:val="24"/>
        </w:rPr>
        <w:t>:</w:t>
      </w:r>
      <w:r>
        <w:rPr>
          <w:i/>
          <w:szCs w:val="24"/>
        </w:rPr>
        <w:t xml:space="preserve"> </w:t>
      </w:r>
      <w:r>
        <w:rPr>
          <w:szCs w:val="24"/>
        </w:rPr>
        <w:t>When there are no danger factors present and based on the currently available information, the adult-at-risk is not likely to be at risk of serious harm.</w:t>
      </w:r>
    </w:p>
    <w:p w:rsidR="007D2701" w:rsidRDefault="007D2701" w:rsidP="007D2701">
      <w:pPr>
        <w:pStyle w:val="ListParagraph"/>
        <w:numPr>
          <w:ilvl w:val="0"/>
          <w:numId w:val="3"/>
        </w:numPr>
        <w:rPr>
          <w:szCs w:val="24"/>
        </w:rPr>
      </w:pPr>
      <w:r w:rsidRPr="00630909">
        <w:rPr>
          <w:b/>
          <w:i/>
          <w:szCs w:val="24"/>
        </w:rPr>
        <w:t>Conditionally safe</w:t>
      </w:r>
      <w:r w:rsidR="00630909">
        <w:rPr>
          <w:b/>
          <w:i/>
          <w:szCs w:val="24"/>
        </w:rPr>
        <w:t>:</w:t>
      </w:r>
      <w:r>
        <w:rPr>
          <w:szCs w:val="24"/>
        </w:rPr>
        <w:t xml:space="preserve"> When there are one or more danger factors present, the alleged victim has accepted services necessary to mitigate the risk.</w:t>
      </w:r>
    </w:p>
    <w:p w:rsidR="007D2701" w:rsidRPr="00FA7788" w:rsidRDefault="007D2701" w:rsidP="007D2701">
      <w:pPr>
        <w:pStyle w:val="ListParagraph"/>
        <w:numPr>
          <w:ilvl w:val="0"/>
          <w:numId w:val="3"/>
        </w:numPr>
        <w:rPr>
          <w:szCs w:val="24"/>
        </w:rPr>
      </w:pPr>
      <w:r w:rsidRPr="00630909">
        <w:rPr>
          <w:b/>
          <w:i/>
          <w:szCs w:val="24"/>
        </w:rPr>
        <w:t>Unsafe</w:t>
      </w:r>
      <w:r w:rsidR="00630909">
        <w:rPr>
          <w:b/>
          <w:i/>
          <w:szCs w:val="24"/>
        </w:rPr>
        <w:t>:</w:t>
      </w:r>
      <w:r w:rsidRPr="00630909">
        <w:rPr>
          <w:b/>
          <w:szCs w:val="24"/>
        </w:rPr>
        <w:t xml:space="preserve"> </w:t>
      </w:r>
      <w:r>
        <w:rPr>
          <w:szCs w:val="24"/>
        </w:rPr>
        <w:t xml:space="preserve">When there are one or more danger factors present and the adult-at-risk refuses services </w:t>
      </w:r>
      <w:r w:rsidR="00D31C7B">
        <w:rPr>
          <w:szCs w:val="24"/>
        </w:rPr>
        <w:t>or lacks the capacity to refuse</w:t>
      </w:r>
      <w:r>
        <w:rPr>
          <w:szCs w:val="24"/>
        </w:rPr>
        <w:t xml:space="preserve"> services that would mitigate risk.  </w:t>
      </w:r>
    </w:p>
    <w:p w:rsidR="001D49BC" w:rsidRPr="000F5DDD" w:rsidRDefault="001D49BC" w:rsidP="001D49BC">
      <w:pPr>
        <w:rPr>
          <w:i/>
          <w:szCs w:val="24"/>
        </w:rPr>
      </w:pPr>
      <w:r>
        <w:rPr>
          <w:b/>
          <w:sz w:val="32"/>
          <w:szCs w:val="32"/>
        </w:rPr>
        <w:t>Needs Assessments</w:t>
      </w:r>
      <w:bookmarkStart w:id="0" w:name="_GoBack"/>
      <w:bookmarkEnd w:id="0"/>
      <w:r w:rsidR="000F5DDD">
        <w:rPr>
          <w:b/>
          <w:sz w:val="32"/>
          <w:szCs w:val="32"/>
        </w:rPr>
        <w:t xml:space="preserve"> </w:t>
      </w:r>
      <w:r w:rsidR="00740F87">
        <w:rPr>
          <w:i/>
          <w:szCs w:val="24"/>
        </w:rPr>
        <w:t>(see appendi</w:t>
      </w:r>
      <w:r w:rsidR="000F5DDD">
        <w:rPr>
          <w:i/>
          <w:szCs w:val="24"/>
        </w:rPr>
        <w:t>x</w:t>
      </w:r>
      <w:r w:rsidR="00740F87">
        <w:rPr>
          <w:i/>
          <w:szCs w:val="24"/>
        </w:rPr>
        <w:t xml:space="preserve"> Q</w:t>
      </w:r>
      <w:r w:rsidR="000F5DDD">
        <w:rPr>
          <w:i/>
          <w:szCs w:val="24"/>
        </w:rPr>
        <w:t xml:space="preserve"> for Needs Assessment Tool and</w:t>
      </w:r>
      <w:r w:rsidR="00740F87">
        <w:rPr>
          <w:i/>
          <w:szCs w:val="24"/>
        </w:rPr>
        <w:t xml:space="preserve"> appendix R for</w:t>
      </w:r>
      <w:r w:rsidR="000F5DDD">
        <w:rPr>
          <w:i/>
          <w:szCs w:val="24"/>
        </w:rPr>
        <w:t xml:space="preserve"> Services and Resources in the Home)</w:t>
      </w:r>
    </w:p>
    <w:p w:rsidR="001D49BC" w:rsidRDefault="001D49BC" w:rsidP="00E263F7">
      <w:pPr>
        <w:rPr>
          <w:szCs w:val="24"/>
        </w:rPr>
      </w:pPr>
      <w:r>
        <w:rPr>
          <w:szCs w:val="24"/>
        </w:rPr>
        <w:t>A</w:t>
      </w:r>
      <w:r w:rsidR="007D2701">
        <w:rPr>
          <w:szCs w:val="24"/>
        </w:rPr>
        <w:t>n investigator may find it helpful to conduct a needs assessment as the first part in developing a service plan.  A</w:t>
      </w:r>
      <w:r>
        <w:rPr>
          <w:szCs w:val="24"/>
        </w:rPr>
        <w:t xml:space="preserve"> needs assessment differs from a risk assessment in that</w:t>
      </w:r>
      <w:r w:rsidR="00D31C7B">
        <w:rPr>
          <w:szCs w:val="24"/>
        </w:rPr>
        <w:t xml:space="preserve"> it</w:t>
      </w:r>
      <w:r>
        <w:rPr>
          <w:szCs w:val="24"/>
        </w:rPr>
        <w:t xml:space="preserve"> identifies the specific problem or deficit rather than make a prediction</w:t>
      </w:r>
      <w:r w:rsidR="00E7427F">
        <w:rPr>
          <w:szCs w:val="24"/>
        </w:rPr>
        <w:t xml:space="preserve"> on the outcome.  </w:t>
      </w:r>
      <w:r w:rsidR="00E263F7">
        <w:rPr>
          <w:szCs w:val="24"/>
        </w:rPr>
        <w:t>Assessing solely for risk does not assist investigators in determining who needs services and which services might be of most benefit. Need is not a static construct and is best viewed as dynamic and evolving.  With this view, the investigator can take a strength-based approach in assessing need.</w:t>
      </w:r>
      <w:r w:rsidR="00FA7788">
        <w:rPr>
          <w:szCs w:val="24"/>
        </w:rPr>
        <w:t xml:space="preserve">  Needs can be identified:</w:t>
      </w:r>
    </w:p>
    <w:p w:rsidR="00E263F7" w:rsidRDefault="00FA7788" w:rsidP="00E263F7">
      <w:pPr>
        <w:pStyle w:val="ListParagraph"/>
        <w:numPr>
          <w:ilvl w:val="0"/>
          <w:numId w:val="8"/>
        </w:numPr>
        <w:rPr>
          <w:szCs w:val="24"/>
        </w:rPr>
      </w:pPr>
      <w:r>
        <w:rPr>
          <w:szCs w:val="24"/>
        </w:rPr>
        <w:t>B</w:t>
      </w:r>
      <w:r w:rsidR="00E263F7">
        <w:rPr>
          <w:szCs w:val="24"/>
        </w:rPr>
        <w:t>y the adult-at-risk</w:t>
      </w:r>
      <w:r w:rsidR="00B576AE">
        <w:rPr>
          <w:szCs w:val="24"/>
        </w:rPr>
        <w:t xml:space="preserve">.  </w:t>
      </w:r>
      <w:r w:rsidR="00B576AE" w:rsidRPr="00B576AE">
        <w:rPr>
          <w:i/>
          <w:szCs w:val="24"/>
        </w:rPr>
        <w:t>Sample question</w:t>
      </w:r>
      <w:r w:rsidR="00B576AE">
        <w:rPr>
          <w:szCs w:val="24"/>
        </w:rPr>
        <w:t>, “What would you say is the hardest thing about living with your condition.”</w:t>
      </w:r>
    </w:p>
    <w:p w:rsidR="00E263F7" w:rsidRDefault="00FA7788" w:rsidP="00E263F7">
      <w:pPr>
        <w:pStyle w:val="ListParagraph"/>
        <w:numPr>
          <w:ilvl w:val="0"/>
          <w:numId w:val="8"/>
        </w:numPr>
        <w:rPr>
          <w:szCs w:val="24"/>
        </w:rPr>
      </w:pPr>
      <w:r>
        <w:rPr>
          <w:szCs w:val="24"/>
        </w:rPr>
        <w:t>B</w:t>
      </w:r>
      <w:r w:rsidR="00E263F7">
        <w:rPr>
          <w:szCs w:val="24"/>
        </w:rPr>
        <w:t>y the caregiver or support network if one exists</w:t>
      </w:r>
      <w:r w:rsidR="00B576AE">
        <w:rPr>
          <w:szCs w:val="24"/>
        </w:rPr>
        <w:t xml:space="preserve">. </w:t>
      </w:r>
      <w:r w:rsidR="00B576AE" w:rsidRPr="00B576AE">
        <w:rPr>
          <w:i/>
          <w:szCs w:val="24"/>
        </w:rPr>
        <w:t>Sample question</w:t>
      </w:r>
      <w:r w:rsidR="00B576AE">
        <w:rPr>
          <w:szCs w:val="24"/>
        </w:rPr>
        <w:t xml:space="preserve"> “What do you think would make his/ her life better?”</w:t>
      </w:r>
    </w:p>
    <w:p w:rsidR="00E263F7" w:rsidRDefault="00FA7788" w:rsidP="00E263F7">
      <w:pPr>
        <w:pStyle w:val="ListParagraph"/>
        <w:numPr>
          <w:ilvl w:val="0"/>
          <w:numId w:val="8"/>
        </w:numPr>
        <w:rPr>
          <w:szCs w:val="24"/>
        </w:rPr>
      </w:pPr>
      <w:r>
        <w:rPr>
          <w:szCs w:val="24"/>
        </w:rPr>
        <w:t>B</w:t>
      </w:r>
      <w:r w:rsidR="00E263F7">
        <w:rPr>
          <w:szCs w:val="24"/>
        </w:rPr>
        <w:t>y the investigator</w:t>
      </w:r>
      <w:r w:rsidR="00B576AE">
        <w:rPr>
          <w:szCs w:val="24"/>
        </w:rPr>
        <w:t xml:space="preserve"> via risk assessme</w:t>
      </w:r>
      <w:r w:rsidR="000F5DDD">
        <w:rPr>
          <w:szCs w:val="24"/>
        </w:rPr>
        <w:t xml:space="preserve">nt, assessment tools, </w:t>
      </w:r>
      <w:r w:rsidR="00B576AE">
        <w:rPr>
          <w:szCs w:val="24"/>
        </w:rPr>
        <w:t>observation and</w:t>
      </w:r>
      <w:r w:rsidR="000F5DDD">
        <w:rPr>
          <w:szCs w:val="24"/>
        </w:rPr>
        <w:t>/ or</w:t>
      </w:r>
      <w:r w:rsidR="00B576AE">
        <w:rPr>
          <w:szCs w:val="24"/>
        </w:rPr>
        <w:t xml:space="preserve"> interview.  </w:t>
      </w:r>
    </w:p>
    <w:p w:rsidR="005B77E0" w:rsidRPr="005B77E0" w:rsidRDefault="00E263F7" w:rsidP="000F5DDD">
      <w:pPr>
        <w:rPr>
          <w:szCs w:val="24"/>
        </w:rPr>
      </w:pPr>
      <w:r>
        <w:rPr>
          <w:szCs w:val="24"/>
        </w:rPr>
        <w:t>No needs assessment is complete without a review of the assets of the individual. They can include things such as humor, faith community, ability to call for help, access to institutional systems, or any abilities or supports in the domains listed above.  Reference in the</w:t>
      </w:r>
      <w:r w:rsidR="00B576AE">
        <w:rPr>
          <w:szCs w:val="24"/>
        </w:rPr>
        <w:t xml:space="preserve"> “</w:t>
      </w:r>
      <w:r>
        <w:rPr>
          <w:szCs w:val="24"/>
        </w:rPr>
        <w:t>Response and Investigation Policy</w:t>
      </w:r>
      <w:r w:rsidR="00B576AE">
        <w:rPr>
          <w:szCs w:val="24"/>
        </w:rPr>
        <w:t>”</w:t>
      </w:r>
      <w:r>
        <w:rPr>
          <w:szCs w:val="24"/>
        </w:rPr>
        <w:t xml:space="preserve">, the methods of identifying supports through conversations about things in the home such as religious artifacts or family photos.  </w:t>
      </w:r>
    </w:p>
    <w:sectPr w:rsidR="005B77E0" w:rsidRPr="005B77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3C0" w:rsidRDefault="00C473C0" w:rsidP="00C473C0">
      <w:pPr>
        <w:spacing w:after="0" w:line="240" w:lineRule="auto"/>
      </w:pPr>
      <w:r>
        <w:separator/>
      </w:r>
    </w:p>
  </w:endnote>
  <w:endnote w:type="continuationSeparator" w:id="0">
    <w:p w:rsidR="00C473C0" w:rsidRDefault="00C473C0" w:rsidP="00C4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022436"/>
      <w:docPartObj>
        <w:docPartGallery w:val="Page Numbers (Bottom of Page)"/>
        <w:docPartUnique/>
      </w:docPartObj>
    </w:sdtPr>
    <w:sdtEndPr>
      <w:rPr>
        <w:noProof/>
      </w:rPr>
    </w:sdtEndPr>
    <w:sdtContent>
      <w:p w:rsidR="00C473C0" w:rsidRDefault="00C473C0">
        <w:pPr>
          <w:pStyle w:val="Footer"/>
          <w:jc w:val="right"/>
        </w:pPr>
        <w:r>
          <w:fldChar w:fldCharType="begin"/>
        </w:r>
        <w:r>
          <w:instrText xml:space="preserve"> PAGE   \* MERGEFORMAT </w:instrText>
        </w:r>
        <w:r>
          <w:fldChar w:fldCharType="separate"/>
        </w:r>
        <w:r w:rsidR="00D4402D">
          <w:rPr>
            <w:noProof/>
          </w:rPr>
          <w:t>3</w:t>
        </w:r>
        <w:r>
          <w:rPr>
            <w:noProof/>
          </w:rPr>
          <w:fldChar w:fldCharType="end"/>
        </w:r>
      </w:p>
    </w:sdtContent>
  </w:sdt>
  <w:p w:rsidR="00C473C0" w:rsidRDefault="00C4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3C0" w:rsidRDefault="00C473C0" w:rsidP="00C473C0">
      <w:pPr>
        <w:spacing w:after="0" w:line="240" w:lineRule="auto"/>
      </w:pPr>
      <w:r>
        <w:separator/>
      </w:r>
    </w:p>
  </w:footnote>
  <w:footnote w:type="continuationSeparator" w:id="0">
    <w:p w:rsidR="00C473C0" w:rsidRDefault="00C473C0" w:rsidP="00C47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FAF"/>
    <w:multiLevelType w:val="hybridMultilevel"/>
    <w:tmpl w:val="2D10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23CB"/>
    <w:multiLevelType w:val="hybridMultilevel"/>
    <w:tmpl w:val="CEB2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39ED"/>
    <w:multiLevelType w:val="hybridMultilevel"/>
    <w:tmpl w:val="06265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529BA"/>
    <w:multiLevelType w:val="hybridMultilevel"/>
    <w:tmpl w:val="203284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BA5560"/>
    <w:multiLevelType w:val="hybridMultilevel"/>
    <w:tmpl w:val="026C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C79F6"/>
    <w:multiLevelType w:val="hybridMultilevel"/>
    <w:tmpl w:val="611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4714C"/>
    <w:multiLevelType w:val="hybridMultilevel"/>
    <w:tmpl w:val="8D74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A36D6"/>
    <w:multiLevelType w:val="hybridMultilevel"/>
    <w:tmpl w:val="E04C4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058A1"/>
    <w:multiLevelType w:val="hybridMultilevel"/>
    <w:tmpl w:val="CAE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604FC"/>
    <w:multiLevelType w:val="hybridMultilevel"/>
    <w:tmpl w:val="AF82A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1"/>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54"/>
    <w:rsid w:val="000F5DDD"/>
    <w:rsid w:val="001D49BC"/>
    <w:rsid w:val="002C6967"/>
    <w:rsid w:val="004C358E"/>
    <w:rsid w:val="00523CDF"/>
    <w:rsid w:val="0052750B"/>
    <w:rsid w:val="00533B6C"/>
    <w:rsid w:val="005B34EF"/>
    <w:rsid w:val="005B77E0"/>
    <w:rsid w:val="005F6320"/>
    <w:rsid w:val="00614CCA"/>
    <w:rsid w:val="00630909"/>
    <w:rsid w:val="006352DD"/>
    <w:rsid w:val="00740F87"/>
    <w:rsid w:val="007A6D33"/>
    <w:rsid w:val="007D2701"/>
    <w:rsid w:val="00805895"/>
    <w:rsid w:val="00911411"/>
    <w:rsid w:val="009167E4"/>
    <w:rsid w:val="00994233"/>
    <w:rsid w:val="009B642F"/>
    <w:rsid w:val="009E1B97"/>
    <w:rsid w:val="009E1C38"/>
    <w:rsid w:val="00AC0181"/>
    <w:rsid w:val="00B244A6"/>
    <w:rsid w:val="00B576AE"/>
    <w:rsid w:val="00C473C0"/>
    <w:rsid w:val="00D31C7B"/>
    <w:rsid w:val="00D4402D"/>
    <w:rsid w:val="00E263F7"/>
    <w:rsid w:val="00E7427F"/>
    <w:rsid w:val="00E94254"/>
    <w:rsid w:val="00EB34BD"/>
    <w:rsid w:val="00F76591"/>
    <w:rsid w:val="00FA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BDDC"/>
  <w15:docId w15:val="{BFB6076F-AEAF-41BE-9B0F-445C6705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25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4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25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94233"/>
    <w:pPr>
      <w:contextualSpacing/>
    </w:pPr>
  </w:style>
  <w:style w:type="paragraph" w:styleId="Header">
    <w:name w:val="header"/>
    <w:basedOn w:val="Normal"/>
    <w:link w:val="HeaderChar"/>
    <w:uiPriority w:val="99"/>
    <w:unhideWhenUsed/>
    <w:rsid w:val="00C4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C0"/>
  </w:style>
  <w:style w:type="paragraph" w:styleId="Footer">
    <w:name w:val="footer"/>
    <w:basedOn w:val="Normal"/>
    <w:link w:val="FooterChar"/>
    <w:uiPriority w:val="99"/>
    <w:unhideWhenUsed/>
    <w:rsid w:val="00C47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C0"/>
  </w:style>
  <w:style w:type="character" w:styleId="CommentReference">
    <w:name w:val="annotation reference"/>
    <w:basedOn w:val="DefaultParagraphFont"/>
    <w:uiPriority w:val="99"/>
    <w:semiHidden/>
    <w:unhideWhenUsed/>
    <w:rsid w:val="00AC0181"/>
    <w:rPr>
      <w:sz w:val="16"/>
      <w:szCs w:val="16"/>
    </w:rPr>
  </w:style>
  <w:style w:type="paragraph" w:styleId="CommentText">
    <w:name w:val="annotation text"/>
    <w:basedOn w:val="Normal"/>
    <w:link w:val="CommentTextChar"/>
    <w:uiPriority w:val="99"/>
    <w:semiHidden/>
    <w:unhideWhenUsed/>
    <w:rsid w:val="00AC0181"/>
    <w:pPr>
      <w:spacing w:line="240" w:lineRule="auto"/>
    </w:pPr>
    <w:rPr>
      <w:sz w:val="20"/>
      <w:szCs w:val="20"/>
    </w:rPr>
  </w:style>
  <w:style w:type="character" w:customStyle="1" w:styleId="CommentTextChar">
    <w:name w:val="Comment Text Char"/>
    <w:basedOn w:val="DefaultParagraphFont"/>
    <w:link w:val="CommentText"/>
    <w:uiPriority w:val="99"/>
    <w:semiHidden/>
    <w:rsid w:val="00AC0181"/>
    <w:rPr>
      <w:sz w:val="20"/>
      <w:szCs w:val="20"/>
    </w:rPr>
  </w:style>
  <w:style w:type="paragraph" w:styleId="CommentSubject">
    <w:name w:val="annotation subject"/>
    <w:basedOn w:val="CommentText"/>
    <w:next w:val="CommentText"/>
    <w:link w:val="CommentSubjectChar"/>
    <w:uiPriority w:val="99"/>
    <w:semiHidden/>
    <w:unhideWhenUsed/>
    <w:rsid w:val="00AC0181"/>
    <w:rPr>
      <w:b/>
      <w:bCs/>
    </w:rPr>
  </w:style>
  <w:style w:type="character" w:customStyle="1" w:styleId="CommentSubjectChar">
    <w:name w:val="Comment Subject Char"/>
    <w:basedOn w:val="CommentTextChar"/>
    <w:link w:val="CommentSubject"/>
    <w:uiPriority w:val="99"/>
    <w:semiHidden/>
    <w:rsid w:val="00AC0181"/>
    <w:rPr>
      <w:b/>
      <w:bCs/>
      <w:sz w:val="20"/>
      <w:szCs w:val="20"/>
    </w:rPr>
  </w:style>
  <w:style w:type="paragraph" w:styleId="BalloonText">
    <w:name w:val="Balloon Text"/>
    <w:basedOn w:val="Normal"/>
    <w:link w:val="BalloonTextChar"/>
    <w:uiPriority w:val="99"/>
    <w:semiHidden/>
    <w:unhideWhenUsed/>
    <w:rsid w:val="00AC0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7C49D1C7-BD35-4CF4-A149-BF54FF20D7CD}"/>
</file>

<file path=customXml/itemProps2.xml><?xml version="1.0" encoding="utf-8"?>
<ds:datastoreItem xmlns:ds="http://schemas.openxmlformats.org/officeDocument/2006/customXml" ds:itemID="{1D4D7135-518B-446E-A9DE-FA7FFB07D897}"/>
</file>

<file path=customXml/itemProps3.xml><?xml version="1.0" encoding="utf-8"?>
<ds:datastoreItem xmlns:ds="http://schemas.openxmlformats.org/officeDocument/2006/customXml" ds:itemID="{183089D0-2109-4C70-9644-0F082AAF821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Maria Johnson</cp:lastModifiedBy>
  <cp:revision>3</cp:revision>
  <dcterms:created xsi:type="dcterms:W3CDTF">2018-04-13T22:02:00Z</dcterms:created>
  <dcterms:modified xsi:type="dcterms:W3CDTF">2018-04-13T22:04:00Z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