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bottom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00"/>
        <w:gridCol w:w="1799"/>
        <w:gridCol w:w="6"/>
        <w:gridCol w:w="1795"/>
        <w:gridCol w:w="1806"/>
        <w:gridCol w:w="3594"/>
      </w:tblGrid>
      <w:tr w:rsidR="0049660A" w:rsidRPr="007B553A" w:rsidTr="007A5A1D">
        <w:trPr>
          <w:trHeight w:val="478"/>
          <w:jc w:val="center"/>
        </w:trPr>
        <w:tc>
          <w:tcPr>
            <w:tcW w:w="1669" w:type="pct"/>
            <w:gridSpan w:val="3"/>
            <w:shd w:val="clear" w:color="auto" w:fill="auto"/>
          </w:tcPr>
          <w:p w:rsidR="0049660A" w:rsidRPr="008A58CE" w:rsidRDefault="0049660A" w:rsidP="00C47977">
            <w:pPr>
              <w:spacing w:after="0"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A58CE">
              <w:rPr>
                <w:rFonts w:ascii="Arial" w:hAnsi="Arial" w:cs="Arial"/>
                <w:b/>
                <w:caps/>
                <w:sz w:val="18"/>
                <w:szCs w:val="18"/>
              </w:rPr>
              <w:t>DepartmenT of Health Services</w:t>
            </w:r>
          </w:p>
          <w:p w:rsidR="0049660A" w:rsidRPr="008A58CE" w:rsidRDefault="0049660A" w:rsidP="00430B0D">
            <w:pPr>
              <w:spacing w:after="0"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A58CE">
              <w:rPr>
                <w:rFonts w:ascii="Arial" w:hAnsi="Arial" w:cs="Arial"/>
                <w:sz w:val="18"/>
                <w:szCs w:val="18"/>
              </w:rPr>
              <w:t>F-0</w:t>
            </w:r>
            <w:r>
              <w:rPr>
                <w:rFonts w:ascii="Arial" w:hAnsi="Arial" w:cs="Arial"/>
                <w:sz w:val="18"/>
                <w:szCs w:val="18"/>
              </w:rPr>
              <w:t>1922</w:t>
            </w:r>
            <w:r w:rsidRPr="008A58CE">
              <w:rPr>
                <w:rFonts w:ascii="Arial" w:hAnsi="Arial" w:cs="Arial"/>
                <w:sz w:val="18"/>
                <w:szCs w:val="18"/>
              </w:rPr>
              <w:t xml:space="preserve">  (</w:t>
            </w:r>
            <w:r w:rsidR="00430B0D">
              <w:rPr>
                <w:rFonts w:ascii="Arial" w:hAnsi="Arial" w:cs="Arial"/>
                <w:sz w:val="18"/>
                <w:szCs w:val="18"/>
              </w:rPr>
              <w:t>03/2018</w:t>
            </w:r>
            <w:r w:rsidRPr="008A58C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:rsidR="0049660A" w:rsidRPr="0049660A" w:rsidRDefault="0049660A" w:rsidP="0049660A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>
              <w:rPr>
                <w:rFonts w:ascii="Arial" w:hAnsi="Arial" w:cs="Arial"/>
                <w:caps/>
                <w:sz w:val="24"/>
                <w:szCs w:val="24"/>
              </w:rPr>
              <w:fldChar w:fldCharType="begin">
                <w:ffData>
                  <w:name w:val="Draft"/>
                  <w:enabled/>
                  <w:calcOnExit w:val="0"/>
                  <w:ddList>
                    <w:result w:val="1"/>
                    <w:listEntry w:val="           "/>
                    <w:listEntry w:val="DRAFT"/>
                  </w:ddList>
                </w:ffData>
              </w:fldChar>
            </w:r>
            <w:bookmarkStart w:id="0" w:name="Draft"/>
            <w:r>
              <w:rPr>
                <w:rFonts w:ascii="Arial" w:hAnsi="Arial" w:cs="Arial"/>
                <w:caps/>
                <w:sz w:val="24"/>
                <w:szCs w:val="24"/>
              </w:rPr>
              <w:instrText xml:space="preserve"> FORMDROPDOWN </w:instrText>
            </w:r>
            <w:r w:rsidR="00434B7B">
              <w:rPr>
                <w:rFonts w:ascii="Arial" w:hAnsi="Arial" w:cs="Arial"/>
                <w:caps/>
                <w:sz w:val="24"/>
                <w:szCs w:val="24"/>
              </w:rPr>
            </w:r>
            <w:r w:rsidR="00434B7B">
              <w:rPr>
                <w:rFonts w:ascii="Arial" w:hAnsi="Arial" w:cs="Arial"/>
                <w:cap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caps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664" w:type="pct"/>
            <w:shd w:val="clear" w:color="auto" w:fill="auto"/>
          </w:tcPr>
          <w:p w:rsidR="00542D90" w:rsidRPr="00542D90" w:rsidRDefault="0049660A" w:rsidP="00542D90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A58CE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49660A" w:rsidRPr="007B553A" w:rsidTr="007A5A1D">
        <w:trPr>
          <w:trHeight w:val="23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60A" w:rsidRDefault="0049660A" w:rsidP="00542D90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OPEN MEETING MINUTES</w:t>
            </w:r>
          </w:p>
          <w:p w:rsidR="00542D90" w:rsidRPr="008A58CE" w:rsidRDefault="00542D90" w:rsidP="00542D90">
            <w:pPr>
              <w:spacing w:before="6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Instructions: </w:t>
            </w:r>
            <w:hyperlink r:id="rId7" w:history="1">
              <w:r w:rsidRPr="00542D90">
                <w:rPr>
                  <w:rStyle w:val="Hyperlink"/>
                  <w:rFonts w:ascii="Arial" w:hAnsi="Arial" w:cs="Arial"/>
                  <w:sz w:val="18"/>
                  <w:szCs w:val="18"/>
                </w:rPr>
                <w:t>F-01922A</w:t>
              </w:r>
            </w:hyperlink>
          </w:p>
        </w:tc>
      </w:tr>
      <w:tr w:rsidR="00BA4935" w:rsidRPr="007B553A" w:rsidTr="007A5A1D">
        <w:trPr>
          <w:trHeight w:val="23"/>
          <w:jc w:val="center"/>
        </w:trPr>
        <w:tc>
          <w:tcPr>
            <w:tcW w:w="25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935" w:rsidRDefault="00BA4935" w:rsidP="009C4A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 xml:space="preserve">Name of Governmental Body: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="002F1768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Governor's </w:t>
            </w:r>
            <w:r w:rsidR="009C4AC1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CLTS </w:t>
            </w:r>
            <w:r w:rsidR="005416B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Council</w:t>
            </w:r>
            <w:r w:rsidR="002F1768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25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7D3F" w:rsidRDefault="00BA4935" w:rsidP="00077D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 xml:space="preserve">Attending: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="00077D3F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Council Members: </w:t>
            </w:r>
            <w:r w:rsidR="002F1768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 </w:t>
            </w:r>
            <w:r w:rsidR="00CA17E3" w:rsidRPr="00CA17E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Liz</w:t>
            </w:r>
            <w:r w:rsidR="00CA17E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Hecht</w:t>
            </w:r>
            <w:r w:rsidR="00CA17E3" w:rsidRPr="00CA17E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, Barb</w:t>
            </w:r>
            <w:r w:rsidR="00CA17E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ara Katz</w:t>
            </w:r>
            <w:r w:rsidR="00CA17E3" w:rsidRPr="00CA17E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, Wal</w:t>
            </w:r>
            <w:r w:rsidR="00CA17E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t Schalick</w:t>
            </w:r>
            <w:r w:rsidR="00CA17E3" w:rsidRPr="00CA17E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, Lisa Stephens, Mitch</w:t>
            </w:r>
            <w:r w:rsidR="00CA17E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Hagopian</w:t>
            </w:r>
            <w:r w:rsidR="00CA17E3" w:rsidRPr="00CA17E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, Nissan</w:t>
            </w:r>
            <w:r w:rsidR="00CA17E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Bar-Lev</w:t>
            </w:r>
            <w:r w:rsidR="00CA17E3" w:rsidRPr="00CA17E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, Chris Hanten, Patt</w:t>
            </w:r>
            <w:r w:rsidR="00CA17E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i Becker</w:t>
            </w:r>
            <w:r w:rsidR="00CA17E3" w:rsidRPr="00CA17E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, Beth</w:t>
            </w:r>
            <w:r w:rsidR="00CA17E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Swedeen</w:t>
            </w:r>
            <w:r w:rsidR="00CA17E3" w:rsidRPr="00CA17E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, Sandy</w:t>
            </w:r>
            <w:r w:rsidR="00CA17E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Tierney</w:t>
            </w:r>
            <w:r w:rsidR="00CA17E3" w:rsidRPr="00CA17E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, Pamela</w:t>
            </w:r>
            <w:r w:rsidR="00CA17E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Hencke</w:t>
            </w:r>
            <w:r w:rsidR="00CA17E3" w:rsidRPr="00CA17E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, Shakita</w:t>
            </w:r>
            <w:r w:rsidR="00CA17E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LaGrant</w:t>
            </w:r>
            <w:r w:rsidR="00CA17E3" w:rsidRPr="00CA17E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, Wendy</w:t>
            </w:r>
            <w:r w:rsidR="004B0598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Heyn</w:t>
            </w:r>
            <w:r w:rsidR="00CA17E3" w:rsidRPr="00CA17E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, Sharon</w:t>
            </w:r>
            <w:r w:rsidR="00CA17E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Fleischfresser</w:t>
            </w:r>
            <w:r w:rsidR="00CA17E3" w:rsidRPr="00CA17E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, Cheri</w:t>
            </w:r>
            <w:r w:rsidR="00CA17E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e Purdy</w:t>
            </w:r>
            <w:r w:rsidR="00CA17E3" w:rsidRPr="00CA17E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, Jonelle</w:t>
            </w:r>
            <w:r w:rsidR="00CA17E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Brom</w:t>
            </w:r>
            <w:r w:rsidR="00CA17E3" w:rsidRPr="00CA17E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, Katy Morgan</w:t>
            </w:r>
            <w:r w:rsidR="00CA17E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-</w:t>
            </w:r>
            <w:r w:rsidR="00CA17E3" w:rsidRPr="00CA17E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Davis, </w:t>
            </w:r>
            <w:r w:rsidR="00CA17E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Maggie Mitchen</w:t>
            </w:r>
            <w:r w:rsidR="004B0598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, Kelly Blaschko</w:t>
            </w:r>
          </w:p>
          <w:p w:rsidR="00077D3F" w:rsidRDefault="00077D3F" w:rsidP="00077D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  <w:p w:rsidR="00CA17E3" w:rsidRDefault="00077D3F" w:rsidP="00CA17E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Public Attendees: </w:t>
            </w:r>
            <w:r w:rsidR="002F1768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</w:t>
            </w:r>
          </w:p>
          <w:p w:rsidR="00CA17E3" w:rsidRDefault="00CA17E3" w:rsidP="00CA17E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  <w:p w:rsidR="00BA4935" w:rsidRDefault="00CA17E3" w:rsidP="004B059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DHS State Staff:  Deb Rathermel; Autumn Knudtson; Sarah Kate Johnson; Dan Kramarz</w:t>
            </w:r>
            <w:r w:rsidR="0067371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; Rebecca Granger;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</w:t>
            </w:r>
            <w:r w:rsidR="0067371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Jessica Gehr;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Lori Garsow; Maryjean Schmeirer; Elizabeth Guillickson, Alex Cammille</w:t>
            </w:r>
            <w:r w:rsidR="004B0598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ri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</w:t>
            </w:r>
            <w:r w:rsidR="00BA4935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BA4935" w:rsidRPr="007B553A" w:rsidTr="007A5A1D">
        <w:trPr>
          <w:trHeight w:val="23"/>
          <w:jc w:val="center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935" w:rsidRPr="007B553A" w:rsidRDefault="00BA4935" w:rsidP="00B862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8606B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Date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3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="00B862F8">
              <w:rPr>
                <w:rFonts w:ascii="Times New Roman" w:eastAsia="Times New Roman" w:hAnsi="Times New Roman" w:cs="Times New Roman"/>
                <w:bCs/>
                <w:color w:val="000000"/>
              </w:rPr>
              <w:t>7/15/2020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  <w:bookmarkEnd w:id="1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935" w:rsidRPr="007B553A" w:rsidRDefault="00BA4935" w:rsidP="00B862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8606B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Time Started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="00B862F8">
              <w:rPr>
                <w:rFonts w:ascii="Times New Roman" w:eastAsia="Times New Roman" w:hAnsi="Times New Roman" w:cs="Times New Roman"/>
                <w:bCs/>
                <w:color w:val="000000"/>
              </w:rPr>
              <w:t>9:00AM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  <w:bookmarkEnd w:id="2"/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4935" w:rsidRPr="007B553A" w:rsidRDefault="00BA4935" w:rsidP="005416B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8606B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Time Ended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="005416B3">
              <w:rPr>
                <w:rFonts w:ascii="Times New Roman" w:eastAsia="Times New Roman" w:hAnsi="Times New Roman" w:cs="Times New Roman"/>
                <w:bCs/>
                <w:color w:val="000000"/>
              </w:rPr>
              <w:t> </w:t>
            </w:r>
            <w:r w:rsidR="005416B3">
              <w:rPr>
                <w:rFonts w:ascii="Times New Roman" w:eastAsia="Times New Roman" w:hAnsi="Times New Roman" w:cs="Times New Roman"/>
                <w:bCs/>
                <w:color w:val="000000"/>
              </w:rPr>
              <w:t> </w:t>
            </w:r>
            <w:r w:rsidR="005416B3">
              <w:rPr>
                <w:rFonts w:ascii="Times New Roman" w:eastAsia="Times New Roman" w:hAnsi="Times New Roman" w:cs="Times New Roman"/>
                <w:bCs/>
                <w:color w:val="000000"/>
              </w:rPr>
              <w:t> </w:t>
            </w:r>
            <w:r w:rsidR="005416B3">
              <w:rPr>
                <w:rFonts w:ascii="Times New Roman" w:eastAsia="Times New Roman" w:hAnsi="Times New Roman" w:cs="Times New Roman"/>
                <w:bCs/>
                <w:color w:val="000000"/>
              </w:rPr>
              <w:t> </w:t>
            </w:r>
            <w:r w:rsidR="005416B3">
              <w:rPr>
                <w:rFonts w:ascii="Times New Roman" w:eastAsia="Times New Roman" w:hAnsi="Times New Roman" w:cs="Times New Roman"/>
                <w:bCs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2500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4935" w:rsidRPr="007B553A" w:rsidRDefault="00BA4935" w:rsidP="00BA49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49660A" w:rsidRPr="007B553A" w:rsidTr="007A5A1D">
        <w:trPr>
          <w:trHeight w:val="23"/>
          <w:jc w:val="center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60A" w:rsidRPr="007B553A" w:rsidRDefault="0049660A" w:rsidP="00B862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8606B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Location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="00B862F8">
              <w:rPr>
                <w:rFonts w:ascii="Times New Roman" w:eastAsia="Times New Roman" w:hAnsi="Times New Roman" w:cs="Times New Roman"/>
                <w:bCs/>
                <w:color w:val="000000"/>
              </w:rPr>
              <w:t>Zoom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660A" w:rsidRPr="007B553A" w:rsidRDefault="0049660A" w:rsidP="00B862F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 xml:space="preserve">Presiding Officer: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="00B862F8">
              <w:rPr>
                <w:rFonts w:ascii="Times New Roman" w:eastAsia="Times New Roman" w:hAnsi="Times New Roman" w:cs="Times New Roman"/>
                <w:bCs/>
                <w:color w:val="000000"/>
              </w:rPr>
              <w:t>Liz Hecht, Chairperson</w:t>
            </w:r>
            <w:r w:rsidR="002F176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49660A" w:rsidRPr="007B553A" w:rsidTr="007A5A1D">
        <w:trPr>
          <w:trHeight w:val="33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9660A" w:rsidRPr="00F8606B" w:rsidRDefault="0049660A" w:rsidP="0049660A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Minutes</w:t>
            </w:r>
          </w:p>
        </w:tc>
      </w:tr>
    </w:tbl>
    <w:p w:rsidR="00D2729B" w:rsidRDefault="00D2729B" w:rsidP="0049660A">
      <w:pPr>
        <w:spacing w:before="60" w:after="20" w:line="240" w:lineRule="auto"/>
        <w:rPr>
          <w:rFonts w:ascii="Times New Roman" w:hAnsi="Times New Roman" w:cs="Times New Roman"/>
        </w:rPr>
        <w:sectPr w:rsidR="00D2729B" w:rsidSect="004B1532">
          <w:headerReference w:type="default" r:id="rId8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673713" w:rsidRPr="001E1DE4" w:rsidRDefault="00673713" w:rsidP="00673713">
      <w:pPr>
        <w:spacing w:before="60" w:after="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E1DE4">
        <w:rPr>
          <w:rFonts w:ascii="Times New Roman" w:hAnsi="Times New Roman" w:cs="Times New Roman"/>
          <w:b/>
          <w:sz w:val="20"/>
          <w:szCs w:val="20"/>
        </w:rPr>
        <w:t xml:space="preserve">Welcome – Introductions and Council Announcements (Liz Hecht, Chair)   </w:t>
      </w:r>
    </w:p>
    <w:p w:rsidR="00673713" w:rsidRPr="001E1DE4" w:rsidRDefault="00673713" w:rsidP="00673713">
      <w:pPr>
        <w:pStyle w:val="ListParagraph"/>
        <w:numPr>
          <w:ilvl w:val="0"/>
          <w:numId w:val="2"/>
        </w:numPr>
        <w:spacing w:before="60" w:after="2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1E1DE4">
        <w:rPr>
          <w:rFonts w:ascii="Times New Roman" w:hAnsi="Times New Roman" w:cs="Times New Roman"/>
          <w:sz w:val="20"/>
          <w:szCs w:val="20"/>
        </w:rPr>
        <w:t>Individual introductions of Council members, DHS staff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E1DE4">
        <w:rPr>
          <w:rFonts w:ascii="Times New Roman" w:hAnsi="Times New Roman" w:cs="Times New Roman"/>
          <w:sz w:val="20"/>
          <w:szCs w:val="20"/>
        </w:rPr>
        <w:t xml:space="preserve"> and general public. </w:t>
      </w:r>
    </w:p>
    <w:p w:rsidR="00E347D7" w:rsidRDefault="00E347D7" w:rsidP="0049660A">
      <w:pPr>
        <w:spacing w:before="60" w:after="20" w:line="240" w:lineRule="auto"/>
        <w:rPr>
          <w:rFonts w:ascii="Times New Roman" w:hAnsi="Times New Roman" w:cs="Times New Roman"/>
        </w:rPr>
      </w:pPr>
    </w:p>
    <w:p w:rsidR="00673713" w:rsidRPr="001E1DE4" w:rsidRDefault="00673713" w:rsidP="00673713">
      <w:pPr>
        <w:spacing w:before="60" w:after="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E1DE4">
        <w:rPr>
          <w:rFonts w:ascii="Times New Roman" w:hAnsi="Times New Roman" w:cs="Times New Roman"/>
          <w:b/>
          <w:sz w:val="20"/>
          <w:szCs w:val="20"/>
        </w:rPr>
        <w:t xml:space="preserve">Operational – (Liz Hecht, Chair) </w:t>
      </w:r>
    </w:p>
    <w:p w:rsidR="00673713" w:rsidRPr="001E1DE4" w:rsidRDefault="00673713" w:rsidP="00673713">
      <w:pPr>
        <w:pStyle w:val="ListParagraph"/>
        <w:numPr>
          <w:ilvl w:val="0"/>
          <w:numId w:val="3"/>
        </w:numPr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  <w:r w:rsidRPr="001E1DE4">
        <w:rPr>
          <w:rFonts w:ascii="Times New Roman" w:hAnsi="Times New Roman" w:cs="Times New Roman"/>
          <w:sz w:val="20"/>
          <w:szCs w:val="20"/>
        </w:rPr>
        <w:t xml:space="preserve">Approval of </w:t>
      </w:r>
      <w:r>
        <w:rPr>
          <w:rFonts w:ascii="Times New Roman" w:hAnsi="Times New Roman" w:cs="Times New Roman"/>
          <w:sz w:val="20"/>
          <w:szCs w:val="20"/>
        </w:rPr>
        <w:t>April 15, 2020</w:t>
      </w:r>
      <w:r w:rsidRPr="001E1DE4">
        <w:rPr>
          <w:rFonts w:ascii="Times New Roman" w:hAnsi="Times New Roman" w:cs="Times New Roman"/>
          <w:sz w:val="20"/>
          <w:szCs w:val="20"/>
        </w:rPr>
        <w:t xml:space="preserve"> Meeting Minutes </w:t>
      </w:r>
    </w:p>
    <w:p w:rsidR="00673713" w:rsidRDefault="00673713" w:rsidP="00673713">
      <w:pPr>
        <w:pStyle w:val="ListParagraph"/>
        <w:spacing w:before="60" w:after="2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1E1DE4">
        <w:rPr>
          <w:rFonts w:ascii="Times New Roman" w:hAnsi="Times New Roman" w:cs="Times New Roman"/>
          <w:sz w:val="20"/>
          <w:szCs w:val="20"/>
        </w:rPr>
        <w:t xml:space="preserve">MOTION: </w:t>
      </w:r>
      <w:r>
        <w:rPr>
          <w:rFonts w:ascii="Times New Roman" w:hAnsi="Times New Roman" w:cs="Times New Roman"/>
          <w:sz w:val="20"/>
          <w:szCs w:val="20"/>
        </w:rPr>
        <w:t>Nissan</w:t>
      </w:r>
      <w:r w:rsidRPr="001E1DE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made a motion</w:t>
      </w:r>
      <w:r w:rsidRPr="001E1DE4">
        <w:rPr>
          <w:rFonts w:ascii="Times New Roman" w:hAnsi="Times New Roman" w:cs="Times New Roman"/>
          <w:sz w:val="20"/>
          <w:szCs w:val="20"/>
        </w:rPr>
        <w:t xml:space="preserve"> to appr</w:t>
      </w:r>
      <w:r>
        <w:rPr>
          <w:rFonts w:ascii="Times New Roman" w:hAnsi="Times New Roman" w:cs="Times New Roman"/>
          <w:sz w:val="20"/>
          <w:szCs w:val="20"/>
        </w:rPr>
        <w:t>ove the draft meeting minutes</w:t>
      </w:r>
      <w:r w:rsidR="004B0598">
        <w:rPr>
          <w:rFonts w:ascii="Times New Roman" w:hAnsi="Times New Roman" w:cs="Times New Roman"/>
          <w:sz w:val="20"/>
          <w:szCs w:val="20"/>
        </w:rPr>
        <w:t xml:space="preserve">, seconded by </w:t>
      </w:r>
      <w:r w:rsidR="004B0598" w:rsidRPr="004B0598">
        <w:rPr>
          <w:rFonts w:ascii="Times New Roman" w:hAnsi="Times New Roman" w:cs="Times New Roman"/>
          <w:sz w:val="20"/>
          <w:szCs w:val="20"/>
        </w:rPr>
        <w:t>Sharon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1E1DE4">
        <w:rPr>
          <w:rFonts w:ascii="Times New Roman" w:hAnsi="Times New Roman" w:cs="Times New Roman"/>
          <w:sz w:val="20"/>
          <w:szCs w:val="20"/>
        </w:rPr>
        <w:t xml:space="preserve">Motion passed unanimously.  </w:t>
      </w:r>
    </w:p>
    <w:p w:rsidR="00673713" w:rsidRPr="001E1DE4" w:rsidRDefault="00673713" w:rsidP="00673713">
      <w:pPr>
        <w:pStyle w:val="ListParagraph"/>
        <w:spacing w:before="60" w:after="2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673713" w:rsidRDefault="00673713" w:rsidP="00673713">
      <w:pPr>
        <w:spacing w:before="60" w:after="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14C25">
        <w:rPr>
          <w:rFonts w:ascii="Times New Roman" w:hAnsi="Times New Roman" w:cs="Times New Roman"/>
          <w:b/>
          <w:sz w:val="20"/>
          <w:szCs w:val="20"/>
        </w:rPr>
        <w:t xml:space="preserve">Public Comments: </w:t>
      </w:r>
      <w:r>
        <w:rPr>
          <w:rFonts w:ascii="Times New Roman" w:hAnsi="Times New Roman" w:cs="Times New Roman"/>
          <w:b/>
          <w:sz w:val="20"/>
          <w:szCs w:val="20"/>
        </w:rPr>
        <w:t xml:space="preserve">None </w:t>
      </w:r>
    </w:p>
    <w:p w:rsidR="00673713" w:rsidRDefault="00673713" w:rsidP="00673713">
      <w:pPr>
        <w:spacing w:before="60" w:after="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73713" w:rsidRDefault="00673713" w:rsidP="00673713">
      <w:pPr>
        <w:spacing w:before="60" w:after="2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BCS Updates/News to Share</w:t>
      </w:r>
    </w:p>
    <w:p w:rsidR="00673713" w:rsidRPr="00673713" w:rsidRDefault="00673713" w:rsidP="0067371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67371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DMS Restructuring Announcement </w:t>
      </w:r>
    </w:p>
    <w:p w:rsidR="00673713" w:rsidRPr="00673713" w:rsidRDefault="00673713" w:rsidP="00673713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67371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Phase 1 of </w:t>
      </w:r>
      <w:r w:rsidR="004B059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the reorganization occurred in 2017, which </w:t>
      </w:r>
      <w:r w:rsidRPr="0067371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resulted in the creation of the Divis</w:t>
      </w:r>
      <w:r w:rsidR="004B059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ion of Medicaid Services (DMS). The Department is </w:t>
      </w:r>
      <w:r w:rsidRPr="0067371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now moving into Phase 2 of this Division</w:t>
      </w:r>
      <w:r w:rsidR="004B059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structure</w:t>
      </w:r>
      <w:r w:rsidRPr="0067371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recently approved by Department of Administ</w:t>
      </w:r>
      <w:r w:rsidR="004B059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ration</w:t>
      </w:r>
      <w:r w:rsidRPr="0067371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673713" w:rsidRPr="00673713" w:rsidRDefault="00673713" w:rsidP="00673713">
      <w:pPr>
        <w:numPr>
          <w:ilvl w:val="2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67371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This phase of the reorganization will creates three functional areas within DMS</w:t>
      </w:r>
    </w:p>
    <w:p w:rsidR="00673713" w:rsidRPr="00673713" w:rsidRDefault="00673713" w:rsidP="00673713">
      <w:pPr>
        <w:numPr>
          <w:ilvl w:val="3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67371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1.  </w:t>
      </w:r>
      <w:r w:rsidR="004B059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Eligibility and Enrollment functional area, specifically </w:t>
      </w:r>
      <w:r w:rsidRPr="0067371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direct card services </w:t>
      </w:r>
    </w:p>
    <w:p w:rsidR="00673713" w:rsidRPr="00673713" w:rsidRDefault="004B0598" w:rsidP="00673713">
      <w:pPr>
        <w:numPr>
          <w:ilvl w:val="3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2.  B</w:t>
      </w:r>
      <w:r w:rsidR="00673713" w:rsidRPr="0067371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enefits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and Service Delivery functional area (</w:t>
      </w:r>
      <w:r w:rsidR="00673713" w:rsidRPr="0067371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5 Bureaus including BCS)</w:t>
      </w:r>
    </w:p>
    <w:p w:rsidR="00673713" w:rsidRPr="00673713" w:rsidRDefault="00673713" w:rsidP="00673713">
      <w:pPr>
        <w:numPr>
          <w:ilvl w:val="3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67371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3.  </w:t>
      </w:r>
      <w:r w:rsidR="004B059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System, Fiscal and O</w:t>
      </w:r>
      <w:r w:rsidRPr="0067371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perations</w:t>
      </w:r>
      <w:r w:rsidR="004B059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functional area</w:t>
      </w:r>
      <w:r w:rsidRPr="0067371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73713" w:rsidRPr="00673713" w:rsidRDefault="00673713" w:rsidP="00673713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673713" w:rsidRPr="00673713" w:rsidRDefault="00673713" w:rsidP="00673713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67371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Starting September 2020, the following additional programs will be administered by BCS </w:t>
      </w:r>
    </w:p>
    <w:p w:rsidR="00673713" w:rsidRPr="00673713" w:rsidRDefault="00673713" w:rsidP="00673713">
      <w:pPr>
        <w:numPr>
          <w:ilvl w:val="2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67371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</w:t>
      </w:r>
      <w:r w:rsidR="004B059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hildren with Medical Complexity (CMC)</w:t>
      </w:r>
    </w:p>
    <w:p w:rsidR="00673713" w:rsidRPr="00673713" w:rsidRDefault="004B0598" w:rsidP="00673713">
      <w:pPr>
        <w:numPr>
          <w:ilvl w:val="2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Care4Kids, which </w:t>
      </w:r>
      <w:r w:rsidR="00673713" w:rsidRPr="0067371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ensures medical/dental care for children in fo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ster care in specific counties</w:t>
      </w:r>
    </w:p>
    <w:p w:rsidR="00673713" w:rsidRPr="00673713" w:rsidRDefault="00673713" w:rsidP="00673713">
      <w:pPr>
        <w:numPr>
          <w:ilvl w:val="2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67371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Children Come First</w:t>
      </w:r>
      <w:r w:rsidR="004B059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(CCF) &amp; W</w:t>
      </w:r>
      <w:r w:rsidRPr="0067371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raparound Milwaukee</w:t>
      </w:r>
      <w:r w:rsidR="004B059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(WAM), these programs </w:t>
      </w:r>
      <w:r w:rsidRPr="0067371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serve children with mental health needs</w:t>
      </w:r>
      <w:r w:rsidR="004B059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Dane County and Milwaukee County, respectively.</w:t>
      </w:r>
    </w:p>
    <w:p w:rsidR="00673713" w:rsidRPr="00673713" w:rsidRDefault="00673713" w:rsidP="00673713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67371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 new section within BCS </w:t>
      </w:r>
      <w:r w:rsidR="00A031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has been created: P</w:t>
      </w:r>
      <w:r w:rsidRPr="0067371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rogram </w:t>
      </w:r>
      <w:r w:rsidR="00A031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Access &amp; I</w:t>
      </w:r>
      <w:r w:rsidRPr="0067371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ntak</w:t>
      </w:r>
      <w:r w:rsidR="00A031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e, which will focus on access and intake processes and include the Function Screen team. </w:t>
      </w:r>
    </w:p>
    <w:p w:rsidR="00673713" w:rsidRDefault="00673713" w:rsidP="00673713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F67689" w:rsidRDefault="00F67689" w:rsidP="00673713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F67689" w:rsidRDefault="00F67689" w:rsidP="00673713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673713" w:rsidRDefault="00673713" w:rsidP="00673713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673713" w:rsidRDefault="00673713" w:rsidP="00673713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673713" w:rsidRDefault="00673713" w:rsidP="00673713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673713" w:rsidRDefault="00673713" w:rsidP="00673713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673713" w:rsidRDefault="00673713" w:rsidP="00673713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673713" w:rsidRPr="00657D44" w:rsidRDefault="00673713" w:rsidP="00673713">
      <w:pPr>
        <w:ind w:left="720"/>
        <w:rPr>
          <w:b/>
          <w:color w:val="000000" w:themeColor="text1"/>
          <w:sz w:val="20"/>
          <w:szCs w:val="20"/>
        </w:rPr>
      </w:pPr>
      <w:r w:rsidRPr="00657D44">
        <w:rPr>
          <w:b/>
          <w:color w:val="000000" w:themeColor="text1"/>
          <w:sz w:val="20"/>
          <w:szCs w:val="20"/>
        </w:rPr>
        <w:t xml:space="preserve">State Level Budgeting CLTS Waiver </w:t>
      </w:r>
    </w:p>
    <w:p w:rsidR="00F67689" w:rsidRDefault="00673713" w:rsidP="00A0317E">
      <w:pPr>
        <w:pStyle w:val="ListParagraph"/>
        <w:numPr>
          <w:ilvl w:val="1"/>
          <w:numId w:val="4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Historicall</w:t>
      </w:r>
      <w:r w:rsidR="00A0317E">
        <w:rPr>
          <w:color w:val="000000" w:themeColor="text1"/>
          <w:sz w:val="20"/>
          <w:szCs w:val="20"/>
        </w:rPr>
        <w:t xml:space="preserve">y the allocation for CLTS was divided </w:t>
      </w:r>
      <w:r>
        <w:rPr>
          <w:color w:val="000000" w:themeColor="text1"/>
          <w:sz w:val="20"/>
          <w:szCs w:val="20"/>
        </w:rPr>
        <w:t xml:space="preserve">between administration costs </w:t>
      </w:r>
      <w:r w:rsidR="000557F0">
        <w:rPr>
          <w:color w:val="000000" w:themeColor="text1"/>
          <w:sz w:val="20"/>
          <w:szCs w:val="20"/>
        </w:rPr>
        <w:t xml:space="preserve">and service costs.  </w:t>
      </w:r>
    </w:p>
    <w:p w:rsidR="00A0317E" w:rsidRDefault="00A0317E" w:rsidP="00A0317E">
      <w:pPr>
        <w:pStyle w:val="ListParagraph"/>
        <w:numPr>
          <w:ilvl w:val="1"/>
          <w:numId w:val="4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County-specific services allocations resulted in </w:t>
      </w:r>
      <w:r w:rsidRPr="00A0317E">
        <w:rPr>
          <w:color w:val="000000" w:themeColor="text1"/>
          <w:sz w:val="20"/>
          <w:szCs w:val="20"/>
        </w:rPr>
        <w:t>significant underspend</w:t>
      </w:r>
      <w:r>
        <w:rPr>
          <w:color w:val="000000" w:themeColor="text1"/>
          <w:sz w:val="20"/>
          <w:szCs w:val="20"/>
        </w:rPr>
        <w:t xml:space="preserve">ing in CLTS across the counties and a lack of </w:t>
      </w:r>
      <w:r w:rsidRPr="00A0317E">
        <w:rPr>
          <w:color w:val="000000" w:themeColor="text1"/>
          <w:sz w:val="20"/>
          <w:szCs w:val="20"/>
        </w:rPr>
        <w:t>clear align</w:t>
      </w:r>
      <w:r>
        <w:rPr>
          <w:color w:val="000000" w:themeColor="text1"/>
          <w:sz w:val="20"/>
          <w:szCs w:val="20"/>
        </w:rPr>
        <w:t>ment with actual service needs.</w:t>
      </w:r>
    </w:p>
    <w:p w:rsidR="00A0317E" w:rsidRDefault="00A0317E" w:rsidP="00A0317E">
      <w:pPr>
        <w:pStyle w:val="ListParagraph"/>
        <w:numPr>
          <w:ilvl w:val="1"/>
          <w:numId w:val="4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Starting in </w:t>
      </w:r>
      <w:r w:rsidR="00673713">
        <w:rPr>
          <w:color w:val="000000" w:themeColor="text1"/>
          <w:sz w:val="20"/>
          <w:szCs w:val="20"/>
        </w:rPr>
        <w:t>Jan</w:t>
      </w:r>
      <w:r>
        <w:rPr>
          <w:color w:val="000000" w:themeColor="text1"/>
          <w:sz w:val="20"/>
          <w:szCs w:val="20"/>
        </w:rPr>
        <w:t xml:space="preserve">uary 2021, </w:t>
      </w:r>
      <w:r w:rsidR="00673713">
        <w:rPr>
          <w:color w:val="000000" w:themeColor="text1"/>
          <w:sz w:val="20"/>
          <w:szCs w:val="20"/>
        </w:rPr>
        <w:t xml:space="preserve">DHS will no longer allocate waiver service program dollars to each county, instead </w:t>
      </w:r>
      <w:r>
        <w:rPr>
          <w:color w:val="000000" w:themeColor="text1"/>
          <w:sz w:val="20"/>
          <w:szCs w:val="20"/>
        </w:rPr>
        <w:t xml:space="preserve">the CLTS </w:t>
      </w:r>
      <w:r w:rsidR="00673713">
        <w:rPr>
          <w:color w:val="000000" w:themeColor="text1"/>
          <w:sz w:val="20"/>
          <w:szCs w:val="20"/>
        </w:rPr>
        <w:t>budget will be admini</w:t>
      </w:r>
      <w:r>
        <w:rPr>
          <w:color w:val="000000" w:themeColor="text1"/>
          <w:sz w:val="20"/>
          <w:szCs w:val="20"/>
        </w:rPr>
        <w:t xml:space="preserve">stered at the state wide level. This change </w:t>
      </w:r>
      <w:r w:rsidR="000557F0">
        <w:rPr>
          <w:color w:val="000000" w:themeColor="text1"/>
          <w:sz w:val="20"/>
          <w:szCs w:val="20"/>
        </w:rPr>
        <w:t xml:space="preserve">will </w:t>
      </w:r>
      <w:r>
        <w:rPr>
          <w:color w:val="000000" w:themeColor="text1"/>
          <w:sz w:val="20"/>
          <w:szCs w:val="20"/>
        </w:rPr>
        <w:t xml:space="preserve">support continuous enrollment through statewide distribution of funds. </w:t>
      </w:r>
    </w:p>
    <w:p w:rsidR="00A0317E" w:rsidRDefault="00A0317E" w:rsidP="00A0317E">
      <w:pPr>
        <w:pStyle w:val="ListParagraph"/>
        <w:numPr>
          <w:ilvl w:val="1"/>
          <w:numId w:val="4"/>
        </w:numPr>
        <w:spacing w:after="0" w:line="240" w:lineRule="auto"/>
        <w:rPr>
          <w:color w:val="000000" w:themeColor="text1"/>
          <w:sz w:val="20"/>
          <w:szCs w:val="20"/>
        </w:rPr>
      </w:pPr>
      <w:r w:rsidRPr="00A0317E">
        <w:rPr>
          <w:color w:val="000000" w:themeColor="text1"/>
          <w:sz w:val="20"/>
          <w:szCs w:val="20"/>
        </w:rPr>
        <w:t>This process will include</w:t>
      </w:r>
      <w:r>
        <w:rPr>
          <w:color w:val="000000" w:themeColor="text1"/>
          <w:sz w:val="20"/>
          <w:szCs w:val="20"/>
        </w:rPr>
        <w:t>:</w:t>
      </w:r>
    </w:p>
    <w:p w:rsidR="00F67689" w:rsidRDefault="00A0317E" w:rsidP="00340742">
      <w:pPr>
        <w:pStyle w:val="ListParagraph"/>
        <w:numPr>
          <w:ilvl w:val="2"/>
          <w:numId w:val="4"/>
        </w:numPr>
        <w:spacing w:after="0" w:line="240" w:lineRule="auto"/>
        <w:rPr>
          <w:color w:val="000000" w:themeColor="text1"/>
          <w:sz w:val="20"/>
          <w:szCs w:val="20"/>
        </w:rPr>
      </w:pPr>
      <w:r w:rsidRPr="00F67689">
        <w:rPr>
          <w:color w:val="000000" w:themeColor="text1"/>
          <w:sz w:val="20"/>
          <w:szCs w:val="20"/>
        </w:rPr>
        <w:t>Monitor</w:t>
      </w:r>
      <w:r w:rsidR="000557F0" w:rsidRPr="00F67689">
        <w:rPr>
          <w:color w:val="000000" w:themeColor="text1"/>
          <w:sz w:val="20"/>
          <w:szCs w:val="20"/>
        </w:rPr>
        <w:t>ing the</w:t>
      </w:r>
      <w:r w:rsidRPr="00F67689">
        <w:rPr>
          <w:color w:val="000000" w:themeColor="text1"/>
          <w:sz w:val="20"/>
          <w:szCs w:val="20"/>
        </w:rPr>
        <w:t xml:space="preserve"> budget for the entire state and allocation of funds based on enrollment needs,</w:t>
      </w:r>
    </w:p>
    <w:p w:rsidR="000557F0" w:rsidRPr="00F67689" w:rsidRDefault="00A0317E" w:rsidP="00340742">
      <w:pPr>
        <w:pStyle w:val="ListParagraph"/>
        <w:numPr>
          <w:ilvl w:val="2"/>
          <w:numId w:val="4"/>
        </w:numPr>
        <w:spacing w:after="0" w:line="240" w:lineRule="auto"/>
        <w:rPr>
          <w:color w:val="000000" w:themeColor="text1"/>
          <w:sz w:val="20"/>
          <w:szCs w:val="20"/>
        </w:rPr>
      </w:pPr>
      <w:r w:rsidRPr="00F67689">
        <w:rPr>
          <w:color w:val="000000" w:themeColor="text1"/>
          <w:sz w:val="20"/>
          <w:szCs w:val="20"/>
        </w:rPr>
        <w:t>E</w:t>
      </w:r>
      <w:r w:rsidR="00673713" w:rsidRPr="00F67689">
        <w:rPr>
          <w:color w:val="000000" w:themeColor="text1"/>
          <w:sz w:val="20"/>
          <w:szCs w:val="20"/>
        </w:rPr>
        <w:t>nroll</w:t>
      </w:r>
      <w:r w:rsidRPr="00F67689">
        <w:rPr>
          <w:color w:val="000000" w:themeColor="text1"/>
          <w:sz w:val="20"/>
          <w:szCs w:val="20"/>
        </w:rPr>
        <w:t>ment of</w:t>
      </w:r>
      <w:r w:rsidR="00673713" w:rsidRPr="00F67689">
        <w:rPr>
          <w:color w:val="000000" w:themeColor="text1"/>
          <w:sz w:val="20"/>
          <w:szCs w:val="20"/>
        </w:rPr>
        <w:t xml:space="preserve"> children at a state wide level</w:t>
      </w:r>
    </w:p>
    <w:p w:rsidR="003E042A" w:rsidRDefault="003E042A" w:rsidP="003E042A">
      <w:pPr>
        <w:pStyle w:val="ListParagraph"/>
        <w:numPr>
          <w:ilvl w:val="2"/>
          <w:numId w:val="4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Other processes</w:t>
      </w:r>
    </w:p>
    <w:p w:rsidR="000557F0" w:rsidRPr="003E042A" w:rsidRDefault="003E042A" w:rsidP="003E042A">
      <w:pPr>
        <w:pStyle w:val="ListParagraph"/>
        <w:numPr>
          <w:ilvl w:val="3"/>
          <w:numId w:val="4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Processes for high cost, outliers,</w:t>
      </w:r>
      <w:r w:rsidR="00F67689">
        <w:rPr>
          <w:color w:val="000000" w:themeColor="text1"/>
          <w:sz w:val="20"/>
          <w:szCs w:val="20"/>
        </w:rPr>
        <w:t xml:space="preserve"> exceptional expenses, and</w:t>
      </w:r>
      <w:r>
        <w:rPr>
          <w:color w:val="000000" w:themeColor="text1"/>
          <w:sz w:val="20"/>
          <w:szCs w:val="20"/>
        </w:rPr>
        <w:t xml:space="preserve"> one-</w:t>
      </w:r>
      <w:r w:rsidRPr="00A0317E">
        <w:rPr>
          <w:color w:val="000000" w:themeColor="text1"/>
          <w:sz w:val="20"/>
          <w:szCs w:val="20"/>
        </w:rPr>
        <w:t>time expenditures</w:t>
      </w:r>
      <w:r>
        <w:rPr>
          <w:color w:val="000000" w:themeColor="text1"/>
          <w:sz w:val="20"/>
          <w:szCs w:val="20"/>
        </w:rPr>
        <w:t xml:space="preserve"> will continue.</w:t>
      </w:r>
    </w:p>
    <w:p w:rsidR="000557F0" w:rsidRDefault="000557F0" w:rsidP="000557F0">
      <w:pPr>
        <w:pStyle w:val="ListParagraph"/>
        <w:numPr>
          <w:ilvl w:val="1"/>
          <w:numId w:val="4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County-level maintenance of effort (MOE)</w:t>
      </w:r>
      <w:r w:rsidR="00673713">
        <w:rPr>
          <w:color w:val="000000" w:themeColor="text1"/>
          <w:sz w:val="20"/>
          <w:szCs w:val="20"/>
        </w:rPr>
        <w:t xml:space="preserve"> </w:t>
      </w:r>
      <w:r w:rsidR="00F67689">
        <w:rPr>
          <w:color w:val="000000" w:themeColor="text1"/>
          <w:sz w:val="20"/>
          <w:szCs w:val="20"/>
        </w:rPr>
        <w:t>are not changing</w:t>
      </w:r>
      <w:r>
        <w:rPr>
          <w:color w:val="000000" w:themeColor="text1"/>
          <w:sz w:val="20"/>
          <w:szCs w:val="20"/>
        </w:rPr>
        <w:t>.</w:t>
      </w:r>
    </w:p>
    <w:p w:rsidR="00673713" w:rsidRDefault="00673713" w:rsidP="00673713">
      <w:pPr>
        <w:spacing w:after="0" w:line="240" w:lineRule="auto"/>
        <w:rPr>
          <w:color w:val="000000" w:themeColor="text1"/>
          <w:sz w:val="20"/>
          <w:szCs w:val="20"/>
        </w:rPr>
      </w:pPr>
    </w:p>
    <w:p w:rsidR="00673713" w:rsidRPr="00B76939" w:rsidRDefault="00673713" w:rsidP="00673713">
      <w:pPr>
        <w:spacing w:after="0" w:line="240" w:lineRule="auto"/>
        <w:rPr>
          <w:b/>
          <w:color w:val="000000" w:themeColor="text1"/>
          <w:sz w:val="20"/>
          <w:szCs w:val="20"/>
        </w:rPr>
      </w:pPr>
      <w:r w:rsidRPr="00B76939">
        <w:rPr>
          <w:b/>
          <w:color w:val="000000" w:themeColor="text1"/>
          <w:sz w:val="20"/>
          <w:szCs w:val="20"/>
        </w:rPr>
        <w:t>CLTS Waiver Renewal:  Rebecca Granger, Jessica Gehr</w:t>
      </w:r>
    </w:p>
    <w:p w:rsidR="00233593" w:rsidRDefault="00233593" w:rsidP="00233593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Renewal of the waiver is required by CMS every 5 years; this renewal of the</w:t>
      </w:r>
      <w:r w:rsidR="00B76939" w:rsidRPr="00233593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  <w:r w:rsidR="00F67689">
        <w:rPr>
          <w:rFonts w:eastAsia="Times New Roman" w:cs="Times New Roman"/>
          <w:color w:val="000000" w:themeColor="text1"/>
          <w:sz w:val="20"/>
          <w:szCs w:val="20"/>
        </w:rPr>
        <w:t xml:space="preserve">CLTS </w:t>
      </w:r>
      <w:r w:rsidR="00B76939" w:rsidRPr="00233593">
        <w:rPr>
          <w:rFonts w:eastAsia="Times New Roman" w:cs="Times New Roman"/>
          <w:color w:val="000000" w:themeColor="text1"/>
          <w:sz w:val="20"/>
          <w:szCs w:val="20"/>
        </w:rPr>
        <w:t xml:space="preserve">1915 C Waiver </w:t>
      </w:r>
      <w:r w:rsidR="00F67689">
        <w:rPr>
          <w:rFonts w:eastAsia="Times New Roman" w:cs="Times New Roman"/>
          <w:color w:val="000000" w:themeColor="text1"/>
          <w:sz w:val="20"/>
          <w:szCs w:val="20"/>
        </w:rPr>
        <w:t>and the 1915(b)(4)</w:t>
      </w:r>
      <w:r w:rsidR="00B76939" w:rsidRPr="00233593">
        <w:rPr>
          <w:rFonts w:eastAsia="Times New Roman" w:cs="Times New Roman"/>
          <w:color w:val="000000" w:themeColor="text1"/>
          <w:sz w:val="20"/>
          <w:szCs w:val="20"/>
        </w:rPr>
        <w:t xml:space="preserve"> will cover 2022-2027:  </w:t>
      </w:r>
    </w:p>
    <w:p w:rsidR="00233593" w:rsidRDefault="00F67689" w:rsidP="00B76939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 xml:space="preserve">BCS is soliciting wide stakeholder input </w:t>
      </w:r>
      <w:r w:rsidR="00233593" w:rsidRPr="00B76939">
        <w:rPr>
          <w:rFonts w:eastAsia="Times New Roman" w:cs="Times New Roman"/>
          <w:color w:val="000000" w:themeColor="text1"/>
          <w:sz w:val="20"/>
          <w:szCs w:val="20"/>
        </w:rPr>
        <w:t xml:space="preserve">from many groups between now and </w:t>
      </w:r>
      <w:r>
        <w:rPr>
          <w:rFonts w:eastAsia="Times New Roman" w:cs="Times New Roman"/>
          <w:color w:val="000000" w:themeColor="text1"/>
          <w:sz w:val="20"/>
          <w:szCs w:val="20"/>
        </w:rPr>
        <w:t>fall</w:t>
      </w:r>
      <w:r w:rsidR="00233593" w:rsidRPr="00B76939">
        <w:rPr>
          <w:rFonts w:eastAsia="Times New Roman" w:cs="Times New Roman"/>
          <w:color w:val="000000" w:themeColor="text1"/>
          <w:sz w:val="20"/>
          <w:szCs w:val="20"/>
        </w:rPr>
        <w:t xml:space="preserve"> 2020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 to inform</w:t>
      </w:r>
      <w:r w:rsidR="00233593">
        <w:rPr>
          <w:rFonts w:eastAsia="Times New Roman" w:cs="Times New Roman"/>
          <w:color w:val="000000" w:themeColor="text1"/>
          <w:sz w:val="20"/>
          <w:szCs w:val="20"/>
        </w:rPr>
        <w:t xml:space="preserve"> the CLTS Waiver Program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 renewal</w:t>
      </w:r>
    </w:p>
    <w:p w:rsidR="00233593" w:rsidRDefault="00233593" w:rsidP="00233593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</w:rPr>
      </w:pPr>
      <w:r w:rsidRPr="00233593">
        <w:rPr>
          <w:rFonts w:eastAsia="Times New Roman" w:cs="Times New Roman"/>
          <w:color w:val="000000" w:themeColor="text1"/>
          <w:sz w:val="20"/>
          <w:szCs w:val="20"/>
        </w:rPr>
        <w:t>The 3 pi</w:t>
      </w:r>
      <w:r w:rsidR="00B76939" w:rsidRPr="00233593">
        <w:rPr>
          <w:rFonts w:eastAsia="Times New Roman" w:cs="Times New Roman"/>
          <w:color w:val="000000" w:themeColor="text1"/>
          <w:sz w:val="20"/>
          <w:szCs w:val="20"/>
        </w:rPr>
        <w:t>llars to g</w:t>
      </w:r>
      <w:r w:rsidRPr="00233593">
        <w:rPr>
          <w:rFonts w:eastAsia="Times New Roman" w:cs="Times New Roman"/>
          <w:color w:val="000000" w:themeColor="text1"/>
          <w:sz w:val="20"/>
          <w:szCs w:val="20"/>
        </w:rPr>
        <w:t>uide efforts to obtain feedback include:</w:t>
      </w:r>
    </w:p>
    <w:p w:rsidR="00233593" w:rsidRDefault="00233593" w:rsidP="00233593">
      <w:pPr>
        <w:pStyle w:val="ListParagraph"/>
        <w:numPr>
          <w:ilvl w:val="1"/>
          <w:numId w:val="11"/>
        </w:num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Access and</w:t>
      </w:r>
      <w:r w:rsidR="00B76939" w:rsidRPr="00233593">
        <w:rPr>
          <w:rFonts w:eastAsia="Times New Roman" w:cs="Times New Roman"/>
          <w:color w:val="000000" w:themeColor="text1"/>
          <w:sz w:val="20"/>
          <w:szCs w:val="20"/>
        </w:rPr>
        <w:t xml:space="preserve"> eligibility, </w:t>
      </w:r>
    </w:p>
    <w:p w:rsidR="00233593" w:rsidRDefault="00233593" w:rsidP="00233593">
      <w:pPr>
        <w:pStyle w:val="ListParagraph"/>
        <w:numPr>
          <w:ilvl w:val="1"/>
          <w:numId w:val="11"/>
        </w:num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</w:rPr>
      </w:pPr>
      <w:r w:rsidRPr="00233593">
        <w:rPr>
          <w:rFonts w:eastAsia="Times New Roman" w:cs="Times New Roman"/>
          <w:color w:val="000000" w:themeColor="text1"/>
          <w:sz w:val="20"/>
          <w:szCs w:val="20"/>
        </w:rPr>
        <w:t xml:space="preserve">Inclusion, and </w:t>
      </w:r>
    </w:p>
    <w:p w:rsidR="00233593" w:rsidRDefault="00233593" w:rsidP="00233593">
      <w:pPr>
        <w:pStyle w:val="ListParagraph"/>
        <w:numPr>
          <w:ilvl w:val="1"/>
          <w:numId w:val="11"/>
        </w:num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Family f</w:t>
      </w:r>
      <w:r w:rsidRPr="00233593">
        <w:rPr>
          <w:rFonts w:eastAsia="Times New Roman" w:cs="Times New Roman"/>
          <w:color w:val="000000" w:themeColor="text1"/>
          <w:sz w:val="20"/>
          <w:szCs w:val="20"/>
        </w:rPr>
        <w:t>ocus.</w:t>
      </w:r>
    </w:p>
    <w:p w:rsidR="00B76939" w:rsidRPr="00233593" w:rsidRDefault="00B76939" w:rsidP="00233593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</w:rPr>
      </w:pPr>
      <w:r w:rsidRPr="00233593">
        <w:rPr>
          <w:rFonts w:eastAsia="Times New Roman" w:cs="Times New Roman"/>
          <w:b/>
          <w:color w:val="000000" w:themeColor="text1"/>
          <w:sz w:val="20"/>
          <w:szCs w:val="20"/>
        </w:rPr>
        <w:t>Feedback from CLTS Council Members:</w:t>
      </w:r>
    </w:p>
    <w:p w:rsidR="006F68F8" w:rsidRDefault="006F68F8" w:rsidP="00B76939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Provision of services</w:t>
      </w:r>
    </w:p>
    <w:p w:rsidR="006F68F8" w:rsidRPr="00B76939" w:rsidRDefault="006F68F8" w:rsidP="006F68F8">
      <w:pPr>
        <w:numPr>
          <w:ilvl w:val="1"/>
          <w:numId w:val="6"/>
        </w:numPr>
        <w:spacing w:after="0" w:line="240" w:lineRule="auto"/>
        <w:contextualSpacing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Consider the e</w:t>
      </w:r>
      <w:r w:rsidRPr="00B76939">
        <w:rPr>
          <w:rFonts w:eastAsia="Times New Roman" w:cs="Times New Roman"/>
          <w:color w:val="000000" w:themeColor="text1"/>
          <w:sz w:val="20"/>
          <w:szCs w:val="20"/>
        </w:rPr>
        <w:t>fficacy and flexibilities of continuing to use virtual, remote services with CLTS</w:t>
      </w:r>
      <w:r>
        <w:rPr>
          <w:rFonts w:eastAsia="Times New Roman" w:cs="Times New Roman"/>
          <w:color w:val="000000" w:themeColor="text1"/>
          <w:sz w:val="20"/>
          <w:szCs w:val="20"/>
        </w:rPr>
        <w:t>.</w:t>
      </w:r>
    </w:p>
    <w:p w:rsidR="006F68F8" w:rsidRPr="00B76939" w:rsidRDefault="006F68F8" w:rsidP="006F68F8">
      <w:pPr>
        <w:numPr>
          <w:ilvl w:val="1"/>
          <w:numId w:val="6"/>
        </w:numPr>
        <w:spacing w:after="0" w:line="240" w:lineRule="auto"/>
        <w:contextualSpacing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Also helping families</w:t>
      </w:r>
      <w:r w:rsidRPr="00B76939">
        <w:rPr>
          <w:rFonts w:eastAsia="Times New Roman" w:cs="Times New Roman"/>
          <w:color w:val="000000" w:themeColor="text1"/>
          <w:sz w:val="20"/>
          <w:szCs w:val="20"/>
        </w:rPr>
        <w:t xml:space="preserve"> figure 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out is remote or in person best; </w:t>
      </w:r>
      <w:r w:rsidRPr="00B76939">
        <w:rPr>
          <w:rFonts w:eastAsia="Times New Roman" w:cs="Times New Roman"/>
          <w:color w:val="000000" w:themeColor="text1"/>
          <w:sz w:val="20"/>
          <w:szCs w:val="20"/>
        </w:rPr>
        <w:t>mental healt</w:t>
      </w:r>
      <w:r>
        <w:rPr>
          <w:rFonts w:eastAsia="Times New Roman" w:cs="Times New Roman"/>
          <w:color w:val="000000" w:themeColor="text1"/>
          <w:sz w:val="20"/>
          <w:szCs w:val="20"/>
        </w:rPr>
        <w:t>h is impacted by further isolation.</w:t>
      </w:r>
    </w:p>
    <w:p w:rsidR="006F68F8" w:rsidRPr="00B76939" w:rsidRDefault="006F68F8" w:rsidP="006F68F8">
      <w:pPr>
        <w:numPr>
          <w:ilvl w:val="1"/>
          <w:numId w:val="6"/>
        </w:numPr>
        <w:spacing w:after="0" w:line="240" w:lineRule="auto"/>
        <w:contextualSpacing/>
        <w:rPr>
          <w:rFonts w:eastAsia="Times New Roman" w:cs="Times New Roman"/>
          <w:color w:val="000000" w:themeColor="text1"/>
          <w:sz w:val="20"/>
          <w:szCs w:val="20"/>
        </w:rPr>
      </w:pPr>
      <w:r w:rsidRPr="00B76939">
        <w:rPr>
          <w:rFonts w:eastAsia="Times New Roman" w:cs="Times New Roman"/>
          <w:color w:val="000000" w:themeColor="text1"/>
          <w:sz w:val="20"/>
          <w:szCs w:val="20"/>
        </w:rPr>
        <w:t xml:space="preserve">Navigating remote education </w:t>
      </w:r>
      <w:r>
        <w:rPr>
          <w:rFonts w:eastAsia="Times New Roman" w:cs="Times New Roman"/>
          <w:color w:val="000000" w:themeColor="text1"/>
          <w:sz w:val="20"/>
          <w:szCs w:val="20"/>
        </w:rPr>
        <w:t>and</w:t>
      </w:r>
      <w:r w:rsidRPr="00B76939">
        <w:rPr>
          <w:rFonts w:eastAsia="Times New Roman" w:cs="Times New Roman"/>
          <w:color w:val="000000" w:themeColor="text1"/>
          <w:sz w:val="20"/>
          <w:szCs w:val="20"/>
        </w:rPr>
        <w:t xml:space="preserve"> IEP acco</w:t>
      </w:r>
      <w:r>
        <w:rPr>
          <w:rFonts w:eastAsia="Times New Roman" w:cs="Times New Roman"/>
          <w:color w:val="000000" w:themeColor="text1"/>
          <w:sz w:val="20"/>
          <w:szCs w:val="20"/>
        </w:rPr>
        <w:t>mmodations during COVID-19, especially with multiple children in a family.</w:t>
      </w:r>
    </w:p>
    <w:p w:rsidR="00B76939" w:rsidRPr="00B76939" w:rsidRDefault="006F68F8" w:rsidP="006F68F8">
      <w:pPr>
        <w:numPr>
          <w:ilvl w:val="1"/>
          <w:numId w:val="6"/>
        </w:numPr>
        <w:spacing w:after="0" w:line="240" w:lineRule="auto"/>
        <w:contextualSpacing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R</w:t>
      </w:r>
      <w:r w:rsidR="00B76939" w:rsidRPr="00B76939">
        <w:rPr>
          <w:rFonts w:eastAsia="Times New Roman" w:cs="Times New Roman"/>
          <w:color w:val="000000" w:themeColor="text1"/>
          <w:sz w:val="20"/>
          <w:szCs w:val="20"/>
        </w:rPr>
        <w:t>egardless of COVID</w:t>
      </w:r>
      <w:r>
        <w:rPr>
          <w:rFonts w:eastAsia="Times New Roman" w:cs="Times New Roman"/>
          <w:color w:val="000000" w:themeColor="text1"/>
          <w:sz w:val="20"/>
          <w:szCs w:val="20"/>
        </w:rPr>
        <w:t>-19</w:t>
      </w:r>
      <w:r w:rsidR="00B76939" w:rsidRPr="00B76939">
        <w:rPr>
          <w:rFonts w:eastAsia="Times New Roman" w:cs="Times New Roman"/>
          <w:color w:val="000000" w:themeColor="text1"/>
          <w:sz w:val="20"/>
          <w:szCs w:val="20"/>
        </w:rPr>
        <w:t xml:space="preserve"> parents not able to work outside the home because need to care for</w:t>
      </w:r>
      <w:r w:rsidR="00233593">
        <w:rPr>
          <w:rFonts w:eastAsia="Times New Roman" w:cs="Times New Roman"/>
          <w:color w:val="000000" w:themeColor="text1"/>
          <w:sz w:val="20"/>
          <w:szCs w:val="20"/>
        </w:rPr>
        <w:t xml:space="preserve"> children, lack of personal care workers or providers</w:t>
      </w:r>
      <w:r w:rsidR="00B76939" w:rsidRPr="00B76939">
        <w:rPr>
          <w:rFonts w:eastAsia="Times New Roman" w:cs="Times New Roman"/>
          <w:color w:val="000000" w:themeColor="text1"/>
          <w:sz w:val="20"/>
          <w:szCs w:val="20"/>
        </w:rPr>
        <w:t xml:space="preserve"> as an example</w:t>
      </w:r>
      <w:r w:rsidR="00233593">
        <w:rPr>
          <w:rFonts w:eastAsia="Times New Roman" w:cs="Times New Roman"/>
          <w:color w:val="000000" w:themeColor="text1"/>
          <w:sz w:val="20"/>
          <w:szCs w:val="20"/>
        </w:rPr>
        <w:t>.</w:t>
      </w:r>
    </w:p>
    <w:p w:rsidR="006F68F8" w:rsidRDefault="006F68F8" w:rsidP="00B76939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Family navigation and support</w:t>
      </w:r>
      <w:r>
        <w:rPr>
          <w:rFonts w:eastAsia="Times New Roman" w:cs="Times New Roman"/>
          <w:color w:val="000000" w:themeColor="text1"/>
          <w:sz w:val="20"/>
          <w:szCs w:val="20"/>
        </w:rPr>
        <w:tab/>
      </w:r>
    </w:p>
    <w:p w:rsidR="00B76939" w:rsidRPr="00B76939" w:rsidRDefault="006F68F8" w:rsidP="006F68F8">
      <w:pPr>
        <w:numPr>
          <w:ilvl w:val="1"/>
          <w:numId w:val="6"/>
        </w:numPr>
        <w:spacing w:after="0" w:line="240" w:lineRule="auto"/>
        <w:contextualSpacing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F</w:t>
      </w:r>
      <w:r w:rsidR="00B76939" w:rsidRPr="00B76939">
        <w:rPr>
          <w:rFonts w:eastAsia="Times New Roman" w:cs="Times New Roman"/>
          <w:color w:val="000000" w:themeColor="text1"/>
          <w:sz w:val="20"/>
          <w:szCs w:val="20"/>
        </w:rPr>
        <w:t>amily mental &amp; stress, conversations about how is the family doing beyond child focused, how can CLTS support the family system, family support services for family me</w:t>
      </w:r>
      <w:r w:rsidR="00233593">
        <w:rPr>
          <w:rFonts w:eastAsia="Times New Roman" w:cs="Times New Roman"/>
          <w:color w:val="000000" w:themeColor="text1"/>
          <w:sz w:val="20"/>
          <w:szCs w:val="20"/>
        </w:rPr>
        <w:t>mber “Promise Family Navigators.”</w:t>
      </w:r>
    </w:p>
    <w:p w:rsidR="006F68F8" w:rsidRPr="00B76939" w:rsidRDefault="006F68F8" w:rsidP="006F68F8">
      <w:pPr>
        <w:numPr>
          <w:ilvl w:val="1"/>
          <w:numId w:val="6"/>
        </w:numPr>
        <w:spacing w:after="0" w:line="240" w:lineRule="auto"/>
        <w:contextualSpacing/>
        <w:rPr>
          <w:rFonts w:eastAsia="Times New Roman" w:cs="Times New Roman"/>
          <w:color w:val="000000" w:themeColor="text1"/>
          <w:sz w:val="20"/>
          <w:szCs w:val="20"/>
        </w:rPr>
      </w:pPr>
      <w:r w:rsidRPr="00B76939">
        <w:rPr>
          <w:rFonts w:eastAsia="Times New Roman" w:cs="Times New Roman"/>
          <w:color w:val="000000" w:themeColor="text1"/>
          <w:sz w:val="20"/>
          <w:szCs w:val="20"/>
        </w:rPr>
        <w:t xml:space="preserve">Families don’t know what they don’t know; need for </w:t>
      </w:r>
      <w:r w:rsidR="00F67689" w:rsidRPr="00B76939">
        <w:rPr>
          <w:rFonts w:eastAsia="Times New Roman" w:cs="Times New Roman"/>
          <w:color w:val="000000" w:themeColor="text1"/>
          <w:sz w:val="20"/>
          <w:szCs w:val="20"/>
        </w:rPr>
        <w:t>O</w:t>
      </w:r>
      <w:r w:rsidR="00F67689">
        <w:rPr>
          <w:rFonts w:eastAsia="Times New Roman" w:cs="Times New Roman"/>
          <w:color w:val="000000" w:themeColor="text1"/>
          <w:sz w:val="20"/>
          <w:szCs w:val="20"/>
        </w:rPr>
        <w:t>mbudsman</w:t>
      </w:r>
      <w:r w:rsidRPr="00B76939">
        <w:rPr>
          <w:rFonts w:eastAsia="Times New Roman" w:cs="Times New Roman"/>
          <w:color w:val="000000" w:themeColor="text1"/>
          <w:sz w:val="20"/>
          <w:szCs w:val="20"/>
        </w:rPr>
        <w:t>, family navigator—independent entity or a guide; if county doesn’t put it in writing—how can family appeal</w:t>
      </w:r>
    </w:p>
    <w:p w:rsidR="006F68F8" w:rsidRPr="00B76939" w:rsidRDefault="006F68F8" w:rsidP="006F68F8">
      <w:pPr>
        <w:numPr>
          <w:ilvl w:val="1"/>
          <w:numId w:val="6"/>
        </w:numPr>
        <w:spacing w:after="0" w:line="240" w:lineRule="auto"/>
        <w:contextualSpacing/>
        <w:rPr>
          <w:rFonts w:eastAsia="Times New Roman" w:cs="Times New Roman"/>
          <w:color w:val="000000" w:themeColor="text1"/>
          <w:sz w:val="20"/>
          <w:szCs w:val="20"/>
        </w:rPr>
      </w:pPr>
      <w:r w:rsidRPr="00B76939">
        <w:rPr>
          <w:rFonts w:eastAsia="Times New Roman" w:cs="Times New Roman"/>
          <w:color w:val="000000" w:themeColor="text1"/>
          <w:sz w:val="20"/>
          <w:szCs w:val="20"/>
        </w:rPr>
        <w:t>If the county is the only source of information for families often is not enough, not hitting the mark</w:t>
      </w:r>
    </w:p>
    <w:p w:rsidR="00B76939" w:rsidRPr="00B76939" w:rsidRDefault="00233593" w:rsidP="006F68F8">
      <w:pPr>
        <w:numPr>
          <w:ilvl w:val="1"/>
          <w:numId w:val="6"/>
        </w:numPr>
        <w:spacing w:after="0" w:line="240" w:lineRule="auto"/>
        <w:contextualSpacing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Family e</w:t>
      </w:r>
      <w:r w:rsidR="00B76939" w:rsidRPr="00B76939">
        <w:rPr>
          <w:rFonts w:eastAsia="Times New Roman" w:cs="Times New Roman"/>
          <w:color w:val="000000" w:themeColor="text1"/>
          <w:sz w:val="20"/>
          <w:szCs w:val="20"/>
        </w:rPr>
        <w:t>xhaustion related to figuring out what to ask for, help family to conduct their own needs assessments; standardization of county provision—different exp</w:t>
      </w:r>
      <w:r w:rsidR="006F68F8">
        <w:rPr>
          <w:rFonts w:eastAsia="Times New Roman" w:cs="Times New Roman"/>
          <w:color w:val="000000" w:themeColor="text1"/>
          <w:sz w:val="20"/>
          <w:szCs w:val="20"/>
        </w:rPr>
        <w:t>erience and information varies.</w:t>
      </w:r>
    </w:p>
    <w:p w:rsidR="006F68F8" w:rsidRDefault="006F68F8" w:rsidP="00B76939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Areas for expansion</w:t>
      </w:r>
    </w:p>
    <w:p w:rsidR="006F68F8" w:rsidRDefault="00B76939" w:rsidP="006F68F8">
      <w:pPr>
        <w:numPr>
          <w:ilvl w:val="1"/>
          <w:numId w:val="6"/>
        </w:numPr>
        <w:spacing w:after="0" w:line="240" w:lineRule="auto"/>
        <w:contextualSpacing/>
        <w:rPr>
          <w:rFonts w:eastAsia="Times New Roman" w:cs="Times New Roman"/>
          <w:color w:val="000000" w:themeColor="text1"/>
          <w:sz w:val="20"/>
          <w:szCs w:val="20"/>
        </w:rPr>
      </w:pPr>
      <w:r w:rsidRPr="00B76939">
        <w:rPr>
          <w:rFonts w:eastAsia="Times New Roman" w:cs="Times New Roman"/>
          <w:color w:val="000000" w:themeColor="text1"/>
          <w:sz w:val="20"/>
          <w:szCs w:val="20"/>
        </w:rPr>
        <w:t>Focus on younger children</w:t>
      </w:r>
      <w:r w:rsidR="006F68F8">
        <w:rPr>
          <w:rFonts w:eastAsia="Times New Roman" w:cs="Times New Roman"/>
          <w:color w:val="000000" w:themeColor="text1"/>
          <w:sz w:val="20"/>
          <w:szCs w:val="20"/>
        </w:rPr>
        <w:t>.</w:t>
      </w:r>
    </w:p>
    <w:p w:rsidR="006F68F8" w:rsidRPr="006F68F8" w:rsidRDefault="006F68F8" w:rsidP="006F68F8">
      <w:pPr>
        <w:numPr>
          <w:ilvl w:val="1"/>
          <w:numId w:val="6"/>
        </w:numPr>
        <w:spacing w:after="0" w:line="240" w:lineRule="auto"/>
        <w:contextualSpacing/>
        <w:rPr>
          <w:rFonts w:eastAsia="Times New Roman" w:cs="Times New Roman"/>
          <w:color w:val="000000" w:themeColor="text1"/>
          <w:sz w:val="20"/>
          <w:szCs w:val="20"/>
        </w:rPr>
      </w:pPr>
      <w:r w:rsidRPr="006F68F8">
        <w:rPr>
          <w:rFonts w:eastAsia="Times New Roman" w:cs="Times New Roman"/>
          <w:color w:val="000000" w:themeColor="text1"/>
          <w:sz w:val="20"/>
          <w:szCs w:val="20"/>
        </w:rPr>
        <w:t xml:space="preserve">Examine how does trauma play into child’s eligibility/functional screen </w:t>
      </w:r>
      <w:r>
        <w:rPr>
          <w:rFonts w:eastAsia="Times New Roman" w:cs="Times New Roman"/>
          <w:color w:val="000000" w:themeColor="text1"/>
          <w:sz w:val="20"/>
          <w:szCs w:val="20"/>
        </w:rPr>
        <w:t>r</w:t>
      </w:r>
      <w:r w:rsidRPr="006F68F8">
        <w:rPr>
          <w:rFonts w:eastAsia="Times New Roman" w:cs="Times New Roman"/>
          <w:color w:val="000000" w:themeColor="text1"/>
          <w:sz w:val="20"/>
          <w:szCs w:val="20"/>
        </w:rPr>
        <w:t>esources</w:t>
      </w:r>
    </w:p>
    <w:p w:rsidR="00B76939" w:rsidRPr="006F68F8" w:rsidRDefault="00B76939" w:rsidP="006F68F8">
      <w:pPr>
        <w:numPr>
          <w:ilvl w:val="1"/>
          <w:numId w:val="6"/>
        </w:numPr>
        <w:spacing w:after="0" w:line="240" w:lineRule="auto"/>
        <w:contextualSpacing/>
        <w:rPr>
          <w:rFonts w:eastAsia="Times New Roman" w:cs="Times New Roman"/>
          <w:color w:val="000000" w:themeColor="text1"/>
          <w:sz w:val="20"/>
          <w:szCs w:val="20"/>
        </w:rPr>
      </w:pPr>
      <w:r w:rsidRPr="006F68F8">
        <w:rPr>
          <w:rFonts w:eastAsia="Times New Roman" w:cs="Times New Roman"/>
          <w:color w:val="000000" w:themeColor="text1"/>
          <w:sz w:val="20"/>
          <w:szCs w:val="20"/>
        </w:rPr>
        <w:t>Fix the DD target group to align screen with federal definition of IDD</w:t>
      </w:r>
    </w:p>
    <w:p w:rsidR="006F68F8" w:rsidRDefault="006F68F8" w:rsidP="00B76939">
      <w:pPr>
        <w:pStyle w:val="ListParagraph"/>
        <w:numPr>
          <w:ilvl w:val="0"/>
          <w:numId w:val="6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Research and input</w:t>
      </w:r>
    </w:p>
    <w:p w:rsidR="006F68F8" w:rsidRDefault="006F68F8" w:rsidP="006F68F8">
      <w:pPr>
        <w:numPr>
          <w:ilvl w:val="1"/>
          <w:numId w:val="6"/>
        </w:numPr>
        <w:spacing w:after="0" w:line="240" w:lineRule="auto"/>
        <w:contextualSpacing/>
        <w:rPr>
          <w:rFonts w:eastAsia="Times New Roman" w:cs="Times New Roman"/>
          <w:color w:val="000000" w:themeColor="text1"/>
          <w:sz w:val="20"/>
          <w:szCs w:val="20"/>
        </w:rPr>
      </w:pPr>
      <w:r w:rsidRPr="00B76939">
        <w:rPr>
          <w:rFonts w:eastAsia="Times New Roman" w:cs="Times New Roman"/>
          <w:color w:val="000000" w:themeColor="text1"/>
          <w:sz w:val="20"/>
          <w:szCs w:val="20"/>
        </w:rPr>
        <w:t>Look at other state HBCS services—review and summarize</w:t>
      </w:r>
      <w:r>
        <w:rPr>
          <w:rFonts w:eastAsia="Times New Roman" w:cs="Times New Roman"/>
          <w:color w:val="000000" w:themeColor="text1"/>
          <w:sz w:val="20"/>
          <w:szCs w:val="20"/>
        </w:rPr>
        <w:t>.</w:t>
      </w:r>
    </w:p>
    <w:p w:rsidR="00B76939" w:rsidRPr="00B76939" w:rsidRDefault="00B76939" w:rsidP="006F68F8">
      <w:pPr>
        <w:pStyle w:val="ListParagraph"/>
        <w:numPr>
          <w:ilvl w:val="1"/>
          <w:numId w:val="6"/>
        </w:numPr>
        <w:spacing w:after="0" w:line="240" w:lineRule="auto"/>
        <w:rPr>
          <w:color w:val="000000" w:themeColor="text1"/>
          <w:sz w:val="20"/>
          <w:szCs w:val="20"/>
        </w:rPr>
      </w:pPr>
      <w:r w:rsidRPr="00B76939">
        <w:rPr>
          <w:color w:val="000000" w:themeColor="text1"/>
          <w:sz w:val="20"/>
          <w:szCs w:val="20"/>
        </w:rPr>
        <w:t>Family Voices is happy to work with BCS on holding family feedback sessions</w:t>
      </w:r>
    </w:p>
    <w:p w:rsidR="00B76939" w:rsidRDefault="00B76939" w:rsidP="006F68F8">
      <w:pPr>
        <w:pStyle w:val="ListParagraph"/>
        <w:numPr>
          <w:ilvl w:val="1"/>
          <w:numId w:val="6"/>
        </w:numPr>
        <w:spacing w:after="0" w:line="240" w:lineRule="auto"/>
        <w:rPr>
          <w:color w:val="000000" w:themeColor="text1"/>
          <w:sz w:val="20"/>
          <w:szCs w:val="20"/>
        </w:rPr>
      </w:pPr>
      <w:r w:rsidRPr="00B76939">
        <w:rPr>
          <w:color w:val="000000" w:themeColor="text1"/>
          <w:sz w:val="20"/>
          <w:szCs w:val="20"/>
        </w:rPr>
        <w:t>Could outreach also include CCOP committees?</w:t>
      </w:r>
    </w:p>
    <w:p w:rsidR="00B76939" w:rsidRPr="00B76939" w:rsidRDefault="00B76939" w:rsidP="00B76939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</w:rPr>
      </w:pPr>
    </w:p>
    <w:p w:rsidR="00B76939" w:rsidRPr="00B76939" w:rsidRDefault="005801C3" w:rsidP="00B76939">
      <w:pPr>
        <w:spacing w:after="0" w:line="240" w:lineRule="auto"/>
        <w:rPr>
          <w:rFonts w:eastAsia="Times New Roman" w:cs="Times New Roman"/>
          <w:b/>
          <w:color w:val="000000" w:themeColor="text1"/>
          <w:sz w:val="20"/>
          <w:szCs w:val="20"/>
        </w:rPr>
      </w:pPr>
      <w:r>
        <w:rPr>
          <w:rFonts w:eastAsia="Times New Roman" w:cs="Times New Roman"/>
          <w:b/>
          <w:color w:val="000000" w:themeColor="text1"/>
          <w:sz w:val="20"/>
          <w:szCs w:val="20"/>
        </w:rPr>
        <w:t xml:space="preserve">Reconstitution Plan; </w:t>
      </w:r>
      <w:r w:rsidR="00B76939" w:rsidRPr="00B76939">
        <w:rPr>
          <w:rFonts w:eastAsia="Times New Roman" w:cs="Times New Roman"/>
          <w:b/>
          <w:color w:val="000000" w:themeColor="text1"/>
          <w:sz w:val="20"/>
          <w:szCs w:val="20"/>
        </w:rPr>
        <w:t>Dan Kramarz</w:t>
      </w:r>
    </w:p>
    <w:p w:rsidR="005801C3" w:rsidRDefault="00B76939" w:rsidP="00B76939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</w:rPr>
      </w:pPr>
      <w:r w:rsidRPr="005801C3">
        <w:rPr>
          <w:rFonts w:eastAsia="Times New Roman" w:cs="Times New Roman"/>
          <w:color w:val="000000" w:themeColor="text1"/>
          <w:sz w:val="20"/>
          <w:szCs w:val="20"/>
        </w:rPr>
        <w:t>In</w:t>
      </w:r>
      <w:r w:rsidR="005801C3" w:rsidRPr="005801C3">
        <w:rPr>
          <w:rFonts w:eastAsia="Times New Roman" w:cs="Times New Roman"/>
          <w:color w:val="000000" w:themeColor="text1"/>
          <w:sz w:val="20"/>
          <w:szCs w:val="20"/>
        </w:rPr>
        <w:t xml:space="preserve"> anticipation of</w:t>
      </w:r>
      <w:r w:rsidRPr="005801C3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  <w:r w:rsidR="00F67689">
        <w:rPr>
          <w:rFonts w:eastAsia="Times New Roman" w:cs="Times New Roman"/>
          <w:color w:val="000000" w:themeColor="text1"/>
          <w:sz w:val="20"/>
          <w:szCs w:val="20"/>
        </w:rPr>
        <w:t xml:space="preserve">a further wherein </w:t>
      </w:r>
      <w:r w:rsidRPr="005801C3">
        <w:rPr>
          <w:rFonts w:eastAsia="Times New Roman" w:cs="Times New Roman"/>
          <w:color w:val="000000" w:themeColor="text1"/>
          <w:sz w:val="20"/>
          <w:szCs w:val="20"/>
        </w:rPr>
        <w:t>COVID</w:t>
      </w:r>
      <w:r w:rsidR="005801C3" w:rsidRPr="005801C3">
        <w:rPr>
          <w:rFonts w:eastAsia="Times New Roman" w:cs="Times New Roman"/>
          <w:color w:val="000000" w:themeColor="text1"/>
          <w:sz w:val="20"/>
          <w:szCs w:val="20"/>
        </w:rPr>
        <w:t>-</w:t>
      </w:r>
      <w:r w:rsidRPr="005801C3">
        <w:rPr>
          <w:rFonts w:eastAsia="Times New Roman" w:cs="Times New Roman"/>
          <w:color w:val="000000" w:themeColor="text1"/>
          <w:sz w:val="20"/>
          <w:szCs w:val="20"/>
        </w:rPr>
        <w:t>19 is no longer</w:t>
      </w:r>
      <w:r w:rsidR="005801C3" w:rsidRPr="005801C3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  <w:r w:rsidRPr="005801C3">
        <w:rPr>
          <w:rFonts w:eastAsia="Times New Roman" w:cs="Times New Roman"/>
          <w:color w:val="000000" w:themeColor="text1"/>
          <w:sz w:val="20"/>
          <w:szCs w:val="20"/>
        </w:rPr>
        <w:t>an active threat, BCS and the Department is de</w:t>
      </w:r>
      <w:r w:rsidR="005801C3">
        <w:rPr>
          <w:rFonts w:eastAsia="Times New Roman" w:cs="Times New Roman"/>
          <w:color w:val="000000" w:themeColor="text1"/>
          <w:sz w:val="20"/>
          <w:szCs w:val="20"/>
        </w:rPr>
        <w:t xml:space="preserve">veloping a reconstitution plan. </w:t>
      </w:r>
      <w:r w:rsidRPr="005801C3">
        <w:rPr>
          <w:rFonts w:eastAsia="Times New Roman" w:cs="Times New Roman"/>
          <w:color w:val="000000" w:themeColor="text1"/>
          <w:sz w:val="20"/>
          <w:szCs w:val="20"/>
        </w:rPr>
        <w:t>Dan Kramarz shared internal guideposts &amp; operational guideposts.</w:t>
      </w:r>
    </w:p>
    <w:p w:rsidR="00B76939" w:rsidRPr="005801C3" w:rsidRDefault="005801C3" w:rsidP="005801C3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b/>
          <w:color w:val="000000" w:themeColor="text1"/>
          <w:sz w:val="20"/>
          <w:szCs w:val="20"/>
        </w:rPr>
        <w:t>Discussion</w:t>
      </w:r>
    </w:p>
    <w:p w:rsidR="005801C3" w:rsidRDefault="005801C3" w:rsidP="00B76939">
      <w:pPr>
        <w:numPr>
          <w:ilvl w:val="0"/>
          <w:numId w:val="8"/>
        </w:numPr>
        <w:spacing w:after="0" w:line="240" w:lineRule="auto"/>
        <w:contextualSpacing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Safety, access and protections</w:t>
      </w:r>
    </w:p>
    <w:p w:rsidR="00B76939" w:rsidRPr="00B76939" w:rsidRDefault="00B76939" w:rsidP="005801C3">
      <w:pPr>
        <w:numPr>
          <w:ilvl w:val="1"/>
          <w:numId w:val="8"/>
        </w:numPr>
        <w:spacing w:after="0" w:line="240" w:lineRule="auto"/>
        <w:contextualSpacing/>
        <w:rPr>
          <w:rFonts w:eastAsia="Times New Roman" w:cs="Times New Roman"/>
          <w:color w:val="000000" w:themeColor="text1"/>
          <w:sz w:val="20"/>
          <w:szCs w:val="20"/>
        </w:rPr>
      </w:pPr>
      <w:r w:rsidRPr="00B76939">
        <w:rPr>
          <w:rFonts w:eastAsia="Times New Roman" w:cs="Times New Roman"/>
          <w:color w:val="000000" w:themeColor="text1"/>
          <w:sz w:val="20"/>
          <w:szCs w:val="20"/>
        </w:rPr>
        <w:t>Safety of children &amp; families: how to get to the understanding of what this means to individual families; wearing of masks by providers; conveying info</w:t>
      </w:r>
      <w:r w:rsidR="005801C3">
        <w:rPr>
          <w:rFonts w:eastAsia="Times New Roman" w:cs="Times New Roman"/>
          <w:color w:val="000000" w:themeColor="text1"/>
          <w:sz w:val="20"/>
          <w:szCs w:val="20"/>
        </w:rPr>
        <w:t>rmation</w:t>
      </w:r>
      <w:r w:rsidRPr="00B76939">
        <w:rPr>
          <w:rFonts w:eastAsia="Times New Roman" w:cs="Times New Roman"/>
          <w:color w:val="000000" w:themeColor="text1"/>
          <w:sz w:val="20"/>
          <w:szCs w:val="20"/>
        </w:rPr>
        <w:t xml:space="preserve"> to family about </w:t>
      </w:r>
      <w:r w:rsidR="005801C3">
        <w:rPr>
          <w:rFonts w:eastAsia="Times New Roman" w:cs="Times New Roman"/>
          <w:color w:val="000000" w:themeColor="text1"/>
          <w:sz w:val="20"/>
          <w:szCs w:val="20"/>
        </w:rPr>
        <w:t xml:space="preserve">safety and risk of the pandemic; </w:t>
      </w:r>
      <w:r w:rsidRPr="00B76939">
        <w:rPr>
          <w:rFonts w:eastAsia="Times New Roman" w:cs="Times New Roman"/>
          <w:color w:val="000000" w:themeColor="text1"/>
          <w:sz w:val="20"/>
          <w:szCs w:val="20"/>
        </w:rPr>
        <w:t>how to support families if they choose to not send children back to school but still help with isolation</w:t>
      </w:r>
      <w:r w:rsidR="005801C3">
        <w:rPr>
          <w:rFonts w:eastAsia="Times New Roman" w:cs="Times New Roman"/>
          <w:color w:val="000000" w:themeColor="text1"/>
          <w:sz w:val="20"/>
          <w:szCs w:val="20"/>
        </w:rPr>
        <w:t>.</w:t>
      </w:r>
    </w:p>
    <w:p w:rsidR="005801C3" w:rsidRDefault="005801C3" w:rsidP="005801C3">
      <w:pPr>
        <w:numPr>
          <w:ilvl w:val="1"/>
          <w:numId w:val="8"/>
        </w:numPr>
        <w:spacing w:after="0" w:line="240" w:lineRule="auto"/>
        <w:contextualSpacing/>
        <w:rPr>
          <w:rFonts w:eastAsia="Times New Roman" w:cs="Times New Roman"/>
          <w:color w:val="000000" w:themeColor="text1"/>
          <w:sz w:val="20"/>
          <w:szCs w:val="20"/>
        </w:rPr>
      </w:pPr>
      <w:r w:rsidRPr="00B76939">
        <w:rPr>
          <w:rFonts w:eastAsia="Times New Roman" w:cs="Times New Roman"/>
          <w:color w:val="000000" w:themeColor="text1"/>
          <w:sz w:val="20"/>
          <w:szCs w:val="20"/>
        </w:rPr>
        <w:t xml:space="preserve">Communication:  counties, families &amp; providers need to know there is flexibility and individual family preference &amp; different comfort levels, risk taking etc. </w:t>
      </w:r>
    </w:p>
    <w:p w:rsidR="005801C3" w:rsidRPr="00B76939" w:rsidRDefault="005801C3" w:rsidP="005801C3">
      <w:pPr>
        <w:numPr>
          <w:ilvl w:val="1"/>
          <w:numId w:val="8"/>
        </w:numPr>
        <w:spacing w:after="0" w:line="240" w:lineRule="auto"/>
        <w:contextualSpacing/>
        <w:rPr>
          <w:rFonts w:eastAsia="Times New Roman" w:cs="Times New Roman"/>
          <w:color w:val="000000" w:themeColor="text1"/>
          <w:sz w:val="20"/>
          <w:szCs w:val="20"/>
        </w:rPr>
      </w:pPr>
      <w:r w:rsidRPr="00B76939">
        <w:rPr>
          <w:rFonts w:eastAsia="Times New Roman" w:cs="Times New Roman"/>
          <w:color w:val="000000" w:themeColor="text1"/>
          <w:sz w:val="20"/>
          <w:szCs w:val="20"/>
        </w:rPr>
        <w:t>Families and providers need more information on how to inte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ract with each other with COVID: </w:t>
      </w:r>
      <w:r w:rsidRPr="00B76939">
        <w:rPr>
          <w:rFonts w:eastAsia="Times New Roman" w:cs="Times New Roman"/>
          <w:color w:val="000000" w:themeColor="text1"/>
          <w:sz w:val="20"/>
          <w:szCs w:val="20"/>
        </w:rPr>
        <w:t>how to be safe when working with individuals that are not able to self-pr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otect or wear a mask and </w:t>
      </w:r>
      <w:r w:rsidRPr="00B76939">
        <w:rPr>
          <w:rFonts w:eastAsia="Times New Roman" w:cs="Times New Roman"/>
          <w:color w:val="000000" w:themeColor="text1"/>
          <w:sz w:val="20"/>
          <w:szCs w:val="20"/>
        </w:rPr>
        <w:t>how to still include them in community</w:t>
      </w:r>
    </w:p>
    <w:p w:rsidR="005801C3" w:rsidRPr="005801C3" w:rsidRDefault="005801C3" w:rsidP="005801C3">
      <w:pPr>
        <w:numPr>
          <w:ilvl w:val="1"/>
          <w:numId w:val="8"/>
        </w:numPr>
        <w:spacing w:after="0" w:line="240" w:lineRule="auto"/>
        <w:contextualSpacing/>
        <w:rPr>
          <w:rFonts w:eastAsia="Times New Roman" w:cs="Times New Roman"/>
          <w:color w:val="000000" w:themeColor="text1"/>
          <w:sz w:val="20"/>
          <w:szCs w:val="20"/>
        </w:rPr>
      </w:pPr>
      <w:r w:rsidRPr="00B76939">
        <w:rPr>
          <w:rFonts w:eastAsia="Times New Roman" w:cs="Times New Roman"/>
          <w:color w:val="000000" w:themeColor="text1"/>
          <w:sz w:val="20"/>
          <w:szCs w:val="20"/>
        </w:rPr>
        <w:t>Need understanding that lack of compliance with mask wearing within our population is not based on being difficult or a political statement</w:t>
      </w:r>
      <w:r>
        <w:rPr>
          <w:rFonts w:eastAsia="Times New Roman" w:cs="Times New Roman"/>
          <w:color w:val="000000" w:themeColor="text1"/>
          <w:sz w:val="20"/>
          <w:szCs w:val="20"/>
        </w:rPr>
        <w:t>.</w:t>
      </w:r>
    </w:p>
    <w:p w:rsidR="005801C3" w:rsidRDefault="005801C3" w:rsidP="005801C3">
      <w:pPr>
        <w:numPr>
          <w:ilvl w:val="1"/>
          <w:numId w:val="8"/>
        </w:numPr>
        <w:spacing w:after="0" w:line="240" w:lineRule="auto"/>
        <w:contextualSpacing/>
        <w:rPr>
          <w:rFonts w:eastAsia="Times New Roman" w:cs="Times New Roman"/>
          <w:color w:val="000000" w:themeColor="text1"/>
          <w:sz w:val="20"/>
          <w:szCs w:val="20"/>
        </w:rPr>
      </w:pPr>
      <w:r w:rsidRPr="005801C3">
        <w:rPr>
          <w:rFonts w:eastAsia="Times New Roman" w:cs="Times New Roman"/>
          <w:color w:val="000000" w:themeColor="text1"/>
          <w:sz w:val="20"/>
          <w:szCs w:val="20"/>
        </w:rPr>
        <w:t>Authority of state guidance with providers; some providers have told families that the guidelines do not apply to them</w:t>
      </w:r>
      <w:r w:rsidR="00C91C32">
        <w:rPr>
          <w:rFonts w:eastAsia="Times New Roman" w:cs="Times New Roman"/>
          <w:color w:val="000000" w:themeColor="text1"/>
          <w:sz w:val="20"/>
          <w:szCs w:val="20"/>
        </w:rPr>
        <w:t>.</w:t>
      </w:r>
    </w:p>
    <w:p w:rsidR="005801C3" w:rsidRPr="005801C3" w:rsidRDefault="005801C3" w:rsidP="005801C3">
      <w:pPr>
        <w:numPr>
          <w:ilvl w:val="1"/>
          <w:numId w:val="8"/>
        </w:numPr>
        <w:spacing w:after="0" w:line="240" w:lineRule="auto"/>
        <w:contextualSpacing/>
        <w:rPr>
          <w:rFonts w:eastAsia="Times New Roman" w:cs="Times New Roman"/>
          <w:color w:val="000000" w:themeColor="text1"/>
          <w:sz w:val="20"/>
          <w:szCs w:val="20"/>
        </w:rPr>
      </w:pPr>
      <w:r w:rsidRPr="005801C3">
        <w:rPr>
          <w:rFonts w:eastAsia="Times New Roman" w:cs="Times New Roman"/>
          <w:color w:val="000000" w:themeColor="text1"/>
          <w:sz w:val="20"/>
          <w:szCs w:val="20"/>
        </w:rPr>
        <w:t>Respite providers that everyone can feel comfortable with hiring.</w:t>
      </w:r>
    </w:p>
    <w:p w:rsidR="005801C3" w:rsidRDefault="005801C3" w:rsidP="005801C3">
      <w:pPr>
        <w:numPr>
          <w:ilvl w:val="0"/>
          <w:numId w:val="8"/>
        </w:numPr>
        <w:spacing w:after="0" w:line="240" w:lineRule="auto"/>
        <w:contextualSpacing/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Navigation of different systems</w:t>
      </w:r>
    </w:p>
    <w:p w:rsidR="005801C3" w:rsidRDefault="005801C3" w:rsidP="005801C3">
      <w:pPr>
        <w:numPr>
          <w:ilvl w:val="1"/>
          <w:numId w:val="8"/>
        </w:numPr>
        <w:spacing w:after="0" w:line="240" w:lineRule="auto"/>
        <w:contextualSpacing/>
        <w:rPr>
          <w:rFonts w:eastAsia="Times New Roman" w:cs="Times New Roman"/>
          <w:color w:val="000000" w:themeColor="text1"/>
          <w:sz w:val="20"/>
          <w:szCs w:val="20"/>
        </w:rPr>
      </w:pPr>
      <w:r w:rsidRPr="00B76939">
        <w:rPr>
          <w:rFonts w:eastAsia="Times New Roman" w:cs="Times New Roman"/>
          <w:color w:val="000000" w:themeColor="text1"/>
          <w:sz w:val="20"/>
          <w:szCs w:val="20"/>
        </w:rPr>
        <w:t>Is there a mechanism in place to help families interact with all state systems?</w:t>
      </w:r>
    </w:p>
    <w:p w:rsidR="00B76939" w:rsidRPr="00B76939" w:rsidRDefault="00B76939" w:rsidP="005801C3">
      <w:pPr>
        <w:numPr>
          <w:ilvl w:val="1"/>
          <w:numId w:val="8"/>
        </w:numPr>
        <w:spacing w:after="0" w:line="240" w:lineRule="auto"/>
        <w:contextualSpacing/>
        <w:rPr>
          <w:rFonts w:eastAsia="Times New Roman" w:cs="Times New Roman"/>
          <w:color w:val="000000" w:themeColor="text1"/>
          <w:sz w:val="20"/>
          <w:szCs w:val="20"/>
        </w:rPr>
      </w:pPr>
      <w:r w:rsidRPr="00B76939">
        <w:rPr>
          <w:rFonts w:eastAsia="Times New Roman" w:cs="Times New Roman"/>
          <w:color w:val="000000" w:themeColor="text1"/>
          <w:sz w:val="20"/>
          <w:szCs w:val="20"/>
        </w:rPr>
        <w:t>How can CLTS support educational outcomes of children during COVID?</w:t>
      </w:r>
    </w:p>
    <w:p w:rsidR="00B76939" w:rsidRPr="005801C3" w:rsidRDefault="005801C3" w:rsidP="00BF6E1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B76939">
        <w:rPr>
          <w:rFonts w:eastAsia="Times New Roman" w:cs="Times New Roman"/>
          <w:color w:val="000000" w:themeColor="text1"/>
          <w:sz w:val="20"/>
          <w:szCs w:val="20"/>
        </w:rPr>
        <w:t>Reconstitution is not a linear process either due to family comfort level or government guidance</w:t>
      </w:r>
      <w:r>
        <w:rPr>
          <w:rFonts w:eastAsia="Times New Roman" w:cs="Times New Roman"/>
          <w:color w:val="000000" w:themeColor="text1"/>
          <w:sz w:val="20"/>
          <w:szCs w:val="20"/>
        </w:rPr>
        <w:t>.</w:t>
      </w:r>
    </w:p>
    <w:p w:rsidR="00B76939" w:rsidRPr="00B76939" w:rsidRDefault="00B76939" w:rsidP="00B7693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B76939" w:rsidRPr="00042A4E" w:rsidRDefault="00C91C32" w:rsidP="00B76939">
      <w:pPr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Program Updates</w:t>
      </w:r>
    </w:p>
    <w:p w:rsidR="00B76939" w:rsidRPr="006C6DC4" w:rsidRDefault="00B76939" w:rsidP="00B76939">
      <w:pPr>
        <w:pStyle w:val="ListParagraph"/>
        <w:numPr>
          <w:ilvl w:val="0"/>
          <w:numId w:val="9"/>
        </w:numPr>
        <w:spacing w:after="0" w:line="240" w:lineRule="auto"/>
        <w:rPr>
          <w:b/>
          <w:color w:val="000000" w:themeColor="text1"/>
          <w:sz w:val="20"/>
          <w:szCs w:val="20"/>
        </w:rPr>
      </w:pPr>
      <w:r w:rsidRPr="006C6DC4">
        <w:rPr>
          <w:b/>
          <w:color w:val="000000" w:themeColor="text1"/>
          <w:sz w:val="20"/>
          <w:szCs w:val="20"/>
        </w:rPr>
        <w:t xml:space="preserve">Status update EPSDT Transition </w:t>
      </w:r>
    </w:p>
    <w:p w:rsidR="00B76939" w:rsidRPr="00C91C32" w:rsidRDefault="00B76939" w:rsidP="00C91C32">
      <w:pPr>
        <w:pStyle w:val="ListParagraph"/>
        <w:numPr>
          <w:ilvl w:val="1"/>
          <w:numId w:val="9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Transition of nursing and persona</w:t>
      </w:r>
      <w:r w:rsidR="00C91C32">
        <w:rPr>
          <w:color w:val="000000" w:themeColor="text1"/>
          <w:sz w:val="20"/>
          <w:szCs w:val="20"/>
        </w:rPr>
        <w:t>l care services to the MA card was</w:t>
      </w:r>
      <w:r w:rsidRPr="00C91C32">
        <w:rPr>
          <w:color w:val="000000" w:themeColor="text1"/>
          <w:sz w:val="20"/>
          <w:szCs w:val="20"/>
        </w:rPr>
        <w:t xml:space="preserve"> effect</w:t>
      </w:r>
      <w:r w:rsidR="00C91C32">
        <w:rPr>
          <w:color w:val="000000" w:themeColor="text1"/>
          <w:sz w:val="20"/>
          <w:szCs w:val="20"/>
        </w:rPr>
        <w:t>ive</w:t>
      </w:r>
      <w:r w:rsidRPr="00C91C32">
        <w:rPr>
          <w:color w:val="000000" w:themeColor="text1"/>
          <w:sz w:val="20"/>
          <w:szCs w:val="20"/>
        </w:rPr>
        <w:t xml:space="preserve"> 7/1/2020</w:t>
      </w:r>
      <w:r w:rsidR="00C91C32">
        <w:rPr>
          <w:color w:val="000000" w:themeColor="text1"/>
          <w:sz w:val="20"/>
          <w:szCs w:val="20"/>
        </w:rPr>
        <w:t xml:space="preserve">; these no </w:t>
      </w:r>
      <w:r w:rsidR="00F67689">
        <w:rPr>
          <w:color w:val="000000" w:themeColor="text1"/>
          <w:sz w:val="20"/>
          <w:szCs w:val="20"/>
        </w:rPr>
        <w:t>longer authorized</w:t>
      </w:r>
      <w:r w:rsidR="00C91C32">
        <w:rPr>
          <w:color w:val="000000" w:themeColor="text1"/>
          <w:sz w:val="20"/>
          <w:szCs w:val="20"/>
        </w:rPr>
        <w:t xml:space="preserve"> under CLTS.</w:t>
      </w:r>
    </w:p>
    <w:p w:rsidR="00B76939" w:rsidRPr="00C91C32" w:rsidRDefault="00C91C32" w:rsidP="00AD7DB8">
      <w:pPr>
        <w:pStyle w:val="ListParagraph"/>
        <w:numPr>
          <w:ilvl w:val="1"/>
          <w:numId w:val="9"/>
        </w:numPr>
        <w:spacing w:after="0" w:line="240" w:lineRule="auto"/>
        <w:rPr>
          <w:color w:val="000000" w:themeColor="text1"/>
          <w:sz w:val="20"/>
          <w:szCs w:val="20"/>
        </w:rPr>
      </w:pPr>
      <w:r w:rsidRPr="00C91C32">
        <w:rPr>
          <w:color w:val="000000" w:themeColor="text1"/>
          <w:sz w:val="20"/>
          <w:szCs w:val="20"/>
        </w:rPr>
        <w:t>S</w:t>
      </w:r>
      <w:r w:rsidR="00F67689">
        <w:rPr>
          <w:color w:val="000000" w:themeColor="text1"/>
          <w:sz w:val="20"/>
          <w:szCs w:val="20"/>
        </w:rPr>
        <w:t>pecific outreach was done to families</w:t>
      </w:r>
      <w:r w:rsidR="00B76939" w:rsidRPr="00C91C32">
        <w:rPr>
          <w:color w:val="000000" w:themeColor="text1"/>
          <w:sz w:val="20"/>
          <w:szCs w:val="20"/>
        </w:rPr>
        <w:t xml:space="preserve"> affected by this change;</w:t>
      </w:r>
      <w:r>
        <w:rPr>
          <w:color w:val="000000" w:themeColor="text1"/>
          <w:sz w:val="20"/>
          <w:szCs w:val="20"/>
        </w:rPr>
        <w:t xml:space="preserve"> </w:t>
      </w:r>
      <w:r w:rsidR="00B76939" w:rsidRPr="00C91C32">
        <w:rPr>
          <w:color w:val="000000" w:themeColor="text1"/>
          <w:sz w:val="20"/>
          <w:szCs w:val="20"/>
        </w:rPr>
        <w:t xml:space="preserve">BCS </w:t>
      </w:r>
      <w:r w:rsidR="00F67689">
        <w:rPr>
          <w:color w:val="000000" w:themeColor="text1"/>
          <w:sz w:val="20"/>
          <w:szCs w:val="20"/>
        </w:rPr>
        <w:t>and</w:t>
      </w:r>
      <w:r w:rsidR="00B76939" w:rsidRPr="00C91C32">
        <w:rPr>
          <w:color w:val="000000" w:themeColor="text1"/>
          <w:sz w:val="20"/>
          <w:szCs w:val="20"/>
        </w:rPr>
        <w:t xml:space="preserve"> Forward Health </w:t>
      </w:r>
      <w:r w:rsidR="00F67689">
        <w:rPr>
          <w:color w:val="000000" w:themeColor="text1"/>
          <w:sz w:val="20"/>
          <w:szCs w:val="20"/>
        </w:rPr>
        <w:t xml:space="preserve">worked together and/ with </w:t>
      </w:r>
      <w:r w:rsidR="00B76939" w:rsidRPr="00C91C32">
        <w:rPr>
          <w:color w:val="000000" w:themeColor="text1"/>
          <w:sz w:val="20"/>
          <w:szCs w:val="20"/>
        </w:rPr>
        <w:t>county</w:t>
      </w:r>
      <w:r w:rsidRPr="00C91C32">
        <w:rPr>
          <w:color w:val="000000" w:themeColor="text1"/>
          <w:sz w:val="20"/>
          <w:szCs w:val="20"/>
        </w:rPr>
        <w:t xml:space="preserve"> to assure that n</w:t>
      </w:r>
      <w:r w:rsidR="00B76939" w:rsidRPr="00C91C32">
        <w:rPr>
          <w:color w:val="000000" w:themeColor="text1"/>
          <w:sz w:val="20"/>
          <w:szCs w:val="20"/>
        </w:rPr>
        <w:t>o interruption to services</w:t>
      </w:r>
      <w:r w:rsidRPr="00C91C32">
        <w:rPr>
          <w:color w:val="000000" w:themeColor="text1"/>
          <w:sz w:val="20"/>
          <w:szCs w:val="20"/>
        </w:rPr>
        <w:t>.</w:t>
      </w:r>
    </w:p>
    <w:p w:rsidR="00B76939" w:rsidRPr="002E6723" w:rsidRDefault="00B76939" w:rsidP="00B76939">
      <w:pPr>
        <w:pStyle w:val="ListParagraph"/>
        <w:numPr>
          <w:ilvl w:val="0"/>
          <w:numId w:val="9"/>
        </w:numPr>
        <w:spacing w:after="0" w:line="240" w:lineRule="auto"/>
        <w:rPr>
          <w:b/>
          <w:color w:val="000000" w:themeColor="text1"/>
          <w:sz w:val="20"/>
          <w:szCs w:val="20"/>
        </w:rPr>
      </w:pPr>
      <w:r w:rsidRPr="002E6723">
        <w:rPr>
          <w:b/>
          <w:color w:val="000000" w:themeColor="text1"/>
          <w:sz w:val="20"/>
          <w:szCs w:val="20"/>
        </w:rPr>
        <w:t xml:space="preserve">Status update on CMS Corrective Action Plans </w:t>
      </w:r>
    </w:p>
    <w:p w:rsidR="00B76939" w:rsidRPr="00012B92" w:rsidRDefault="00C91C32" w:rsidP="00B76939">
      <w:pPr>
        <w:pStyle w:val="ListParagraph"/>
        <w:numPr>
          <w:ilvl w:val="1"/>
          <w:numId w:val="9"/>
        </w:numPr>
        <w:spacing w:after="0" w:line="240" w:lineRule="auto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CLTS Uniform Statewide Rate Schedule</w:t>
      </w:r>
    </w:p>
    <w:p w:rsidR="00B76939" w:rsidRPr="00C91C32" w:rsidRDefault="00C91C32" w:rsidP="00D96429">
      <w:pPr>
        <w:pStyle w:val="ListParagraph"/>
        <w:numPr>
          <w:ilvl w:val="2"/>
          <w:numId w:val="9"/>
        </w:numPr>
        <w:spacing w:after="0" w:line="240" w:lineRule="auto"/>
        <w:rPr>
          <w:color w:val="000000" w:themeColor="text1"/>
          <w:sz w:val="20"/>
          <w:szCs w:val="20"/>
        </w:rPr>
      </w:pPr>
      <w:r w:rsidRPr="00C91C32">
        <w:rPr>
          <w:color w:val="000000" w:themeColor="text1"/>
          <w:sz w:val="20"/>
          <w:szCs w:val="20"/>
        </w:rPr>
        <w:t xml:space="preserve">BCS has </w:t>
      </w:r>
      <w:r w:rsidR="002657F7">
        <w:rPr>
          <w:color w:val="000000" w:themeColor="text1"/>
          <w:sz w:val="20"/>
          <w:szCs w:val="20"/>
        </w:rPr>
        <w:t>completed</w:t>
      </w:r>
      <w:r w:rsidRPr="00C91C32">
        <w:rPr>
          <w:color w:val="000000" w:themeColor="text1"/>
          <w:sz w:val="20"/>
          <w:szCs w:val="20"/>
        </w:rPr>
        <w:t xml:space="preserve"> this corrective action plan with full implementation of statewide rates on July 2019 and system </w:t>
      </w:r>
      <w:r w:rsidR="00B76939" w:rsidRPr="00C91C32">
        <w:rPr>
          <w:color w:val="000000" w:themeColor="text1"/>
          <w:sz w:val="20"/>
          <w:szCs w:val="20"/>
        </w:rPr>
        <w:t xml:space="preserve">automation of those rates within </w:t>
      </w:r>
      <w:r>
        <w:rPr>
          <w:color w:val="000000" w:themeColor="text1"/>
          <w:sz w:val="20"/>
          <w:szCs w:val="20"/>
        </w:rPr>
        <w:t>the</w:t>
      </w:r>
      <w:r w:rsidR="00B76939" w:rsidRPr="00C91C32">
        <w:rPr>
          <w:color w:val="000000" w:themeColor="text1"/>
          <w:sz w:val="20"/>
          <w:szCs w:val="20"/>
        </w:rPr>
        <w:t xml:space="preserve"> TPA system </w:t>
      </w:r>
      <w:r>
        <w:rPr>
          <w:color w:val="000000" w:themeColor="text1"/>
          <w:sz w:val="20"/>
          <w:szCs w:val="20"/>
        </w:rPr>
        <w:t>on 7/1/2020.</w:t>
      </w:r>
    </w:p>
    <w:p w:rsidR="00B76939" w:rsidRDefault="00B76939" w:rsidP="00B76939">
      <w:pPr>
        <w:pStyle w:val="ListParagraph"/>
        <w:numPr>
          <w:ilvl w:val="2"/>
          <w:numId w:val="9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Council </w:t>
      </w:r>
      <w:r w:rsidR="00C91C32">
        <w:rPr>
          <w:color w:val="000000" w:themeColor="text1"/>
          <w:sz w:val="20"/>
          <w:szCs w:val="20"/>
        </w:rPr>
        <w:t>requested</w:t>
      </w:r>
      <w:r>
        <w:rPr>
          <w:color w:val="000000" w:themeColor="text1"/>
          <w:sz w:val="20"/>
          <w:szCs w:val="20"/>
        </w:rPr>
        <w:t xml:space="preserve"> data to know if rate setting has had an impact on providers</w:t>
      </w:r>
      <w:r w:rsidR="00C91C32">
        <w:rPr>
          <w:color w:val="000000" w:themeColor="text1"/>
          <w:sz w:val="20"/>
          <w:szCs w:val="20"/>
        </w:rPr>
        <w:t>.</w:t>
      </w:r>
    </w:p>
    <w:p w:rsidR="00B76939" w:rsidRPr="00012B92" w:rsidRDefault="00B76939" w:rsidP="00B76939">
      <w:pPr>
        <w:pStyle w:val="ListParagraph"/>
        <w:numPr>
          <w:ilvl w:val="1"/>
          <w:numId w:val="9"/>
        </w:numPr>
        <w:spacing w:after="0" w:line="240" w:lineRule="auto"/>
        <w:rPr>
          <w:b/>
          <w:color w:val="000000" w:themeColor="text1"/>
          <w:sz w:val="20"/>
          <w:szCs w:val="20"/>
        </w:rPr>
      </w:pPr>
      <w:r w:rsidRPr="00012B92">
        <w:rPr>
          <w:b/>
          <w:color w:val="000000" w:themeColor="text1"/>
          <w:szCs w:val="20"/>
        </w:rPr>
        <w:t xml:space="preserve">CLTS Provider Directory </w:t>
      </w:r>
    </w:p>
    <w:p w:rsidR="00C91C32" w:rsidRDefault="00C91C32" w:rsidP="00C91C32">
      <w:pPr>
        <w:pStyle w:val="ListParagraph"/>
        <w:numPr>
          <w:ilvl w:val="2"/>
          <w:numId w:val="9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Corrective action plan requires DHS to have a public-facing and accessible directory. </w:t>
      </w:r>
      <w:r w:rsidRPr="00C91C32">
        <w:rPr>
          <w:color w:val="000000" w:themeColor="text1"/>
          <w:sz w:val="20"/>
          <w:szCs w:val="20"/>
        </w:rPr>
        <w:t>The CLTS Provider D</w:t>
      </w:r>
      <w:r w:rsidR="00B76939" w:rsidRPr="00C91C32">
        <w:rPr>
          <w:color w:val="000000" w:themeColor="text1"/>
          <w:sz w:val="20"/>
          <w:szCs w:val="20"/>
        </w:rPr>
        <w:t xml:space="preserve">irectory is now online </w:t>
      </w:r>
      <w:r w:rsidRPr="00C91C32">
        <w:rPr>
          <w:color w:val="000000" w:themeColor="text1"/>
          <w:sz w:val="20"/>
          <w:szCs w:val="20"/>
        </w:rPr>
        <w:t xml:space="preserve">and available to counties. </w:t>
      </w:r>
    </w:p>
    <w:p w:rsidR="00B76939" w:rsidRPr="00C91C32" w:rsidRDefault="00C91C32" w:rsidP="00C91C32">
      <w:pPr>
        <w:pStyle w:val="ListParagraph"/>
        <w:numPr>
          <w:ilvl w:val="2"/>
          <w:numId w:val="9"/>
        </w:numPr>
        <w:spacing w:after="0" w:line="240" w:lineRule="auto"/>
        <w:rPr>
          <w:color w:val="000000" w:themeColor="text1"/>
          <w:sz w:val="20"/>
          <w:szCs w:val="20"/>
        </w:rPr>
      </w:pPr>
      <w:r w:rsidRPr="00C91C32">
        <w:rPr>
          <w:color w:val="000000" w:themeColor="text1"/>
          <w:sz w:val="20"/>
          <w:szCs w:val="20"/>
        </w:rPr>
        <w:t xml:space="preserve">Provider registration is occurring in waves, and </w:t>
      </w:r>
      <w:r w:rsidR="00B76939" w:rsidRPr="00C91C32">
        <w:rPr>
          <w:color w:val="000000" w:themeColor="text1"/>
          <w:sz w:val="20"/>
          <w:szCs w:val="20"/>
        </w:rPr>
        <w:t>BCS is currently working on registering sole proprietors</w:t>
      </w:r>
      <w:r w:rsidRPr="00C91C32">
        <w:rPr>
          <w:color w:val="000000" w:themeColor="text1"/>
          <w:sz w:val="20"/>
          <w:szCs w:val="20"/>
        </w:rPr>
        <w:t>.</w:t>
      </w:r>
    </w:p>
    <w:p w:rsidR="00B76939" w:rsidRDefault="00C91C32" w:rsidP="00B76939">
      <w:pPr>
        <w:pStyle w:val="ListParagraph"/>
        <w:numPr>
          <w:ilvl w:val="2"/>
          <w:numId w:val="9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</w:t>
      </w:r>
      <w:r w:rsidR="00B76939">
        <w:rPr>
          <w:color w:val="000000" w:themeColor="text1"/>
          <w:sz w:val="20"/>
          <w:szCs w:val="20"/>
        </w:rPr>
        <w:t xml:space="preserve">esignated QA staff within BCS are </w:t>
      </w:r>
      <w:r>
        <w:rPr>
          <w:color w:val="000000" w:themeColor="text1"/>
          <w:sz w:val="20"/>
          <w:szCs w:val="20"/>
        </w:rPr>
        <w:t>reviewing</w:t>
      </w:r>
      <w:r w:rsidR="00B76939">
        <w:rPr>
          <w:color w:val="000000" w:themeColor="text1"/>
          <w:sz w:val="20"/>
          <w:szCs w:val="20"/>
        </w:rPr>
        <w:t xml:space="preserve"> registration </w:t>
      </w:r>
      <w:r>
        <w:rPr>
          <w:color w:val="000000" w:themeColor="text1"/>
          <w:sz w:val="20"/>
          <w:szCs w:val="20"/>
        </w:rPr>
        <w:t>application and assisting providers to complete the registration process.</w:t>
      </w:r>
    </w:p>
    <w:p w:rsidR="00C91C32" w:rsidRDefault="00C91C32" w:rsidP="00C91C32">
      <w:pPr>
        <w:pStyle w:val="ListParagraph"/>
        <w:numPr>
          <w:ilvl w:val="2"/>
          <w:numId w:val="9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BCS has created a CLTS provider bulletin to communicate directly with service providers. All editions of the newsletter are posted to the CLTS Waiver Program provider web site under Provider bulletins: </w:t>
      </w:r>
      <w:hyperlink r:id="rId9" w:history="1">
        <w:r w:rsidRPr="00EA1C03">
          <w:rPr>
            <w:rStyle w:val="Hyperlink"/>
            <w:sz w:val="20"/>
            <w:szCs w:val="20"/>
          </w:rPr>
          <w:t>https://www.dhs.wisconsin.gov/clts/provider-home.htm</w:t>
        </w:r>
      </w:hyperlink>
      <w:r>
        <w:rPr>
          <w:color w:val="000000" w:themeColor="text1"/>
          <w:sz w:val="20"/>
          <w:szCs w:val="20"/>
        </w:rPr>
        <w:t xml:space="preserve"> </w:t>
      </w:r>
    </w:p>
    <w:p w:rsidR="00C91C32" w:rsidRDefault="00C91C32" w:rsidP="00C91C32">
      <w:pPr>
        <w:pStyle w:val="ListParagraph"/>
        <w:numPr>
          <w:ilvl w:val="2"/>
          <w:numId w:val="9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In addition, a</w:t>
      </w:r>
      <w:r w:rsidR="00B76939">
        <w:rPr>
          <w:color w:val="000000" w:themeColor="text1"/>
          <w:sz w:val="20"/>
          <w:szCs w:val="20"/>
        </w:rPr>
        <w:t xml:space="preserve"> provider campaign will be starting</w:t>
      </w:r>
      <w:r>
        <w:rPr>
          <w:color w:val="000000" w:themeColor="text1"/>
          <w:sz w:val="20"/>
          <w:szCs w:val="20"/>
        </w:rPr>
        <w:t xml:space="preserve"> to attract more CLTS providers.</w:t>
      </w:r>
    </w:p>
    <w:p w:rsidR="00C91C32" w:rsidRDefault="00C91C32" w:rsidP="00C91C32">
      <w:pPr>
        <w:pStyle w:val="ListParagraph"/>
        <w:numPr>
          <w:ilvl w:val="2"/>
          <w:numId w:val="9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Council discussion</w:t>
      </w:r>
    </w:p>
    <w:p w:rsidR="00C91C32" w:rsidRDefault="00C91C32" w:rsidP="00C91C32">
      <w:pPr>
        <w:pStyle w:val="ListParagraph"/>
        <w:numPr>
          <w:ilvl w:val="3"/>
          <w:numId w:val="9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Families are saying providers don’t want to register, wondering if technical assistance is being provided to providers especially out of state providers.</w:t>
      </w:r>
    </w:p>
    <w:p w:rsidR="00B76939" w:rsidRPr="00C91C32" w:rsidRDefault="00C91C32" w:rsidP="00C91C32">
      <w:pPr>
        <w:pStyle w:val="ListParagraph"/>
        <w:numPr>
          <w:ilvl w:val="3"/>
          <w:numId w:val="9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</w:t>
      </w:r>
      <w:r w:rsidR="00B76939" w:rsidRPr="00C91C32">
        <w:rPr>
          <w:color w:val="000000" w:themeColor="text1"/>
          <w:sz w:val="20"/>
          <w:szCs w:val="20"/>
        </w:rPr>
        <w:t xml:space="preserve">alk about </w:t>
      </w:r>
      <w:r>
        <w:rPr>
          <w:color w:val="000000" w:themeColor="text1"/>
          <w:sz w:val="20"/>
          <w:szCs w:val="20"/>
        </w:rPr>
        <w:t xml:space="preserve">provider registry with families in the next </w:t>
      </w:r>
      <w:r w:rsidR="00B76939" w:rsidRPr="00C91C32">
        <w:rPr>
          <w:color w:val="000000" w:themeColor="text1"/>
          <w:sz w:val="20"/>
          <w:szCs w:val="20"/>
        </w:rPr>
        <w:t>All in For Kids newsletter</w:t>
      </w:r>
      <w:r>
        <w:rPr>
          <w:color w:val="000000" w:themeColor="text1"/>
          <w:sz w:val="20"/>
          <w:szCs w:val="20"/>
        </w:rPr>
        <w:t>.</w:t>
      </w:r>
    </w:p>
    <w:p w:rsidR="00B76939" w:rsidRDefault="00B76939" w:rsidP="00B76939">
      <w:pPr>
        <w:pStyle w:val="ListParagraph"/>
        <w:numPr>
          <w:ilvl w:val="1"/>
          <w:numId w:val="9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Deciding Together – COVID19 </w:t>
      </w:r>
    </w:p>
    <w:p w:rsidR="00D2729B" w:rsidRPr="00C91C32" w:rsidRDefault="00B76939" w:rsidP="00C91C32">
      <w:pPr>
        <w:pStyle w:val="ListParagraph"/>
        <w:numPr>
          <w:ilvl w:val="2"/>
          <w:numId w:val="9"/>
        </w:numPr>
        <w:spacing w:after="0" w:line="240" w:lineRule="auto"/>
        <w:rPr>
          <w:color w:val="000000" w:themeColor="text1"/>
          <w:sz w:val="20"/>
          <w:szCs w:val="20"/>
        </w:rPr>
        <w:sectPr w:rsidR="00D2729B" w:rsidRPr="00C91C32" w:rsidSect="00D2729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  <w:r>
        <w:rPr>
          <w:color w:val="000000" w:themeColor="text1"/>
          <w:sz w:val="20"/>
          <w:szCs w:val="20"/>
        </w:rPr>
        <w:t xml:space="preserve">Council </w:t>
      </w:r>
      <w:r w:rsidR="00C91C32">
        <w:rPr>
          <w:color w:val="000000" w:themeColor="text1"/>
          <w:sz w:val="20"/>
          <w:szCs w:val="20"/>
        </w:rPr>
        <w:t xml:space="preserve">requested a </w:t>
      </w:r>
      <w:r>
        <w:rPr>
          <w:color w:val="000000" w:themeColor="text1"/>
          <w:sz w:val="20"/>
          <w:szCs w:val="20"/>
        </w:rPr>
        <w:t>copy of</w:t>
      </w:r>
      <w:r w:rsidR="00C91C32">
        <w:rPr>
          <w:color w:val="000000" w:themeColor="text1"/>
          <w:sz w:val="20"/>
          <w:szCs w:val="20"/>
        </w:rPr>
        <w:t xml:space="preserve"> the</w:t>
      </w:r>
      <w:r>
        <w:rPr>
          <w:color w:val="000000" w:themeColor="text1"/>
          <w:sz w:val="20"/>
          <w:szCs w:val="20"/>
        </w:rPr>
        <w:t xml:space="preserve"> 5/1</w:t>
      </w:r>
      <w:r w:rsidR="00C91C32">
        <w:rPr>
          <w:color w:val="000000" w:themeColor="text1"/>
          <w:sz w:val="20"/>
          <w:szCs w:val="20"/>
        </w:rPr>
        <w:t>4/2020 teleconference PowerPoint.</w:t>
      </w:r>
    </w:p>
    <w:p w:rsidR="00D2729B" w:rsidRDefault="00D2729B" w:rsidP="0049660A">
      <w:pPr>
        <w:spacing w:before="60" w:after="20" w:line="240" w:lineRule="auto"/>
        <w:rPr>
          <w:rFonts w:ascii="Times New Roman" w:hAnsi="Times New Roman" w:cs="Times New Roman"/>
        </w:rPr>
      </w:pPr>
    </w:p>
    <w:tbl>
      <w:tblPr>
        <w:tblW w:w="4983" w:type="pct"/>
        <w:jc w:val="center"/>
        <w:tblBorders>
          <w:bottom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758"/>
      </w:tblGrid>
      <w:tr w:rsidR="0049660A" w:rsidRPr="004D7D08" w:rsidTr="0049660A">
        <w:trPr>
          <w:trHeight w:val="2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60A" w:rsidRPr="004D7D08" w:rsidRDefault="00304BCD" w:rsidP="00AF294C">
            <w:pPr>
              <w:keepNext/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D7D08">
              <w:rPr>
                <w:rFonts w:ascii="Arial" w:hAnsi="Arial" w:cs="Arial"/>
                <w:sz w:val="18"/>
                <w:szCs w:val="18"/>
              </w:rPr>
              <w:t xml:space="preserve">Prepared </w:t>
            </w:r>
            <w:r w:rsidR="004D7D08">
              <w:rPr>
                <w:rFonts w:ascii="Arial" w:hAnsi="Arial" w:cs="Arial"/>
                <w:sz w:val="18"/>
                <w:szCs w:val="18"/>
              </w:rPr>
              <w:t xml:space="preserve">by: </w:t>
            </w:r>
            <w:r w:rsidR="004D7D08" w:rsidRPr="00FB27F3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4D7D08" w:rsidRPr="00FB27F3">
              <w:rPr>
                <w:rFonts w:ascii="Times New Roman" w:hAnsi="Times New Roman" w:cs="Times New Roman"/>
              </w:rPr>
              <w:instrText xml:space="preserve"> FORMTEXT </w:instrText>
            </w:r>
            <w:r w:rsidR="004D7D08" w:rsidRPr="00FB27F3">
              <w:rPr>
                <w:rFonts w:ascii="Times New Roman" w:hAnsi="Times New Roman" w:cs="Times New Roman"/>
              </w:rPr>
            </w:r>
            <w:r w:rsidR="004D7D08" w:rsidRPr="00FB27F3">
              <w:rPr>
                <w:rFonts w:ascii="Times New Roman" w:hAnsi="Times New Roman" w:cs="Times New Roman"/>
              </w:rPr>
              <w:fldChar w:fldCharType="separate"/>
            </w:r>
            <w:r w:rsidR="00AF294C">
              <w:rPr>
                <w:rFonts w:ascii="Times New Roman" w:hAnsi="Times New Roman" w:cs="Times New Roman"/>
              </w:rPr>
              <w:t>M</w:t>
            </w:r>
            <w:r w:rsidR="003E042A">
              <w:rPr>
                <w:rFonts w:ascii="Times New Roman" w:hAnsi="Times New Roman" w:cs="Times New Roman"/>
              </w:rPr>
              <w:t>ary Schmierer</w:t>
            </w:r>
            <w:r w:rsidR="004D7D08" w:rsidRPr="00FB27F3">
              <w:rPr>
                <w:rFonts w:ascii="Times New Roman" w:hAnsi="Times New Roman" w:cs="Times New Roman"/>
              </w:rPr>
              <w:fldChar w:fldCharType="end"/>
            </w:r>
            <w:bookmarkEnd w:id="3"/>
            <w:r w:rsidR="004D7D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27F3">
              <w:rPr>
                <w:rFonts w:ascii="Arial" w:hAnsi="Arial" w:cs="Arial"/>
                <w:sz w:val="18"/>
                <w:szCs w:val="18"/>
              </w:rPr>
              <w:t xml:space="preserve">on </w:t>
            </w:r>
            <w:r w:rsidR="004D7D08" w:rsidRPr="00FB27F3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4" w:name="Text6"/>
            <w:r w:rsidR="004D7D08" w:rsidRPr="00FB27F3">
              <w:rPr>
                <w:rFonts w:ascii="Times New Roman" w:hAnsi="Times New Roman" w:cs="Times New Roman"/>
              </w:rPr>
              <w:instrText xml:space="preserve"> FORMTEXT </w:instrText>
            </w:r>
            <w:r w:rsidR="004D7D08" w:rsidRPr="00FB27F3">
              <w:rPr>
                <w:rFonts w:ascii="Times New Roman" w:hAnsi="Times New Roman" w:cs="Times New Roman"/>
              </w:rPr>
            </w:r>
            <w:r w:rsidR="004D7D08" w:rsidRPr="00FB27F3">
              <w:rPr>
                <w:rFonts w:ascii="Times New Roman" w:hAnsi="Times New Roman" w:cs="Times New Roman"/>
              </w:rPr>
              <w:fldChar w:fldCharType="separate"/>
            </w:r>
            <w:r w:rsidR="003E042A">
              <w:rPr>
                <w:rFonts w:ascii="Times New Roman" w:hAnsi="Times New Roman" w:cs="Times New Roman"/>
              </w:rPr>
              <w:t>9/21/2020</w:t>
            </w:r>
            <w:r w:rsidR="004D7D08" w:rsidRPr="00FB27F3">
              <w:rPr>
                <w:rFonts w:ascii="Times New Roman" w:hAnsi="Times New Roman" w:cs="Times New Roman"/>
              </w:rPr>
              <w:fldChar w:fldCharType="end"/>
            </w:r>
            <w:bookmarkEnd w:id="4"/>
            <w:r w:rsidR="004D7D0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D7D08" w:rsidRPr="004D7D08" w:rsidTr="0049660A">
        <w:trPr>
          <w:trHeight w:val="2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7D08" w:rsidRPr="00FB27F3" w:rsidRDefault="0044595B" w:rsidP="005416B3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F66F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/>
                  <w:textInput>
                    <w:default w:val="These minutes are in draft form. They will be presented for approval by the governmental body on:"/>
                  </w:textInput>
                </w:ffData>
              </w:fldChar>
            </w:r>
            <w:bookmarkStart w:id="5" w:name="Text7"/>
            <w:r w:rsidRPr="00F66F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6F63">
              <w:rPr>
                <w:rFonts w:ascii="Arial" w:hAnsi="Arial" w:cs="Arial"/>
                <w:sz w:val="18"/>
                <w:szCs w:val="18"/>
              </w:rPr>
            </w:r>
            <w:r w:rsidRPr="00F66F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6F63">
              <w:rPr>
                <w:rFonts w:ascii="Arial" w:hAnsi="Arial" w:cs="Arial"/>
                <w:noProof/>
                <w:sz w:val="18"/>
                <w:szCs w:val="18"/>
              </w:rPr>
              <w:t>These minutes are in draft form. They will be presented for approval by the governmental body on:</w:t>
            </w:r>
            <w:r w:rsidRPr="00F66F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="004727C6">
              <w:rPr>
                <w:rFonts w:ascii="Times New Roman" w:hAnsi="Times New Roman" w:cs="Times New Roman"/>
              </w:rPr>
              <w:t xml:space="preserve"> </w:t>
            </w:r>
            <w:r w:rsidR="004727C6" w:rsidRPr="00FB27F3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4727C6" w:rsidRPr="00FB27F3">
              <w:rPr>
                <w:rFonts w:ascii="Times New Roman" w:hAnsi="Times New Roman" w:cs="Times New Roman"/>
              </w:rPr>
              <w:instrText xml:space="preserve"> FORMTEXT </w:instrText>
            </w:r>
            <w:r w:rsidR="004727C6" w:rsidRPr="00FB27F3">
              <w:rPr>
                <w:rFonts w:ascii="Times New Roman" w:hAnsi="Times New Roman" w:cs="Times New Roman"/>
              </w:rPr>
            </w:r>
            <w:r w:rsidR="004727C6" w:rsidRPr="00FB27F3">
              <w:rPr>
                <w:rFonts w:ascii="Times New Roman" w:hAnsi="Times New Roman" w:cs="Times New Roman"/>
              </w:rPr>
              <w:fldChar w:fldCharType="separate"/>
            </w:r>
            <w:r w:rsidR="005416B3">
              <w:rPr>
                <w:rFonts w:ascii="Times New Roman" w:hAnsi="Times New Roman" w:cs="Times New Roman"/>
              </w:rPr>
              <w:t> </w:t>
            </w:r>
            <w:r w:rsidR="005416B3">
              <w:rPr>
                <w:rFonts w:ascii="Times New Roman" w:hAnsi="Times New Roman" w:cs="Times New Roman"/>
              </w:rPr>
              <w:t> </w:t>
            </w:r>
            <w:r w:rsidR="005416B3">
              <w:rPr>
                <w:rFonts w:ascii="Times New Roman" w:hAnsi="Times New Roman" w:cs="Times New Roman"/>
              </w:rPr>
              <w:t> </w:t>
            </w:r>
            <w:r w:rsidR="005416B3">
              <w:rPr>
                <w:rFonts w:ascii="Times New Roman" w:hAnsi="Times New Roman" w:cs="Times New Roman"/>
              </w:rPr>
              <w:t> </w:t>
            </w:r>
            <w:r w:rsidR="005416B3">
              <w:rPr>
                <w:rFonts w:ascii="Times New Roman" w:hAnsi="Times New Roman" w:cs="Times New Roman"/>
              </w:rPr>
              <w:t> </w:t>
            </w:r>
            <w:r w:rsidR="004727C6" w:rsidRPr="00FB27F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7B553A" w:rsidRPr="00542D90" w:rsidRDefault="007B553A" w:rsidP="00542D90">
      <w:pPr>
        <w:tabs>
          <w:tab w:val="right" w:pos="1080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sectPr w:rsidR="007B553A" w:rsidRPr="00542D90" w:rsidSect="00D2729B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B7B" w:rsidRDefault="00434B7B" w:rsidP="008A58CE">
      <w:pPr>
        <w:spacing w:after="0" w:line="240" w:lineRule="auto"/>
      </w:pPr>
      <w:r>
        <w:separator/>
      </w:r>
    </w:p>
  </w:endnote>
  <w:endnote w:type="continuationSeparator" w:id="0">
    <w:p w:rsidR="00434B7B" w:rsidRDefault="00434B7B" w:rsidP="008A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B7B" w:rsidRDefault="00434B7B" w:rsidP="008A58CE">
      <w:pPr>
        <w:spacing w:after="0" w:line="240" w:lineRule="auto"/>
      </w:pPr>
      <w:r>
        <w:separator/>
      </w:r>
    </w:p>
  </w:footnote>
  <w:footnote w:type="continuationSeparator" w:id="0">
    <w:p w:rsidR="00434B7B" w:rsidRDefault="00434B7B" w:rsidP="008A5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8CE" w:rsidRPr="008A58CE" w:rsidRDefault="008A58CE" w:rsidP="007B553A">
    <w:pPr>
      <w:pageBreakBefore/>
      <w:tabs>
        <w:tab w:val="right" w:pos="14400"/>
      </w:tabs>
      <w:spacing w:after="240"/>
      <w:rPr>
        <w:rFonts w:ascii="Arial" w:hAnsi="Arial" w:cs="Arial"/>
        <w:sz w:val="18"/>
        <w:szCs w:val="18"/>
      </w:rPr>
    </w:pPr>
    <w:r w:rsidRPr="008A58CE">
      <w:rPr>
        <w:rFonts w:ascii="Arial" w:hAnsi="Arial" w:cs="Arial"/>
        <w:sz w:val="18"/>
        <w:szCs w:val="18"/>
      </w:rPr>
      <w:t>F-0</w:t>
    </w:r>
    <w:r w:rsidR="007B553A">
      <w:rPr>
        <w:rFonts w:ascii="Arial" w:hAnsi="Arial" w:cs="Arial"/>
        <w:sz w:val="18"/>
        <w:szCs w:val="18"/>
      </w:rPr>
      <w:t>1922</w:t>
    </w:r>
    <w:r w:rsidRPr="008A58CE">
      <w:rPr>
        <w:rFonts w:ascii="Arial" w:hAnsi="Arial" w:cs="Arial"/>
        <w:sz w:val="18"/>
        <w:szCs w:val="18"/>
      </w:rPr>
      <w:tab/>
    </w:r>
    <w:r w:rsidRPr="008A58CE">
      <w:rPr>
        <w:rFonts w:ascii="Arial" w:hAnsi="Arial" w:cs="Arial"/>
        <w:bCs/>
        <w:sz w:val="18"/>
        <w:szCs w:val="18"/>
      </w:rPr>
      <w:t xml:space="preserve">Page </w:t>
    </w:r>
    <w:r w:rsidRPr="008A58CE">
      <w:rPr>
        <w:rFonts w:ascii="Arial" w:hAnsi="Arial" w:cs="Arial"/>
        <w:bCs/>
        <w:sz w:val="18"/>
        <w:szCs w:val="18"/>
      </w:rPr>
      <w:fldChar w:fldCharType="begin"/>
    </w:r>
    <w:r w:rsidRPr="008A58CE">
      <w:rPr>
        <w:rFonts w:ascii="Arial" w:hAnsi="Arial" w:cs="Arial"/>
        <w:bCs/>
        <w:sz w:val="18"/>
        <w:szCs w:val="18"/>
      </w:rPr>
      <w:instrText xml:space="preserve"> PAGE   \* MERGEFORMAT </w:instrText>
    </w:r>
    <w:r w:rsidRPr="008A58CE">
      <w:rPr>
        <w:rFonts w:ascii="Arial" w:hAnsi="Arial" w:cs="Arial"/>
        <w:bCs/>
        <w:sz w:val="18"/>
        <w:szCs w:val="18"/>
      </w:rPr>
      <w:fldChar w:fldCharType="separate"/>
    </w:r>
    <w:r w:rsidR="002C765A">
      <w:rPr>
        <w:rFonts w:ascii="Arial" w:hAnsi="Arial" w:cs="Arial"/>
        <w:bCs/>
        <w:noProof/>
        <w:sz w:val="18"/>
        <w:szCs w:val="18"/>
      </w:rPr>
      <w:t>3</w:t>
    </w:r>
    <w:r w:rsidRPr="008A58CE">
      <w:rPr>
        <w:rFonts w:ascii="Arial" w:hAnsi="Arial" w:cs="Arial"/>
        <w:bCs/>
        <w:noProof/>
        <w:sz w:val="18"/>
        <w:szCs w:val="18"/>
      </w:rPr>
      <w:fldChar w:fldCharType="end"/>
    </w:r>
    <w:r w:rsidRPr="008A58CE">
      <w:rPr>
        <w:rFonts w:ascii="Arial" w:hAnsi="Arial" w:cs="Arial"/>
        <w:bCs/>
        <w:noProof/>
        <w:sz w:val="18"/>
        <w:szCs w:val="18"/>
      </w:rPr>
      <w:t xml:space="preserve"> of </w:t>
    </w:r>
    <w:r w:rsidRPr="008A58CE">
      <w:rPr>
        <w:rFonts w:ascii="Arial" w:hAnsi="Arial" w:cs="Arial"/>
        <w:bCs/>
        <w:noProof/>
        <w:sz w:val="18"/>
        <w:szCs w:val="18"/>
      </w:rPr>
      <w:fldChar w:fldCharType="begin"/>
    </w:r>
    <w:r w:rsidRPr="008A58CE">
      <w:rPr>
        <w:rFonts w:ascii="Arial" w:hAnsi="Arial" w:cs="Arial"/>
        <w:bCs/>
        <w:noProof/>
        <w:sz w:val="18"/>
        <w:szCs w:val="18"/>
      </w:rPr>
      <w:instrText xml:space="preserve"> NUMPAGES   \* MERGEFORMAT </w:instrText>
    </w:r>
    <w:r w:rsidRPr="008A58CE">
      <w:rPr>
        <w:rFonts w:ascii="Arial" w:hAnsi="Arial" w:cs="Arial"/>
        <w:bCs/>
        <w:noProof/>
        <w:sz w:val="18"/>
        <w:szCs w:val="18"/>
      </w:rPr>
      <w:fldChar w:fldCharType="separate"/>
    </w:r>
    <w:r w:rsidR="002C765A">
      <w:rPr>
        <w:rFonts w:ascii="Arial" w:hAnsi="Arial" w:cs="Arial"/>
        <w:bCs/>
        <w:noProof/>
        <w:sz w:val="18"/>
        <w:szCs w:val="18"/>
      </w:rPr>
      <w:t>3</w:t>
    </w:r>
    <w:r w:rsidRPr="008A58CE">
      <w:rPr>
        <w:rFonts w:ascii="Arial" w:hAnsi="Arial" w:cs="Arial"/>
        <w:bCs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A53"/>
    <w:multiLevelType w:val="hybridMultilevel"/>
    <w:tmpl w:val="6E4483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41C2E"/>
    <w:multiLevelType w:val="hybridMultilevel"/>
    <w:tmpl w:val="A1188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93864"/>
    <w:multiLevelType w:val="hybridMultilevel"/>
    <w:tmpl w:val="3378D5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1C1203"/>
    <w:multiLevelType w:val="hybridMultilevel"/>
    <w:tmpl w:val="530E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B1697"/>
    <w:multiLevelType w:val="hybridMultilevel"/>
    <w:tmpl w:val="E2522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A49ED"/>
    <w:multiLevelType w:val="hybridMultilevel"/>
    <w:tmpl w:val="BA700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2182E"/>
    <w:multiLevelType w:val="hybridMultilevel"/>
    <w:tmpl w:val="92F64C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F464CB"/>
    <w:multiLevelType w:val="hybridMultilevel"/>
    <w:tmpl w:val="071401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BE52F5"/>
    <w:multiLevelType w:val="hybridMultilevel"/>
    <w:tmpl w:val="6A5CD3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B58AB"/>
    <w:multiLevelType w:val="hybridMultilevel"/>
    <w:tmpl w:val="DE32A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C717B"/>
    <w:multiLevelType w:val="hybridMultilevel"/>
    <w:tmpl w:val="AC96A52C"/>
    <w:lvl w:ilvl="0" w:tplc="04090009">
      <w:start w:val="1"/>
      <w:numFmt w:val="bullet"/>
      <w:lvlText w:val=""/>
      <w:lvlJc w:val="left"/>
      <w:pPr>
        <w:ind w:left="25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6" w:hanging="360"/>
      </w:pPr>
      <w:rPr>
        <w:rFonts w:ascii="Wingdings" w:hAnsi="Wingdings" w:hint="default"/>
      </w:rPr>
    </w:lvl>
  </w:abstractNum>
  <w:abstractNum w:abstractNumId="11" w15:restartNumberingAfterBreak="0">
    <w:nsid w:val="75CC64FE"/>
    <w:multiLevelType w:val="hybridMultilevel"/>
    <w:tmpl w:val="6DB4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C4309"/>
    <w:multiLevelType w:val="hybridMultilevel"/>
    <w:tmpl w:val="BEEE46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2"/>
  </w:num>
  <w:num w:numId="8">
    <w:abstractNumId w:val="7"/>
  </w:num>
  <w:num w:numId="9">
    <w:abstractNumId w:val="11"/>
  </w:num>
  <w:num w:numId="10">
    <w:abstractNumId w:val="10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100000" w:hash="HR4Lv31ziNlI5qJ7CSQTExA3iXI=" w:salt="Ipud0PmaiaZByd03IFWus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cwtzA1NTUwsTQ3MbZQ0lEKTi0uzszPAykwqgUA4BqrbSwAAAA="/>
  </w:docVars>
  <w:rsids>
    <w:rsidRoot w:val="00FD6FE5"/>
    <w:rsid w:val="00015BD7"/>
    <w:rsid w:val="00041352"/>
    <w:rsid w:val="000557F0"/>
    <w:rsid w:val="000620A1"/>
    <w:rsid w:val="00077D3F"/>
    <w:rsid w:val="00121F44"/>
    <w:rsid w:val="001724C7"/>
    <w:rsid w:val="00231D46"/>
    <w:rsid w:val="00233593"/>
    <w:rsid w:val="0026120A"/>
    <w:rsid w:val="002657F7"/>
    <w:rsid w:val="002B46B5"/>
    <w:rsid w:val="002C765A"/>
    <w:rsid w:val="002F1768"/>
    <w:rsid w:val="00304BCD"/>
    <w:rsid w:val="00347DA4"/>
    <w:rsid w:val="003E042A"/>
    <w:rsid w:val="004139A5"/>
    <w:rsid w:val="00430B0D"/>
    <w:rsid w:val="00434B7B"/>
    <w:rsid w:val="0044595B"/>
    <w:rsid w:val="004727C6"/>
    <w:rsid w:val="0049660A"/>
    <w:rsid w:val="004B0598"/>
    <w:rsid w:val="004B1532"/>
    <w:rsid w:val="004D7D08"/>
    <w:rsid w:val="004F7606"/>
    <w:rsid w:val="005416B3"/>
    <w:rsid w:val="00542D90"/>
    <w:rsid w:val="005801C3"/>
    <w:rsid w:val="005D23D9"/>
    <w:rsid w:val="00673713"/>
    <w:rsid w:val="006A3258"/>
    <w:rsid w:val="006D4C72"/>
    <w:rsid w:val="006F68F8"/>
    <w:rsid w:val="007A5A1D"/>
    <w:rsid w:val="007B553A"/>
    <w:rsid w:val="008971EB"/>
    <w:rsid w:val="008A58CE"/>
    <w:rsid w:val="008A67E3"/>
    <w:rsid w:val="008C5E9D"/>
    <w:rsid w:val="008E1549"/>
    <w:rsid w:val="008E6816"/>
    <w:rsid w:val="00907FEB"/>
    <w:rsid w:val="009C4AC1"/>
    <w:rsid w:val="009F2C4F"/>
    <w:rsid w:val="00A0317E"/>
    <w:rsid w:val="00AF294C"/>
    <w:rsid w:val="00B361DB"/>
    <w:rsid w:val="00B67FCE"/>
    <w:rsid w:val="00B76939"/>
    <w:rsid w:val="00B862F8"/>
    <w:rsid w:val="00BA4935"/>
    <w:rsid w:val="00C121E2"/>
    <w:rsid w:val="00C22D53"/>
    <w:rsid w:val="00C25536"/>
    <w:rsid w:val="00C26981"/>
    <w:rsid w:val="00C91C32"/>
    <w:rsid w:val="00CA17E3"/>
    <w:rsid w:val="00CA64A4"/>
    <w:rsid w:val="00D2729B"/>
    <w:rsid w:val="00D70B25"/>
    <w:rsid w:val="00E347D7"/>
    <w:rsid w:val="00EA36D7"/>
    <w:rsid w:val="00ED11D6"/>
    <w:rsid w:val="00F66F63"/>
    <w:rsid w:val="00F67689"/>
    <w:rsid w:val="00F8606B"/>
    <w:rsid w:val="00FB27F3"/>
    <w:rsid w:val="00FD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4FA55C-9B77-4641-8104-C456B8F0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8CE"/>
  </w:style>
  <w:style w:type="paragraph" w:styleId="Footer">
    <w:name w:val="footer"/>
    <w:basedOn w:val="Normal"/>
    <w:link w:val="FooterChar"/>
    <w:uiPriority w:val="99"/>
    <w:unhideWhenUsed/>
    <w:rsid w:val="008A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8CE"/>
  </w:style>
  <w:style w:type="paragraph" w:styleId="BalloonText">
    <w:name w:val="Balloon Text"/>
    <w:basedOn w:val="Normal"/>
    <w:link w:val="BalloonTextChar"/>
    <w:uiPriority w:val="99"/>
    <w:semiHidden/>
    <w:unhideWhenUsed/>
    <w:rsid w:val="0049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6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2D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7D3F"/>
    <w:pPr>
      <w:ind w:left="720"/>
      <w:contextualSpacing/>
    </w:pPr>
  </w:style>
  <w:style w:type="character" w:styleId="Emphasis">
    <w:name w:val="Emphasis"/>
    <w:qFormat/>
    <w:rsid w:val="006737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hsworkweb.wisconsin.gov/forms/f01922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hs.wisconsin.gov/clts/provider-hom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Opening Meeting Minutes</vt:lpstr>
    </vt:vector>
  </TitlesOfParts>
  <Company>DHS</Company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Opening Meeting Minutes</dc:title>
  <dc:creator>Keuler, Jackson B</dc:creator>
  <cp:keywords>open, meeting, minutes, f-01922, f01922</cp:keywords>
  <cp:lastModifiedBy>Tull, Molly  J</cp:lastModifiedBy>
  <cp:revision>1</cp:revision>
  <cp:lastPrinted>2017-11-16T20:06:00Z</cp:lastPrinted>
  <dcterms:created xsi:type="dcterms:W3CDTF">2020-10-02T20:27:00Z</dcterms:created>
  <dcterms:modified xsi:type="dcterms:W3CDTF">2020-10-02T20:27:00Z</dcterms:modified>
</cp:coreProperties>
</file>