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bottom w:val="single" w:sz="4" w:space="0" w:color="auto"/>
          <w:insideH w:val="single" w:sz="4" w:space="0" w:color="auto"/>
        </w:tblBorders>
        <w:tblLayout w:type="fixed"/>
        <w:tblLook w:val="01E0" w:firstRow="1" w:lastRow="1" w:firstColumn="1" w:lastColumn="1" w:noHBand="0" w:noVBand="0"/>
      </w:tblPr>
      <w:tblGrid>
        <w:gridCol w:w="10998"/>
      </w:tblGrid>
      <w:tr w:rsidR="00F01ADE" w:rsidTr="00261822">
        <w:tc>
          <w:tcPr>
            <w:tcW w:w="10998" w:type="dxa"/>
            <w:tcBorders>
              <w:top w:val="nil"/>
              <w:bottom w:val="nil"/>
            </w:tcBorders>
            <w:shd w:val="clear" w:color="auto" w:fill="auto"/>
          </w:tcPr>
          <w:p w:rsidR="00F01ADE" w:rsidRDefault="00F01ADE" w:rsidP="00261822">
            <w:pPr>
              <w:pStyle w:val="forms"/>
              <w:tabs>
                <w:tab w:val="right" w:pos="10710"/>
                <w:tab w:val="right" w:pos="14310"/>
              </w:tabs>
            </w:pPr>
            <w:r w:rsidRPr="00261822">
              <w:rPr>
                <w:b/>
              </w:rPr>
              <w:t>DEPARTMENT OF HEALTH SERVICES</w:t>
            </w:r>
            <w:r>
              <w:tab/>
            </w:r>
            <w:r w:rsidRPr="00261822">
              <w:rPr>
                <w:b/>
              </w:rPr>
              <w:t xml:space="preserve">STATE OF </w:t>
            </w:r>
            <w:smartTag w:uri="urn:schemas-microsoft-com:office:smarttags" w:element="State">
              <w:smartTag w:uri="urn:schemas-microsoft-com:office:smarttags" w:element="place">
                <w:r w:rsidRPr="00261822">
                  <w:rPr>
                    <w:b/>
                  </w:rPr>
                  <w:t>WISCONSIN</w:t>
                </w:r>
              </w:smartTag>
            </w:smartTag>
          </w:p>
          <w:p w:rsidR="00F01ADE" w:rsidRDefault="00F01ADE" w:rsidP="00261822">
            <w:pPr>
              <w:pStyle w:val="forms"/>
              <w:tabs>
                <w:tab w:val="right" w:pos="10710"/>
              </w:tabs>
            </w:pPr>
            <w:r>
              <w:t xml:space="preserve">Division of </w:t>
            </w:r>
            <w:r w:rsidR="00B91E0D">
              <w:t>Public Health</w:t>
            </w:r>
          </w:p>
          <w:p w:rsidR="00F01ADE" w:rsidRPr="00261822" w:rsidRDefault="00B353CD" w:rsidP="00261822">
            <w:pPr>
              <w:pStyle w:val="forms"/>
              <w:tabs>
                <w:tab w:val="right" w:pos="10170"/>
                <w:tab w:val="right" w:pos="10710"/>
              </w:tabs>
              <w:rPr>
                <w:b/>
                <w:sz w:val="12"/>
              </w:rPr>
            </w:pPr>
            <w:r>
              <w:t>F</w:t>
            </w:r>
            <w:r w:rsidR="00417AAF">
              <w:t>-</w:t>
            </w:r>
            <w:r w:rsidR="00DD0BA3">
              <w:t>00052B</w:t>
            </w:r>
            <w:r w:rsidR="00F01ADE">
              <w:t xml:space="preserve">  (</w:t>
            </w:r>
            <w:r w:rsidR="00D9259D">
              <w:t>0</w:t>
            </w:r>
            <w:r w:rsidR="00B91E0D">
              <w:t>7/2016</w:t>
            </w:r>
            <w:r w:rsidR="00F01ADE">
              <w:t>)</w:t>
            </w:r>
          </w:p>
        </w:tc>
      </w:tr>
      <w:tr w:rsidR="00F01ADE" w:rsidTr="00261822">
        <w:tc>
          <w:tcPr>
            <w:tcW w:w="10998" w:type="dxa"/>
            <w:tcBorders>
              <w:top w:val="nil"/>
              <w:bottom w:val="nil"/>
            </w:tcBorders>
            <w:shd w:val="clear" w:color="auto" w:fill="auto"/>
          </w:tcPr>
          <w:p w:rsidR="0086287B" w:rsidRPr="00261822" w:rsidRDefault="004451CA" w:rsidP="00261822">
            <w:pPr>
              <w:spacing w:before="60" w:after="60"/>
              <w:jc w:val="center"/>
              <w:rPr>
                <w:rFonts w:ascii="Arial" w:hAnsi="Arial" w:cs="Arial"/>
                <w:b/>
                <w:caps/>
                <w:sz w:val="24"/>
                <w:szCs w:val="24"/>
              </w:rPr>
            </w:pPr>
            <w:r w:rsidRPr="00261822">
              <w:rPr>
                <w:rFonts w:ascii="Arial" w:hAnsi="Arial" w:cs="Arial"/>
                <w:b/>
                <w:caps/>
                <w:sz w:val="24"/>
                <w:szCs w:val="24"/>
              </w:rPr>
              <w:t>cares data access and use agreement</w:t>
            </w:r>
          </w:p>
        </w:tc>
      </w:tr>
    </w:tbl>
    <w:p w:rsidR="00D55A05" w:rsidRDefault="00D55A05" w:rsidP="004451CA">
      <w:pPr>
        <w:pStyle w:val="Section"/>
        <w:numPr>
          <w:ilvl w:val="0"/>
          <w:numId w:val="0"/>
        </w:numPr>
        <w:rPr>
          <w:b w:val="0"/>
          <w:sz w:val="22"/>
          <w:szCs w:val="22"/>
        </w:rPr>
        <w:sectPr w:rsidR="00D55A05" w:rsidSect="008178D5">
          <w:type w:val="continuous"/>
          <w:pgSz w:w="12240" w:h="15840"/>
          <w:pgMar w:top="720" w:right="720" w:bottom="576" w:left="720" w:header="720" w:footer="720" w:gutter="0"/>
          <w:cols w:space="720"/>
        </w:sectPr>
      </w:pPr>
    </w:p>
    <w:tbl>
      <w:tblPr>
        <w:tblW w:w="0" w:type="auto"/>
        <w:tblBorders>
          <w:bottom w:val="single" w:sz="4" w:space="0" w:color="auto"/>
          <w:insideH w:val="single" w:sz="4" w:space="0" w:color="auto"/>
        </w:tblBorders>
        <w:tblLayout w:type="fixed"/>
        <w:tblLook w:val="01E0" w:firstRow="1" w:lastRow="1" w:firstColumn="1" w:lastColumn="1" w:noHBand="0" w:noVBand="0"/>
      </w:tblPr>
      <w:tblGrid>
        <w:gridCol w:w="10998"/>
      </w:tblGrid>
      <w:tr w:rsidR="004451CA" w:rsidRPr="00261822" w:rsidTr="00261822">
        <w:tc>
          <w:tcPr>
            <w:tcW w:w="10998" w:type="dxa"/>
            <w:tcBorders>
              <w:top w:val="nil"/>
              <w:bottom w:val="nil"/>
            </w:tcBorders>
            <w:shd w:val="clear" w:color="auto" w:fill="auto"/>
          </w:tcPr>
          <w:p w:rsidR="004451CA" w:rsidRPr="00261822" w:rsidRDefault="004451CA" w:rsidP="00261822">
            <w:pPr>
              <w:pStyle w:val="Section"/>
              <w:numPr>
                <w:ilvl w:val="0"/>
                <w:numId w:val="0"/>
              </w:numPr>
              <w:rPr>
                <w:b w:val="0"/>
                <w:sz w:val="22"/>
                <w:szCs w:val="22"/>
              </w:rPr>
            </w:pPr>
            <w:r w:rsidRPr="00261822">
              <w:rPr>
                <w:b w:val="0"/>
                <w:sz w:val="22"/>
                <w:szCs w:val="22"/>
              </w:rPr>
              <w:lastRenderedPageBreak/>
              <w:t>The purpose of this agreement is to authorize the Aging and Disability Resource Center (ADRC) to have access to and make use of data found in the Client Assistance for re-employment and Economic Support system (CARES) operated for the Department of Health Services (DHS), so that the ADRC will be able to carry out its responsibilities for facilitating enrollment in Family Care and other publicly funded long term care programs.</w:t>
            </w:r>
          </w:p>
          <w:p w:rsidR="004451CA" w:rsidRPr="00261822" w:rsidRDefault="004451CA" w:rsidP="00261822">
            <w:pPr>
              <w:pStyle w:val="Section"/>
              <w:numPr>
                <w:ilvl w:val="0"/>
                <w:numId w:val="0"/>
              </w:numPr>
              <w:ind w:left="450"/>
              <w:rPr>
                <w:sz w:val="22"/>
                <w:szCs w:val="22"/>
              </w:rPr>
            </w:pPr>
          </w:p>
          <w:p w:rsidR="004451CA" w:rsidRPr="00261822" w:rsidRDefault="004451CA" w:rsidP="00261822">
            <w:pPr>
              <w:pStyle w:val="Subsection"/>
              <w:numPr>
                <w:ilvl w:val="0"/>
                <w:numId w:val="0"/>
              </w:numPr>
              <w:tabs>
                <w:tab w:val="clear" w:pos="2880"/>
              </w:tabs>
              <w:ind w:left="360" w:hanging="360"/>
              <w:rPr>
                <w:b/>
                <w:i w:val="0"/>
                <w:sz w:val="22"/>
                <w:szCs w:val="22"/>
              </w:rPr>
            </w:pPr>
            <w:bookmarkStart w:id="0" w:name="_Toc185668557"/>
            <w:r w:rsidRPr="00261822">
              <w:rPr>
                <w:b/>
                <w:i w:val="0"/>
                <w:sz w:val="22"/>
                <w:szCs w:val="22"/>
              </w:rPr>
              <w:t>I.</w:t>
            </w:r>
            <w:r w:rsidRPr="00261822">
              <w:rPr>
                <w:b/>
                <w:i w:val="0"/>
                <w:sz w:val="22"/>
                <w:szCs w:val="22"/>
              </w:rPr>
              <w:tab/>
              <w:t>DHS Responsibility</w:t>
            </w:r>
            <w:bookmarkEnd w:id="0"/>
          </w:p>
          <w:p w:rsidR="004451CA" w:rsidRPr="00261822" w:rsidRDefault="004451CA" w:rsidP="00261822">
            <w:pPr>
              <w:ind w:left="720"/>
              <w:rPr>
                <w:szCs w:val="22"/>
              </w:rPr>
            </w:pPr>
          </w:p>
          <w:p w:rsidR="004451CA" w:rsidRPr="00261822" w:rsidRDefault="004451CA" w:rsidP="00261822">
            <w:pPr>
              <w:numPr>
                <w:ilvl w:val="0"/>
                <w:numId w:val="13"/>
              </w:numPr>
              <w:rPr>
                <w:szCs w:val="22"/>
              </w:rPr>
            </w:pPr>
            <w:r w:rsidRPr="00261822">
              <w:rPr>
                <w:snapToGrid w:val="0"/>
                <w:szCs w:val="22"/>
              </w:rPr>
              <w:t>DHS shall give the ADRC query access to certain data in the CARES mainframe computer system and the CARES Worker Web system. The types of data to which the ADRC shall have access in CARES are data used to determine an enrollee’s eligibility to receive Medicaid and the long-term care benefit and data used to help an enrollee understand and/or meet any financial or other type of obligation that he or she is required to meet in order to remain eligible to receive Medicaid and the long-term care benefit. These types of data include:</w:t>
            </w:r>
          </w:p>
          <w:p w:rsidR="004451CA" w:rsidRPr="00261822" w:rsidRDefault="004451CA" w:rsidP="004451CA">
            <w:pPr>
              <w:rPr>
                <w:snapToGrid w:val="0"/>
                <w:szCs w:val="22"/>
              </w:rPr>
            </w:pPr>
          </w:p>
          <w:p w:rsidR="004451CA" w:rsidRPr="00261822" w:rsidRDefault="004451CA" w:rsidP="00261822">
            <w:pPr>
              <w:pStyle w:val="BodyTextIndent2"/>
              <w:keepLines/>
              <w:numPr>
                <w:ilvl w:val="0"/>
                <w:numId w:val="5"/>
              </w:numPr>
              <w:spacing w:after="120"/>
              <w:jc w:val="left"/>
              <w:rPr>
                <w:b w:val="0"/>
                <w:sz w:val="22"/>
                <w:szCs w:val="22"/>
              </w:rPr>
            </w:pPr>
            <w:r w:rsidRPr="00261822">
              <w:rPr>
                <w:b w:val="0"/>
                <w:sz w:val="22"/>
                <w:szCs w:val="22"/>
              </w:rPr>
              <w:t>Data used to establish the individual’s eligibility for and participation in the Medicaid program.</w:t>
            </w:r>
          </w:p>
          <w:p w:rsidR="004451CA" w:rsidRPr="00261822" w:rsidRDefault="004451CA" w:rsidP="00261822">
            <w:pPr>
              <w:pStyle w:val="BodyTextIndent2"/>
              <w:keepLines/>
              <w:numPr>
                <w:ilvl w:val="0"/>
                <w:numId w:val="5"/>
              </w:numPr>
              <w:spacing w:after="120"/>
              <w:jc w:val="left"/>
              <w:rPr>
                <w:b w:val="0"/>
                <w:sz w:val="22"/>
                <w:szCs w:val="22"/>
              </w:rPr>
            </w:pPr>
            <w:r w:rsidRPr="00261822">
              <w:rPr>
                <w:b w:val="0"/>
                <w:sz w:val="22"/>
                <w:szCs w:val="22"/>
              </w:rPr>
              <w:t>Data used to calculate an enrollee’s medical and remedial expenses, room and board expense, cost share, or any similar financial expense or obligation or data used to calculate any changes in these expenses or obligations.</w:t>
            </w:r>
          </w:p>
          <w:p w:rsidR="004451CA" w:rsidRPr="00261822" w:rsidRDefault="004451CA" w:rsidP="00261822">
            <w:pPr>
              <w:pStyle w:val="BodyTextIndent2"/>
              <w:keepLines/>
              <w:numPr>
                <w:ilvl w:val="0"/>
                <w:numId w:val="5"/>
              </w:numPr>
              <w:jc w:val="left"/>
              <w:rPr>
                <w:b w:val="0"/>
                <w:sz w:val="22"/>
                <w:szCs w:val="22"/>
              </w:rPr>
            </w:pPr>
            <w:r w:rsidRPr="00261822">
              <w:rPr>
                <w:b w:val="0"/>
                <w:sz w:val="22"/>
                <w:szCs w:val="22"/>
              </w:rPr>
              <w:t>Data used to help an enrollee complete his or her annual Medicaid eligibility review.</w:t>
            </w:r>
          </w:p>
          <w:p w:rsidR="004451CA" w:rsidRPr="00261822" w:rsidRDefault="004451CA" w:rsidP="004451CA">
            <w:pPr>
              <w:rPr>
                <w:szCs w:val="22"/>
              </w:rPr>
            </w:pPr>
          </w:p>
          <w:p w:rsidR="004451CA" w:rsidRPr="00261822" w:rsidRDefault="004451CA" w:rsidP="00261822">
            <w:pPr>
              <w:numPr>
                <w:ilvl w:val="0"/>
                <w:numId w:val="13"/>
              </w:numPr>
              <w:rPr>
                <w:snapToGrid w:val="0"/>
                <w:szCs w:val="22"/>
              </w:rPr>
            </w:pPr>
            <w:r w:rsidRPr="00261822">
              <w:rPr>
                <w:snapToGrid w:val="0"/>
                <w:szCs w:val="22"/>
              </w:rPr>
              <w:t>DHS shall designate a data steward for providing the ADRC with access to CARES data who shall be responsible for:</w:t>
            </w:r>
          </w:p>
          <w:p w:rsidR="004451CA" w:rsidRPr="00261822" w:rsidRDefault="004451CA" w:rsidP="004451CA">
            <w:pPr>
              <w:rPr>
                <w:snapToGrid w:val="0"/>
                <w:szCs w:val="22"/>
              </w:rPr>
            </w:pPr>
          </w:p>
          <w:p w:rsidR="004451CA" w:rsidRPr="00261822" w:rsidRDefault="004451CA" w:rsidP="00261822">
            <w:pPr>
              <w:pStyle w:val="BodyTextIndent2"/>
              <w:keepLines/>
              <w:numPr>
                <w:ilvl w:val="0"/>
                <w:numId w:val="6"/>
              </w:numPr>
              <w:spacing w:after="120"/>
              <w:jc w:val="left"/>
              <w:rPr>
                <w:b w:val="0"/>
                <w:sz w:val="22"/>
                <w:szCs w:val="22"/>
              </w:rPr>
            </w:pPr>
            <w:r w:rsidRPr="00261822">
              <w:rPr>
                <w:b w:val="0"/>
                <w:sz w:val="22"/>
                <w:szCs w:val="22"/>
              </w:rPr>
              <w:t>Approving or denying requests from the ADRC asking that staff be given access to CARES.</w:t>
            </w:r>
          </w:p>
          <w:p w:rsidR="004451CA" w:rsidRPr="00261822" w:rsidRDefault="004451CA" w:rsidP="00261822">
            <w:pPr>
              <w:pStyle w:val="BodyTextIndent2"/>
              <w:keepLines/>
              <w:numPr>
                <w:ilvl w:val="0"/>
                <w:numId w:val="6"/>
              </w:numPr>
              <w:spacing w:after="120"/>
              <w:jc w:val="left"/>
              <w:rPr>
                <w:b w:val="0"/>
                <w:sz w:val="22"/>
                <w:szCs w:val="22"/>
              </w:rPr>
            </w:pPr>
            <w:r w:rsidRPr="00261822">
              <w:rPr>
                <w:b w:val="0"/>
                <w:sz w:val="22"/>
                <w:szCs w:val="22"/>
              </w:rPr>
              <w:t>Working with staff in the DHS systems security unit to develop, implement, and/or monitor the procedures for providing ADRC staff with access to data found in CARES.</w:t>
            </w:r>
          </w:p>
          <w:p w:rsidR="004451CA" w:rsidRPr="00261822" w:rsidRDefault="004451CA" w:rsidP="00261822">
            <w:pPr>
              <w:pStyle w:val="BodyTextIndent2"/>
              <w:keepLines/>
              <w:numPr>
                <w:ilvl w:val="0"/>
                <w:numId w:val="6"/>
              </w:numPr>
              <w:jc w:val="left"/>
              <w:rPr>
                <w:b w:val="0"/>
                <w:sz w:val="22"/>
                <w:szCs w:val="22"/>
              </w:rPr>
            </w:pPr>
            <w:r w:rsidRPr="00261822">
              <w:rPr>
                <w:b w:val="0"/>
                <w:sz w:val="22"/>
                <w:szCs w:val="22"/>
              </w:rPr>
              <w:t>Coordinating any other CARES data exchange requests between DHS and the ADRC for data that it is unable to obtain using the limited access to CARES under this contract. DHS has sole discretion as to whether to grant such requests. The ADRC may be required to reimburse DHS for the costs incurred by DHS in obtaining this data for the ADRC.</w:t>
            </w:r>
          </w:p>
          <w:p w:rsidR="004451CA" w:rsidRPr="00261822" w:rsidRDefault="004451CA" w:rsidP="00261822">
            <w:pPr>
              <w:pStyle w:val="BodyTextIndent2"/>
              <w:keepLines/>
              <w:ind w:firstLine="0"/>
              <w:jc w:val="left"/>
              <w:rPr>
                <w:b w:val="0"/>
                <w:sz w:val="22"/>
                <w:szCs w:val="22"/>
              </w:rPr>
            </w:pPr>
          </w:p>
          <w:p w:rsidR="004451CA" w:rsidRPr="00261822" w:rsidRDefault="004451CA" w:rsidP="00261822">
            <w:pPr>
              <w:pStyle w:val="Subsection"/>
              <w:numPr>
                <w:ilvl w:val="0"/>
                <w:numId w:val="0"/>
              </w:numPr>
              <w:tabs>
                <w:tab w:val="clear" w:pos="2880"/>
                <w:tab w:val="left" w:pos="360"/>
              </w:tabs>
              <w:rPr>
                <w:b/>
                <w:i w:val="0"/>
                <w:sz w:val="22"/>
                <w:szCs w:val="22"/>
              </w:rPr>
            </w:pPr>
            <w:bookmarkStart w:id="1" w:name="_Ref178580956"/>
            <w:bookmarkStart w:id="2" w:name="_Toc185668558"/>
            <w:r w:rsidRPr="00261822">
              <w:rPr>
                <w:b/>
                <w:i w:val="0"/>
                <w:sz w:val="22"/>
                <w:szCs w:val="22"/>
              </w:rPr>
              <w:t>II.</w:t>
            </w:r>
            <w:r w:rsidRPr="00261822">
              <w:rPr>
                <w:b/>
                <w:i w:val="0"/>
                <w:sz w:val="22"/>
                <w:szCs w:val="22"/>
              </w:rPr>
              <w:tab/>
              <w:t>ADRC Responsibility</w:t>
            </w:r>
            <w:bookmarkEnd w:id="1"/>
            <w:bookmarkEnd w:id="2"/>
          </w:p>
          <w:p w:rsidR="004451CA" w:rsidRPr="00261822" w:rsidRDefault="004451CA" w:rsidP="00261822">
            <w:pPr>
              <w:pStyle w:val="Subsection"/>
              <w:numPr>
                <w:ilvl w:val="0"/>
                <w:numId w:val="0"/>
              </w:numPr>
              <w:ind w:left="1080" w:hanging="360"/>
              <w:rPr>
                <w:sz w:val="22"/>
                <w:szCs w:val="22"/>
              </w:rPr>
            </w:pPr>
          </w:p>
          <w:p w:rsidR="004451CA" w:rsidRPr="00261822" w:rsidRDefault="004451CA" w:rsidP="00261822">
            <w:pPr>
              <w:ind w:left="720" w:hanging="360"/>
              <w:rPr>
                <w:snapToGrid w:val="0"/>
                <w:szCs w:val="22"/>
              </w:rPr>
            </w:pPr>
            <w:bookmarkStart w:id="3" w:name="_Ref177353324"/>
            <w:r w:rsidRPr="00261822">
              <w:rPr>
                <w:snapToGrid w:val="0"/>
                <w:szCs w:val="22"/>
              </w:rPr>
              <w:t>A.</w:t>
            </w:r>
            <w:r w:rsidRPr="00261822">
              <w:rPr>
                <w:snapToGrid w:val="0"/>
                <w:szCs w:val="22"/>
              </w:rPr>
              <w:tab/>
              <w:t>The ADRC shall identify the name of a ADRC CARES security and data exchange coordinator who shall be responsible for:</w:t>
            </w:r>
            <w:bookmarkEnd w:id="3"/>
            <w:r w:rsidRPr="00261822">
              <w:rPr>
                <w:snapToGrid w:val="0"/>
                <w:szCs w:val="22"/>
              </w:rPr>
              <w:t xml:space="preserve"> </w:t>
            </w:r>
          </w:p>
          <w:p w:rsidR="004451CA" w:rsidRPr="00261822" w:rsidRDefault="004451CA" w:rsidP="004451CA">
            <w:pPr>
              <w:rPr>
                <w:snapToGrid w:val="0"/>
                <w:szCs w:val="22"/>
              </w:rPr>
            </w:pPr>
          </w:p>
          <w:p w:rsidR="004451CA" w:rsidRPr="00261822" w:rsidRDefault="004451CA" w:rsidP="00261822">
            <w:pPr>
              <w:pStyle w:val="BodyTextIndent2"/>
              <w:keepLines/>
              <w:numPr>
                <w:ilvl w:val="0"/>
                <w:numId w:val="17"/>
              </w:numPr>
              <w:spacing w:after="120"/>
              <w:jc w:val="left"/>
              <w:rPr>
                <w:b w:val="0"/>
                <w:sz w:val="22"/>
                <w:szCs w:val="22"/>
              </w:rPr>
            </w:pPr>
            <w:r w:rsidRPr="00261822">
              <w:rPr>
                <w:b w:val="0"/>
                <w:sz w:val="22"/>
                <w:szCs w:val="22"/>
              </w:rPr>
              <w:t xml:space="preserve">Forwarding to the DHS data steward all requests from the ADRC to give or delete CARES access for individual staff members.  </w:t>
            </w:r>
          </w:p>
          <w:p w:rsidR="004451CA" w:rsidRPr="00261822" w:rsidRDefault="004451CA" w:rsidP="00261822">
            <w:pPr>
              <w:pStyle w:val="BodyTextIndent2"/>
              <w:keepLines/>
              <w:numPr>
                <w:ilvl w:val="0"/>
                <w:numId w:val="17"/>
              </w:numPr>
              <w:spacing w:after="120"/>
              <w:jc w:val="left"/>
              <w:rPr>
                <w:b w:val="0"/>
                <w:sz w:val="22"/>
                <w:szCs w:val="22"/>
              </w:rPr>
            </w:pPr>
            <w:r w:rsidRPr="00261822">
              <w:rPr>
                <w:b w:val="0"/>
                <w:sz w:val="22"/>
                <w:szCs w:val="22"/>
              </w:rPr>
              <w:t>Working with the DHS data steward and, as necessary and appropriate, staff in the DHS systems security unit to develop, implement, and/or monitor the procedures for designating those ADRC staff who will have access to data found in CARES.</w:t>
            </w:r>
          </w:p>
          <w:p w:rsidR="004451CA" w:rsidRPr="00261822" w:rsidRDefault="004451CA" w:rsidP="00261822">
            <w:pPr>
              <w:pStyle w:val="BodyTextIndent2"/>
              <w:keepLines/>
              <w:numPr>
                <w:ilvl w:val="0"/>
                <w:numId w:val="17"/>
              </w:numPr>
              <w:jc w:val="left"/>
              <w:rPr>
                <w:b w:val="0"/>
                <w:sz w:val="22"/>
                <w:szCs w:val="22"/>
              </w:rPr>
            </w:pPr>
            <w:r w:rsidRPr="00261822">
              <w:rPr>
                <w:b w:val="0"/>
                <w:sz w:val="22"/>
                <w:szCs w:val="22"/>
              </w:rPr>
              <w:t>Coordinating any other data exchange requests between DHS and the ADRC in accordance with this agreement.</w:t>
            </w:r>
          </w:p>
          <w:p w:rsidR="004451CA" w:rsidRPr="00261822" w:rsidRDefault="004451CA" w:rsidP="00261822">
            <w:pPr>
              <w:pStyle w:val="Subsection"/>
              <w:numPr>
                <w:ilvl w:val="0"/>
                <w:numId w:val="0"/>
              </w:numPr>
              <w:ind w:left="1260" w:hanging="360"/>
              <w:rPr>
                <w:i w:val="0"/>
                <w:sz w:val="22"/>
                <w:szCs w:val="22"/>
              </w:rPr>
            </w:pPr>
          </w:p>
          <w:p w:rsidR="004451CA" w:rsidRPr="00261822" w:rsidRDefault="004451CA" w:rsidP="00261822">
            <w:pPr>
              <w:ind w:left="720" w:hanging="360"/>
              <w:rPr>
                <w:snapToGrid w:val="0"/>
                <w:szCs w:val="22"/>
              </w:rPr>
            </w:pPr>
            <w:r w:rsidRPr="00261822">
              <w:rPr>
                <w:snapToGrid w:val="0"/>
                <w:szCs w:val="22"/>
              </w:rPr>
              <w:t>B.</w:t>
            </w:r>
            <w:r w:rsidRPr="00261822">
              <w:rPr>
                <w:snapToGrid w:val="0"/>
                <w:szCs w:val="22"/>
              </w:rPr>
              <w:tab/>
              <w:t>The ADRC shall protect the confidentiality of data it obtains by exercising its right to access CARES. Protecting the confidentiality of this data includes, but is not limited to, protecting it from access by, or disclosure to, individuals who are not authorized to see it. The ADRC shall:</w:t>
            </w:r>
          </w:p>
          <w:p w:rsidR="004451CA" w:rsidRPr="00261822" w:rsidRDefault="004451CA" w:rsidP="004451CA">
            <w:pPr>
              <w:rPr>
                <w:snapToGrid w:val="0"/>
                <w:szCs w:val="22"/>
              </w:rPr>
            </w:pPr>
          </w:p>
          <w:p w:rsidR="004451CA" w:rsidRPr="00261822" w:rsidRDefault="004451CA" w:rsidP="00261822">
            <w:pPr>
              <w:pStyle w:val="BodyTextIndent2"/>
              <w:keepLines/>
              <w:numPr>
                <w:ilvl w:val="0"/>
                <w:numId w:val="19"/>
              </w:numPr>
              <w:spacing w:after="120"/>
              <w:jc w:val="left"/>
              <w:rPr>
                <w:b w:val="0"/>
                <w:sz w:val="22"/>
                <w:szCs w:val="22"/>
              </w:rPr>
            </w:pPr>
            <w:r w:rsidRPr="00261822">
              <w:rPr>
                <w:b w:val="0"/>
                <w:sz w:val="22"/>
                <w:szCs w:val="22"/>
              </w:rPr>
              <w:t>Give access to CARES data only to authorized staff members.</w:t>
            </w:r>
          </w:p>
          <w:p w:rsidR="004451CA" w:rsidRPr="00261822" w:rsidRDefault="004451CA" w:rsidP="00261822">
            <w:pPr>
              <w:pStyle w:val="BodyTextIndent2"/>
              <w:keepLines/>
              <w:numPr>
                <w:ilvl w:val="0"/>
                <w:numId w:val="19"/>
              </w:numPr>
              <w:spacing w:after="120"/>
              <w:jc w:val="left"/>
              <w:rPr>
                <w:b w:val="0"/>
                <w:sz w:val="22"/>
                <w:szCs w:val="22"/>
              </w:rPr>
            </w:pPr>
            <w:r w:rsidRPr="00261822">
              <w:rPr>
                <w:b w:val="0"/>
                <w:sz w:val="22"/>
                <w:szCs w:val="22"/>
              </w:rPr>
              <w:t xml:space="preserve">Use the data that it obtains under this agreement only for the purpose listed in this section. </w:t>
            </w:r>
          </w:p>
          <w:p w:rsidR="004451CA" w:rsidRPr="00261822" w:rsidRDefault="004451CA" w:rsidP="00261822">
            <w:pPr>
              <w:pStyle w:val="BodyTextIndent2"/>
              <w:keepLines/>
              <w:numPr>
                <w:ilvl w:val="0"/>
                <w:numId w:val="19"/>
              </w:numPr>
              <w:spacing w:after="120"/>
              <w:jc w:val="left"/>
              <w:rPr>
                <w:b w:val="0"/>
                <w:sz w:val="22"/>
                <w:szCs w:val="22"/>
              </w:rPr>
            </w:pPr>
            <w:r w:rsidRPr="00261822">
              <w:rPr>
                <w:b w:val="0"/>
                <w:sz w:val="22"/>
                <w:szCs w:val="22"/>
              </w:rPr>
              <w:lastRenderedPageBreak/>
              <w:t>Store the data that it obtains under this agreement in a place that has been physically secured from access by unauthorized individuals in accordance with DHS security rules and DHS security system rules.</w:t>
            </w:r>
          </w:p>
          <w:p w:rsidR="004451CA" w:rsidRPr="00261822" w:rsidRDefault="004451CA" w:rsidP="00261822">
            <w:pPr>
              <w:pStyle w:val="BodyTextIndent2"/>
              <w:keepLines/>
              <w:numPr>
                <w:ilvl w:val="0"/>
                <w:numId w:val="19"/>
              </w:numPr>
              <w:spacing w:after="120"/>
              <w:jc w:val="left"/>
              <w:rPr>
                <w:b w:val="0"/>
                <w:sz w:val="22"/>
                <w:szCs w:val="22"/>
              </w:rPr>
            </w:pPr>
            <w:r w:rsidRPr="00261822">
              <w:rPr>
                <w:b w:val="0"/>
                <w:sz w:val="22"/>
                <w:szCs w:val="22"/>
              </w:rPr>
              <w:t>Make sure that data that it obtains under this agreement that is in an electronic format, including but not limited to, magnetic tapes or discs, is stored and processed in such a way that unauthorized individuals cannot retrieve this information by using a computer or a remote terminal or by any other means.</w:t>
            </w:r>
          </w:p>
          <w:p w:rsidR="004451CA" w:rsidRPr="00261822" w:rsidRDefault="004451CA" w:rsidP="00261822">
            <w:pPr>
              <w:pStyle w:val="BodyTextIndent2"/>
              <w:keepLines/>
              <w:numPr>
                <w:ilvl w:val="0"/>
                <w:numId w:val="19"/>
              </w:numPr>
              <w:spacing w:after="120"/>
              <w:jc w:val="left"/>
              <w:rPr>
                <w:b w:val="0"/>
                <w:sz w:val="22"/>
                <w:szCs w:val="22"/>
              </w:rPr>
            </w:pPr>
            <w:r w:rsidRPr="00261822">
              <w:rPr>
                <w:b w:val="0"/>
                <w:sz w:val="22"/>
                <w:szCs w:val="22"/>
              </w:rPr>
              <w:t>Comply with federal and state laws, regulations, and policies that apply to and protect the confidentiality of CARES data that the ADRC obtains.</w:t>
            </w:r>
          </w:p>
          <w:p w:rsidR="004451CA" w:rsidRPr="00261822" w:rsidRDefault="004451CA" w:rsidP="00261822">
            <w:pPr>
              <w:pStyle w:val="BodyTextIndent2"/>
              <w:keepLines/>
              <w:numPr>
                <w:ilvl w:val="0"/>
                <w:numId w:val="19"/>
              </w:numPr>
              <w:spacing w:after="120"/>
              <w:jc w:val="left"/>
              <w:rPr>
                <w:b w:val="0"/>
                <w:sz w:val="22"/>
                <w:szCs w:val="22"/>
              </w:rPr>
            </w:pPr>
            <w:r w:rsidRPr="00261822">
              <w:rPr>
                <w:b w:val="0"/>
                <w:sz w:val="22"/>
                <w:szCs w:val="22"/>
              </w:rPr>
              <w:t>Provide information and/or training to all staff members who have access to CARES data to ensure they understand ADRC policies and procedures to protect the confidentiality of this data, and the federal and state laws, regulations, and policies related to confidentiality.</w:t>
            </w:r>
          </w:p>
          <w:p w:rsidR="004451CA" w:rsidRPr="00261822" w:rsidRDefault="004451CA" w:rsidP="00261822">
            <w:pPr>
              <w:pStyle w:val="BodyTextIndent2"/>
              <w:keepLines/>
              <w:numPr>
                <w:ilvl w:val="0"/>
                <w:numId w:val="19"/>
              </w:numPr>
              <w:jc w:val="left"/>
              <w:rPr>
                <w:b w:val="0"/>
                <w:sz w:val="22"/>
                <w:szCs w:val="22"/>
              </w:rPr>
            </w:pPr>
            <w:r w:rsidRPr="00261822">
              <w:rPr>
                <w:b w:val="0"/>
                <w:sz w:val="22"/>
                <w:szCs w:val="22"/>
              </w:rPr>
              <w:t xml:space="preserve">The ADRC attests that all of its staff members with access to any CARES data the ADRC obtains shall be required to follow all of the policies and procedures of DHS and of the ADRC that apply to and protect the confidentiality of this data.  </w:t>
            </w:r>
          </w:p>
          <w:p w:rsidR="004451CA" w:rsidRPr="00261822" w:rsidRDefault="004451CA" w:rsidP="00261822">
            <w:pPr>
              <w:ind w:left="1260"/>
              <w:rPr>
                <w:snapToGrid w:val="0"/>
                <w:szCs w:val="22"/>
              </w:rPr>
            </w:pPr>
          </w:p>
          <w:p w:rsidR="004451CA" w:rsidRPr="00261822" w:rsidRDefault="004451CA" w:rsidP="00261822">
            <w:pPr>
              <w:numPr>
                <w:ilvl w:val="0"/>
                <w:numId w:val="13"/>
              </w:numPr>
              <w:rPr>
                <w:snapToGrid w:val="0"/>
                <w:szCs w:val="22"/>
              </w:rPr>
            </w:pPr>
            <w:r w:rsidRPr="00261822">
              <w:rPr>
                <w:snapToGrid w:val="0"/>
                <w:szCs w:val="22"/>
              </w:rPr>
              <w:t>The ADRC shall not disclose any data that it obtains under this agreement to any third party other than an individual enrollee without prior written approval from DHS unless federal or state law requires or authorizes such a disclosure. The ADRC may, without prior written approval from DHS, disclose CARES data that it obtains about an individual enrollee:</w:t>
            </w:r>
          </w:p>
          <w:p w:rsidR="004451CA" w:rsidRPr="00261822" w:rsidRDefault="004451CA" w:rsidP="004451CA">
            <w:pPr>
              <w:rPr>
                <w:snapToGrid w:val="0"/>
                <w:szCs w:val="22"/>
              </w:rPr>
            </w:pPr>
          </w:p>
          <w:p w:rsidR="004451CA" w:rsidRPr="00261822" w:rsidRDefault="004451CA" w:rsidP="00261822">
            <w:pPr>
              <w:pStyle w:val="BodyTextIndent2"/>
              <w:keepLines/>
              <w:numPr>
                <w:ilvl w:val="0"/>
                <w:numId w:val="10"/>
              </w:numPr>
              <w:jc w:val="left"/>
              <w:rPr>
                <w:b w:val="0"/>
                <w:sz w:val="22"/>
                <w:szCs w:val="22"/>
              </w:rPr>
            </w:pPr>
            <w:r w:rsidRPr="00261822">
              <w:rPr>
                <w:b w:val="0"/>
                <w:sz w:val="22"/>
                <w:szCs w:val="22"/>
              </w:rPr>
              <w:t>To the individual enrollee.</w:t>
            </w:r>
          </w:p>
          <w:p w:rsidR="004451CA" w:rsidRPr="00261822" w:rsidRDefault="004451CA" w:rsidP="00261822">
            <w:pPr>
              <w:pStyle w:val="BodyTextIndent2"/>
              <w:keepLines/>
              <w:numPr>
                <w:ilvl w:val="0"/>
                <w:numId w:val="10"/>
              </w:numPr>
              <w:jc w:val="left"/>
              <w:rPr>
                <w:b w:val="0"/>
                <w:sz w:val="22"/>
                <w:szCs w:val="22"/>
              </w:rPr>
            </w:pPr>
            <w:r w:rsidRPr="00261822">
              <w:rPr>
                <w:b w:val="0"/>
                <w:sz w:val="22"/>
                <w:szCs w:val="22"/>
              </w:rPr>
              <w:t>To the individual enrollee’s guardian.</w:t>
            </w:r>
          </w:p>
          <w:p w:rsidR="004451CA" w:rsidRPr="00261822" w:rsidRDefault="004451CA" w:rsidP="00261822">
            <w:pPr>
              <w:pStyle w:val="BodyTextIndent2"/>
              <w:keepLines/>
              <w:numPr>
                <w:ilvl w:val="0"/>
                <w:numId w:val="10"/>
              </w:numPr>
              <w:jc w:val="left"/>
              <w:rPr>
                <w:b w:val="0"/>
                <w:sz w:val="22"/>
                <w:szCs w:val="22"/>
              </w:rPr>
            </w:pPr>
            <w:r w:rsidRPr="00261822">
              <w:rPr>
                <w:b w:val="0"/>
                <w:sz w:val="22"/>
                <w:szCs w:val="22"/>
              </w:rPr>
              <w:t>To any person who has an activated power of attorney for health care for the individual enrollee.</w:t>
            </w:r>
          </w:p>
          <w:p w:rsidR="004451CA" w:rsidRPr="00261822" w:rsidRDefault="004451CA" w:rsidP="00261822">
            <w:pPr>
              <w:pStyle w:val="BodyTextIndent2"/>
              <w:keepLines/>
              <w:numPr>
                <w:ilvl w:val="0"/>
                <w:numId w:val="10"/>
              </w:numPr>
              <w:jc w:val="left"/>
              <w:rPr>
                <w:b w:val="0"/>
                <w:sz w:val="22"/>
                <w:szCs w:val="22"/>
              </w:rPr>
            </w:pPr>
            <w:r w:rsidRPr="00261822">
              <w:rPr>
                <w:b w:val="0"/>
                <w:sz w:val="22"/>
                <w:szCs w:val="22"/>
              </w:rPr>
              <w:t>To any person who has been designated as the individual enrollee’s authorized representative for the purpose of determining the individual’s eligibility for Medicaid.</w:t>
            </w:r>
          </w:p>
          <w:p w:rsidR="004451CA" w:rsidRPr="00261822" w:rsidRDefault="004451CA" w:rsidP="00261822">
            <w:pPr>
              <w:pStyle w:val="BodyTextIndent2"/>
              <w:ind w:left="1260"/>
              <w:rPr>
                <w:sz w:val="22"/>
                <w:szCs w:val="22"/>
              </w:rPr>
            </w:pPr>
          </w:p>
          <w:p w:rsidR="004451CA" w:rsidRPr="00261822" w:rsidRDefault="004451CA" w:rsidP="00261822">
            <w:pPr>
              <w:ind w:left="720" w:hanging="360"/>
              <w:rPr>
                <w:snapToGrid w:val="0"/>
                <w:szCs w:val="22"/>
              </w:rPr>
            </w:pPr>
            <w:r w:rsidRPr="00261822">
              <w:rPr>
                <w:snapToGrid w:val="0"/>
                <w:szCs w:val="22"/>
              </w:rPr>
              <w:t>D.</w:t>
            </w:r>
            <w:r w:rsidRPr="00261822">
              <w:rPr>
                <w:snapToGrid w:val="0"/>
                <w:szCs w:val="22"/>
              </w:rPr>
              <w:tab/>
              <w:t>Provisions related to confidentiality and disclosure of CARES data shall survive the term of thi</w:t>
            </w:r>
            <w:r w:rsidRPr="00261822">
              <w:rPr>
                <w:snapToGrid w:val="0"/>
                <w:szCs w:val="22"/>
              </w:rPr>
              <w:t xml:space="preserve">s contract. </w:t>
            </w:r>
          </w:p>
          <w:p w:rsidR="004451CA" w:rsidRPr="00261822" w:rsidRDefault="004451CA" w:rsidP="00261822">
            <w:pPr>
              <w:ind w:left="720"/>
              <w:rPr>
                <w:snapToGrid w:val="0"/>
                <w:szCs w:val="22"/>
              </w:rPr>
            </w:pPr>
          </w:p>
          <w:p w:rsidR="004451CA" w:rsidRPr="00261822" w:rsidRDefault="004451CA" w:rsidP="00261822">
            <w:pPr>
              <w:numPr>
                <w:ilvl w:val="1"/>
                <w:numId w:val="10"/>
              </w:numPr>
              <w:rPr>
                <w:snapToGrid w:val="0"/>
                <w:szCs w:val="22"/>
              </w:rPr>
            </w:pPr>
            <w:r w:rsidRPr="00261822">
              <w:rPr>
                <w:snapToGrid w:val="0"/>
                <w:szCs w:val="22"/>
              </w:rPr>
              <w:t>The ADRC shall permit authorized representatives of DHS or its agents as well as authorized representatives of federal oversight agencies and their agents to make on-site inspections of the ADRC to make sure that the ADRC is meeting the requirements of the federal and state laws, regulations, and policies applicable to access to CARES or to the use of CARES data.</w:t>
            </w:r>
          </w:p>
          <w:p w:rsidR="004451CA" w:rsidRPr="00261822" w:rsidRDefault="004451CA" w:rsidP="00261822">
            <w:pPr>
              <w:ind w:left="720"/>
              <w:rPr>
                <w:szCs w:val="22"/>
              </w:rPr>
            </w:pPr>
          </w:p>
          <w:p w:rsidR="004451CA" w:rsidRPr="00261822" w:rsidRDefault="004451CA" w:rsidP="00261822">
            <w:pPr>
              <w:pStyle w:val="Subsection"/>
              <w:numPr>
                <w:ilvl w:val="0"/>
                <w:numId w:val="0"/>
              </w:numPr>
              <w:tabs>
                <w:tab w:val="clear" w:pos="2880"/>
                <w:tab w:val="left" w:pos="375"/>
              </w:tabs>
              <w:rPr>
                <w:b/>
                <w:i w:val="0"/>
                <w:sz w:val="22"/>
                <w:szCs w:val="22"/>
              </w:rPr>
            </w:pPr>
            <w:bookmarkStart w:id="4" w:name="_Toc185668559"/>
            <w:r w:rsidRPr="00261822">
              <w:rPr>
                <w:b/>
                <w:i w:val="0"/>
                <w:sz w:val="22"/>
                <w:szCs w:val="22"/>
              </w:rPr>
              <w:t>III.</w:t>
            </w:r>
            <w:r w:rsidRPr="00261822">
              <w:rPr>
                <w:b/>
                <w:i w:val="0"/>
                <w:sz w:val="22"/>
                <w:szCs w:val="22"/>
              </w:rPr>
              <w:tab/>
              <w:t>Suspension of Access to CARES for Default</w:t>
            </w:r>
            <w:bookmarkEnd w:id="4"/>
          </w:p>
          <w:p w:rsidR="004451CA" w:rsidRPr="00261822" w:rsidRDefault="004451CA" w:rsidP="00261822">
            <w:pPr>
              <w:pStyle w:val="Subsection"/>
              <w:numPr>
                <w:ilvl w:val="0"/>
                <w:numId w:val="0"/>
              </w:numPr>
              <w:tabs>
                <w:tab w:val="clear" w:pos="2880"/>
              </w:tabs>
              <w:rPr>
                <w:sz w:val="22"/>
                <w:szCs w:val="22"/>
              </w:rPr>
            </w:pPr>
          </w:p>
          <w:p w:rsidR="004451CA" w:rsidRPr="00261822" w:rsidRDefault="004451CA" w:rsidP="00261822">
            <w:pPr>
              <w:ind w:left="360"/>
              <w:rPr>
                <w:szCs w:val="22"/>
              </w:rPr>
            </w:pPr>
            <w:r w:rsidRPr="00261822">
              <w:rPr>
                <w:szCs w:val="22"/>
              </w:rPr>
              <w:t>A.</w:t>
            </w:r>
            <w:r w:rsidRPr="00261822">
              <w:rPr>
                <w:szCs w:val="22"/>
              </w:rPr>
              <w:tab/>
              <w:t>DHS shall suspend access to CARES in the event of any of the following:</w:t>
            </w:r>
          </w:p>
          <w:p w:rsidR="004451CA" w:rsidRPr="00261822" w:rsidRDefault="004451CA" w:rsidP="004451CA">
            <w:pPr>
              <w:rPr>
                <w:szCs w:val="22"/>
              </w:rPr>
            </w:pPr>
          </w:p>
          <w:p w:rsidR="004451CA" w:rsidRPr="00261822" w:rsidRDefault="004451CA" w:rsidP="00261822">
            <w:pPr>
              <w:numPr>
                <w:ilvl w:val="0"/>
                <w:numId w:val="22"/>
              </w:numPr>
              <w:spacing w:after="120"/>
              <w:rPr>
                <w:snapToGrid w:val="0"/>
                <w:szCs w:val="22"/>
              </w:rPr>
            </w:pPr>
            <w:r w:rsidRPr="00261822">
              <w:rPr>
                <w:snapToGrid w:val="0"/>
                <w:szCs w:val="22"/>
              </w:rPr>
              <w:t>The ADRC uses any data that it obtains under this agreement for a purpose not specified in this agreement.</w:t>
            </w:r>
          </w:p>
          <w:p w:rsidR="004451CA" w:rsidRPr="00261822" w:rsidRDefault="004451CA" w:rsidP="00261822">
            <w:pPr>
              <w:numPr>
                <w:ilvl w:val="0"/>
                <w:numId w:val="22"/>
              </w:numPr>
              <w:spacing w:after="120"/>
              <w:rPr>
                <w:snapToGrid w:val="0"/>
                <w:szCs w:val="22"/>
              </w:rPr>
            </w:pPr>
            <w:r w:rsidRPr="00261822">
              <w:rPr>
                <w:snapToGrid w:val="0"/>
                <w:szCs w:val="22"/>
              </w:rPr>
              <w:t>The ADRC fails to protect the confidentiality of CARES data that it obtains or to protect it against unauthorized access or disclosure.</w:t>
            </w:r>
          </w:p>
          <w:p w:rsidR="004451CA" w:rsidRPr="00261822" w:rsidRDefault="004451CA" w:rsidP="00261822">
            <w:pPr>
              <w:numPr>
                <w:ilvl w:val="0"/>
                <w:numId w:val="22"/>
              </w:numPr>
              <w:rPr>
                <w:snapToGrid w:val="0"/>
                <w:szCs w:val="22"/>
              </w:rPr>
            </w:pPr>
            <w:r w:rsidRPr="00261822">
              <w:rPr>
                <w:snapToGrid w:val="0"/>
                <w:szCs w:val="22"/>
              </w:rPr>
              <w:t xml:space="preserve">The ADRC fails to allow on-site inspections as required in this agreement. </w:t>
            </w:r>
          </w:p>
          <w:p w:rsidR="004451CA" w:rsidRPr="00261822" w:rsidRDefault="004451CA" w:rsidP="00261822">
            <w:pPr>
              <w:ind w:left="720"/>
              <w:rPr>
                <w:snapToGrid w:val="0"/>
                <w:szCs w:val="22"/>
              </w:rPr>
            </w:pPr>
          </w:p>
          <w:p w:rsidR="004451CA" w:rsidRPr="00261822" w:rsidRDefault="004451CA" w:rsidP="00261822">
            <w:pPr>
              <w:ind w:left="720" w:hanging="360"/>
              <w:rPr>
                <w:szCs w:val="22"/>
              </w:rPr>
            </w:pPr>
            <w:r w:rsidRPr="00261822">
              <w:rPr>
                <w:szCs w:val="22"/>
              </w:rPr>
              <w:t>B.</w:t>
            </w:r>
            <w:r w:rsidRPr="00261822">
              <w:rPr>
                <w:szCs w:val="22"/>
              </w:rPr>
              <w:tab/>
              <w:t xml:space="preserve">Any suspension shall last until DHS is satisfied that the ADRC is capable of complying with the responsibilities specified in this agreement. </w:t>
            </w:r>
          </w:p>
          <w:p w:rsidR="004451CA" w:rsidRPr="00261822" w:rsidRDefault="004451CA" w:rsidP="004451CA">
            <w:pPr>
              <w:rPr>
                <w:szCs w:val="22"/>
              </w:rPr>
            </w:pPr>
          </w:p>
          <w:p w:rsidR="004451CA" w:rsidRPr="00261822" w:rsidRDefault="004451CA" w:rsidP="00261822">
            <w:pPr>
              <w:pStyle w:val="Subsection"/>
              <w:numPr>
                <w:ilvl w:val="0"/>
                <w:numId w:val="0"/>
              </w:numPr>
              <w:tabs>
                <w:tab w:val="clear" w:pos="2880"/>
                <w:tab w:val="left" w:pos="360"/>
              </w:tabs>
              <w:rPr>
                <w:b/>
                <w:i w:val="0"/>
                <w:sz w:val="22"/>
                <w:szCs w:val="22"/>
              </w:rPr>
            </w:pPr>
            <w:r w:rsidRPr="00261822">
              <w:rPr>
                <w:b/>
                <w:i w:val="0"/>
                <w:sz w:val="22"/>
                <w:szCs w:val="22"/>
              </w:rPr>
              <w:t>IV.</w:t>
            </w:r>
            <w:r w:rsidRPr="00261822">
              <w:rPr>
                <w:b/>
                <w:i w:val="0"/>
                <w:sz w:val="22"/>
                <w:szCs w:val="22"/>
              </w:rPr>
              <w:tab/>
              <w:t>Designation of CARES Security and Data Exchange Coordinator</w:t>
            </w:r>
          </w:p>
          <w:p w:rsidR="004451CA" w:rsidRPr="00261822" w:rsidRDefault="004451CA" w:rsidP="00261822">
            <w:pPr>
              <w:pStyle w:val="Subsection"/>
              <w:numPr>
                <w:ilvl w:val="0"/>
                <w:numId w:val="0"/>
              </w:numPr>
              <w:tabs>
                <w:tab w:val="clear" w:pos="2880"/>
              </w:tabs>
              <w:ind w:left="360"/>
              <w:rPr>
                <w:sz w:val="22"/>
                <w:szCs w:val="22"/>
              </w:rPr>
            </w:pPr>
            <w:r w:rsidRPr="00261822">
              <w:rPr>
                <w:i w:val="0"/>
                <w:sz w:val="22"/>
                <w:szCs w:val="22"/>
              </w:rPr>
              <w:t xml:space="preserve">The ADRC shall complete and submit the form titled “Designation of CARES Security and Data Exchange Coordinator” and submit this form to the DHS Data Steward to activate the CARES Data Access and Use Agreement. A new form must be submitted any time there is a change in the person designated to be the Security and Data Exchange Coordinator.  </w:t>
            </w:r>
          </w:p>
          <w:p w:rsidR="004451CA" w:rsidRPr="00261822" w:rsidRDefault="004451CA" w:rsidP="004451CA">
            <w:pPr>
              <w:pStyle w:val="forms"/>
              <w:rPr>
                <w:sz w:val="22"/>
                <w:szCs w:val="22"/>
              </w:rPr>
            </w:pPr>
          </w:p>
        </w:tc>
      </w:tr>
    </w:tbl>
    <w:p w:rsidR="003B72C1" w:rsidRDefault="003B72C1" w:rsidP="003B72C1">
      <w:pPr>
        <w:autoSpaceDE w:val="0"/>
        <w:autoSpaceDN w:val="0"/>
        <w:adjustRightInd w:val="0"/>
        <w:rPr>
          <w:rFonts w:ascii="Arial" w:hAnsi="Arial" w:cs="Arial"/>
          <w:sz w:val="18"/>
          <w:szCs w:val="18"/>
        </w:rPr>
        <w:sectPr w:rsidR="003B72C1" w:rsidSect="008178D5">
          <w:headerReference w:type="default" r:id="rId8"/>
          <w:type w:val="continuous"/>
          <w:pgSz w:w="12240" w:h="15840"/>
          <w:pgMar w:top="720" w:right="720" w:bottom="576" w:left="720" w:header="720" w:footer="720" w:gutter="0"/>
          <w:cols w:space="720"/>
        </w:sectPr>
      </w:pPr>
    </w:p>
    <w:p w:rsidR="00D55A05" w:rsidRDefault="00D55A05" w:rsidP="004451CA">
      <w:pPr>
        <w:pStyle w:val="Addendum"/>
        <w:jc w:val="center"/>
        <w:rPr>
          <w:sz w:val="4"/>
          <w:szCs w:val="4"/>
        </w:rPr>
        <w:sectPr w:rsidR="00D55A05" w:rsidSect="008178D5">
          <w:headerReference w:type="default" r:id="rId9"/>
          <w:type w:val="continuous"/>
          <w:pgSz w:w="12240" w:h="15840"/>
          <w:pgMar w:top="720" w:right="720" w:bottom="576" w:left="720" w:header="720" w:footer="720" w:gutter="0"/>
          <w:cols w:space="720"/>
        </w:sectPr>
      </w:pPr>
    </w:p>
    <w:p w:rsidR="004451CA" w:rsidRDefault="004451CA" w:rsidP="004451CA">
      <w:pPr>
        <w:pStyle w:val="Addendum"/>
        <w:jc w:val="center"/>
        <w:rPr>
          <w:sz w:val="4"/>
          <w:szCs w:val="4"/>
        </w:rPr>
      </w:pPr>
    </w:p>
    <w:p w:rsidR="004451CA" w:rsidRDefault="004451CA" w:rsidP="004451CA">
      <w:pPr>
        <w:pStyle w:val="Addendum"/>
        <w:jc w:val="center"/>
        <w:rPr>
          <w:sz w:val="4"/>
          <w:szCs w:val="4"/>
        </w:rPr>
      </w:pPr>
    </w:p>
    <w:p w:rsidR="004451CA" w:rsidRPr="00520E3B" w:rsidRDefault="004451CA" w:rsidP="004451CA">
      <w:pPr>
        <w:pStyle w:val="Addendum"/>
        <w:jc w:val="center"/>
      </w:pPr>
      <w:r w:rsidRPr="00520E3B">
        <w:t>DESIGNATION OF CARES SECURITY AND DATA EXCHANGE COORDINATOR</w:t>
      </w:r>
    </w:p>
    <w:p w:rsidR="004451CA" w:rsidRPr="00520E3B" w:rsidRDefault="004451CA" w:rsidP="004451CA">
      <w:pPr>
        <w:jc w:val="both"/>
      </w:pPr>
    </w:p>
    <w:p w:rsidR="004451CA" w:rsidRPr="00520E3B" w:rsidRDefault="004451CA" w:rsidP="004451CA">
      <w:pPr>
        <w:jc w:val="both"/>
      </w:pPr>
    </w:p>
    <w:p w:rsidR="004451CA" w:rsidRPr="00D55A05" w:rsidRDefault="004451CA" w:rsidP="004451CA">
      <w:pPr>
        <w:rPr>
          <w:rFonts w:ascii="Arial" w:hAnsi="Arial" w:cs="Arial"/>
          <w:sz w:val="20"/>
        </w:rPr>
      </w:pPr>
      <w:r w:rsidRPr="00D55A05">
        <w:rPr>
          <w:rFonts w:ascii="Arial" w:hAnsi="Arial" w:cs="Arial"/>
          <w:sz w:val="20"/>
        </w:rPr>
        <w:t xml:space="preserve">The Aging and Disability Resource Center (ADRC), by the signature of its authorized representative below, hereby acknowledges and agrees to the conditions and provisions contained in </w:t>
      </w:r>
      <w:r w:rsidR="00DD0BA3">
        <w:rPr>
          <w:rFonts w:ascii="Arial" w:hAnsi="Arial" w:cs="Arial"/>
          <w:sz w:val="20"/>
        </w:rPr>
        <w:t>CARES Data Access and User A</w:t>
      </w:r>
      <w:r w:rsidR="00D9259D">
        <w:rPr>
          <w:rFonts w:ascii="Arial" w:hAnsi="Arial" w:cs="Arial"/>
          <w:sz w:val="20"/>
        </w:rPr>
        <w:t>g</w:t>
      </w:r>
      <w:r w:rsidR="00DD0BA3">
        <w:rPr>
          <w:rFonts w:ascii="Arial" w:hAnsi="Arial" w:cs="Arial"/>
          <w:sz w:val="20"/>
        </w:rPr>
        <w:t xml:space="preserve">reement </w:t>
      </w:r>
      <w:r w:rsidRPr="00D55A05">
        <w:rPr>
          <w:rFonts w:ascii="Arial" w:hAnsi="Arial" w:cs="Arial"/>
          <w:sz w:val="20"/>
        </w:rPr>
        <w:t xml:space="preserve">of the Contract between the Wisconsin Department of Health Services (DHS) and the </w:t>
      </w:r>
      <w:bookmarkStart w:id="5" w:name="Text1"/>
      <w:r w:rsidRPr="00D55A05">
        <w:rPr>
          <w:rFonts w:ascii="Arial" w:hAnsi="Arial" w:cs="Arial"/>
          <w:sz w:val="20"/>
        </w:rPr>
        <w:fldChar w:fldCharType="begin">
          <w:ffData>
            <w:name w:val="Text1"/>
            <w:enabled/>
            <w:calcOnExit w:val="0"/>
            <w:textInput>
              <w:default w:val="&lt;&lt;Insert name of the ADRC&gt;&gt;"/>
              <w:maxLength w:val="110"/>
            </w:textInput>
          </w:ffData>
        </w:fldChar>
      </w:r>
      <w:r w:rsidRPr="00D55A05">
        <w:rPr>
          <w:rFonts w:ascii="Arial" w:hAnsi="Arial" w:cs="Arial"/>
          <w:sz w:val="20"/>
        </w:rPr>
        <w:instrText xml:space="preserve"> FORMTEXT </w:instrText>
      </w:r>
      <w:r w:rsidR="00D55A05" w:rsidRPr="00D55A05">
        <w:rPr>
          <w:rFonts w:ascii="Arial" w:hAnsi="Arial" w:cs="Arial"/>
          <w:sz w:val="20"/>
        </w:rPr>
      </w:r>
      <w:r w:rsidRPr="00D55A05">
        <w:rPr>
          <w:rFonts w:ascii="Arial" w:hAnsi="Arial" w:cs="Arial"/>
          <w:sz w:val="20"/>
        </w:rPr>
        <w:fldChar w:fldCharType="separate"/>
      </w:r>
      <w:bookmarkStart w:id="6" w:name="_GoBack"/>
      <w:r w:rsidR="00B91E0D">
        <w:rPr>
          <w:rFonts w:ascii="Arial" w:hAnsi="Arial" w:cs="Arial"/>
          <w:noProof/>
          <w:sz w:val="20"/>
        </w:rPr>
        <w:t>&lt;&lt;Insert name of the ADRC&gt;&gt;</w:t>
      </w:r>
      <w:bookmarkEnd w:id="6"/>
      <w:r w:rsidRPr="00D55A05">
        <w:rPr>
          <w:rFonts w:ascii="Arial" w:hAnsi="Arial" w:cs="Arial"/>
          <w:sz w:val="20"/>
        </w:rPr>
        <w:fldChar w:fldCharType="end"/>
      </w:r>
      <w:bookmarkEnd w:id="5"/>
      <w:r w:rsidRPr="00D55A05">
        <w:rPr>
          <w:rFonts w:ascii="Arial" w:hAnsi="Arial" w:cs="Arial"/>
          <w:sz w:val="20"/>
        </w:rPr>
        <w:t xml:space="preserve"> and designates the following individual to be its CARES security and data exchange coordinator.</w:t>
      </w:r>
    </w:p>
    <w:p w:rsidR="004451CA" w:rsidRDefault="004451CA" w:rsidP="004451CA">
      <w:pPr>
        <w:jc w:val="both"/>
        <w:rPr>
          <w:szCs w:val="24"/>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720"/>
        <w:gridCol w:w="2034"/>
        <w:gridCol w:w="2754"/>
        <w:gridCol w:w="972"/>
        <w:gridCol w:w="720"/>
        <w:gridCol w:w="3060"/>
        <w:gridCol w:w="756"/>
      </w:tblGrid>
      <w:tr w:rsidR="004451CA" w:rsidTr="00261822">
        <w:trPr>
          <w:trHeight w:val="720"/>
        </w:trPr>
        <w:tc>
          <w:tcPr>
            <w:tcW w:w="5508" w:type="dxa"/>
            <w:gridSpan w:val="3"/>
            <w:shd w:val="clear" w:color="auto" w:fill="auto"/>
          </w:tcPr>
          <w:p w:rsidR="004451CA" w:rsidRDefault="004451CA" w:rsidP="004451CA">
            <w:pPr>
              <w:pStyle w:val="forms"/>
            </w:pPr>
            <w:r>
              <w:t>Name – Security and Data Exchange Coordinator</w:t>
            </w:r>
          </w:p>
          <w:p w:rsidR="004451CA" w:rsidRPr="00261822" w:rsidRDefault="004451CA" w:rsidP="004451CA">
            <w:pPr>
              <w:pStyle w:val="forms"/>
              <w:rPr>
                <w:sz w:val="6"/>
                <w:szCs w:val="6"/>
              </w:rPr>
            </w:pPr>
          </w:p>
          <w:bookmarkStart w:id="7" w:name="Text2"/>
          <w:p w:rsidR="004451CA" w:rsidRDefault="004451CA" w:rsidP="004451CA">
            <w:r>
              <w:fldChar w:fldCharType="begin">
                <w:ffData>
                  <w:name w:val="Text2"/>
                  <w:enabled/>
                  <w:calcOnExit w:val="0"/>
                  <w:textInput>
                    <w:maxLength w:val="55"/>
                  </w:textInput>
                </w:ffData>
              </w:fldChar>
            </w:r>
            <w:r>
              <w:instrText xml:space="preserve"> FORMTEXT </w:instrText>
            </w:r>
            <w:r>
              <w:fldChar w:fldCharType="separate"/>
            </w:r>
            <w:r w:rsidR="00B91E0D">
              <w:rPr>
                <w:noProof/>
              </w:rPr>
              <w:t> </w:t>
            </w:r>
            <w:r w:rsidR="00B91E0D">
              <w:rPr>
                <w:noProof/>
              </w:rPr>
              <w:t> </w:t>
            </w:r>
            <w:r w:rsidR="00B91E0D">
              <w:rPr>
                <w:noProof/>
              </w:rPr>
              <w:t> </w:t>
            </w:r>
            <w:r w:rsidR="00B91E0D">
              <w:rPr>
                <w:noProof/>
              </w:rPr>
              <w:t> </w:t>
            </w:r>
            <w:r w:rsidR="00B91E0D">
              <w:rPr>
                <w:noProof/>
              </w:rPr>
              <w:t> </w:t>
            </w:r>
            <w:r>
              <w:fldChar w:fldCharType="end"/>
            </w:r>
            <w:bookmarkEnd w:id="7"/>
          </w:p>
        </w:tc>
        <w:tc>
          <w:tcPr>
            <w:tcW w:w="5508" w:type="dxa"/>
            <w:gridSpan w:val="4"/>
            <w:shd w:val="clear" w:color="auto" w:fill="auto"/>
          </w:tcPr>
          <w:p w:rsidR="004451CA" w:rsidRDefault="004451CA" w:rsidP="004451CA">
            <w:pPr>
              <w:pStyle w:val="forms"/>
            </w:pPr>
            <w:r>
              <w:t>Title</w:t>
            </w:r>
          </w:p>
          <w:p w:rsidR="004451CA" w:rsidRPr="00261822" w:rsidRDefault="004451CA" w:rsidP="004451CA">
            <w:pPr>
              <w:pStyle w:val="forms"/>
              <w:rPr>
                <w:sz w:val="6"/>
                <w:szCs w:val="6"/>
              </w:rPr>
            </w:pPr>
          </w:p>
          <w:bookmarkStart w:id="8" w:name="Text3"/>
          <w:p w:rsidR="004451CA" w:rsidRDefault="004451CA" w:rsidP="004451CA">
            <w:r>
              <w:fldChar w:fldCharType="begin">
                <w:ffData>
                  <w:name w:val="Text3"/>
                  <w:enabled/>
                  <w:calcOnExit w:val="0"/>
                  <w:textInput>
                    <w:maxLength w:val="55"/>
                  </w:textInput>
                </w:ffData>
              </w:fldChar>
            </w:r>
            <w:r>
              <w:instrText xml:space="preserve"> FORMTEXT </w:instrText>
            </w:r>
            <w:r>
              <w:fldChar w:fldCharType="separate"/>
            </w:r>
            <w:r w:rsidR="00B91E0D">
              <w:rPr>
                <w:noProof/>
              </w:rPr>
              <w:t> </w:t>
            </w:r>
            <w:r w:rsidR="00B91E0D">
              <w:rPr>
                <w:noProof/>
              </w:rPr>
              <w:t> </w:t>
            </w:r>
            <w:r w:rsidR="00B91E0D">
              <w:rPr>
                <w:noProof/>
              </w:rPr>
              <w:t> </w:t>
            </w:r>
            <w:r w:rsidR="00B91E0D">
              <w:rPr>
                <w:noProof/>
              </w:rPr>
              <w:t> </w:t>
            </w:r>
            <w:r w:rsidR="00B91E0D">
              <w:rPr>
                <w:noProof/>
              </w:rPr>
              <w:t> </w:t>
            </w:r>
            <w:r>
              <w:fldChar w:fldCharType="end"/>
            </w:r>
            <w:bookmarkEnd w:id="8"/>
          </w:p>
        </w:tc>
      </w:tr>
      <w:tr w:rsidR="004451CA" w:rsidTr="00261822">
        <w:trPr>
          <w:trHeight w:val="720"/>
        </w:trPr>
        <w:tc>
          <w:tcPr>
            <w:tcW w:w="2754" w:type="dxa"/>
            <w:gridSpan w:val="2"/>
            <w:tcBorders>
              <w:bottom w:val="single" w:sz="4" w:space="0" w:color="auto"/>
            </w:tcBorders>
            <w:shd w:val="clear" w:color="auto" w:fill="auto"/>
          </w:tcPr>
          <w:p w:rsidR="004451CA" w:rsidRDefault="004451CA" w:rsidP="004451CA">
            <w:pPr>
              <w:pStyle w:val="forms"/>
            </w:pPr>
            <w:r>
              <w:t>Telephone Number</w:t>
            </w:r>
          </w:p>
          <w:p w:rsidR="004451CA" w:rsidRPr="00261822" w:rsidRDefault="004451CA" w:rsidP="004451CA">
            <w:pPr>
              <w:pStyle w:val="forms"/>
              <w:rPr>
                <w:sz w:val="6"/>
                <w:szCs w:val="6"/>
              </w:rPr>
            </w:pPr>
          </w:p>
          <w:bookmarkStart w:id="9" w:name="Text4"/>
          <w:p w:rsidR="004451CA" w:rsidRDefault="004451CA" w:rsidP="004451CA">
            <w:r>
              <w:fldChar w:fldCharType="begin">
                <w:ffData>
                  <w:name w:val="Text4"/>
                  <w:enabled/>
                  <w:calcOnExit w:val="0"/>
                  <w:textInput>
                    <w:maxLength w:val="20"/>
                  </w:textInput>
                </w:ffData>
              </w:fldChar>
            </w:r>
            <w:r>
              <w:instrText xml:space="preserve"> FORMTEXT </w:instrText>
            </w:r>
            <w:r>
              <w:fldChar w:fldCharType="separate"/>
            </w:r>
            <w:r w:rsidR="00B91E0D">
              <w:rPr>
                <w:noProof/>
              </w:rPr>
              <w:t> </w:t>
            </w:r>
            <w:r w:rsidR="00B91E0D">
              <w:rPr>
                <w:noProof/>
              </w:rPr>
              <w:t> </w:t>
            </w:r>
            <w:r w:rsidR="00B91E0D">
              <w:rPr>
                <w:noProof/>
              </w:rPr>
              <w:t> </w:t>
            </w:r>
            <w:r w:rsidR="00B91E0D">
              <w:rPr>
                <w:noProof/>
              </w:rPr>
              <w:t> </w:t>
            </w:r>
            <w:r w:rsidR="00B91E0D">
              <w:rPr>
                <w:noProof/>
              </w:rPr>
              <w:t> </w:t>
            </w:r>
            <w:r>
              <w:fldChar w:fldCharType="end"/>
            </w:r>
            <w:bookmarkEnd w:id="9"/>
          </w:p>
        </w:tc>
        <w:tc>
          <w:tcPr>
            <w:tcW w:w="8262" w:type="dxa"/>
            <w:gridSpan w:val="5"/>
            <w:tcBorders>
              <w:bottom w:val="single" w:sz="4" w:space="0" w:color="auto"/>
            </w:tcBorders>
            <w:shd w:val="clear" w:color="auto" w:fill="auto"/>
          </w:tcPr>
          <w:p w:rsidR="004451CA" w:rsidRDefault="004451CA" w:rsidP="004451CA">
            <w:pPr>
              <w:pStyle w:val="forms"/>
            </w:pPr>
            <w:r>
              <w:t>Email Address</w:t>
            </w:r>
          </w:p>
          <w:p w:rsidR="004451CA" w:rsidRPr="00261822" w:rsidRDefault="004451CA" w:rsidP="004451CA">
            <w:pPr>
              <w:pStyle w:val="forms"/>
              <w:rPr>
                <w:sz w:val="6"/>
                <w:szCs w:val="6"/>
              </w:rPr>
            </w:pPr>
          </w:p>
          <w:bookmarkStart w:id="10" w:name="Text5"/>
          <w:p w:rsidR="004451CA" w:rsidRDefault="004451CA" w:rsidP="004451CA">
            <w:r>
              <w:fldChar w:fldCharType="begin">
                <w:ffData>
                  <w:name w:val="Text5"/>
                  <w:enabled/>
                  <w:calcOnExit w:val="0"/>
                  <w:textInput>
                    <w:maxLength w:val="85"/>
                  </w:textInput>
                </w:ffData>
              </w:fldChar>
            </w:r>
            <w:r>
              <w:instrText xml:space="preserve"> FORMTEXT </w:instrText>
            </w:r>
            <w:r>
              <w:fldChar w:fldCharType="separate"/>
            </w:r>
            <w:r w:rsidR="00B91E0D">
              <w:rPr>
                <w:noProof/>
              </w:rPr>
              <w:t> </w:t>
            </w:r>
            <w:r w:rsidR="00B91E0D">
              <w:rPr>
                <w:noProof/>
              </w:rPr>
              <w:t> </w:t>
            </w:r>
            <w:r w:rsidR="00B91E0D">
              <w:rPr>
                <w:noProof/>
              </w:rPr>
              <w:t> </w:t>
            </w:r>
            <w:r w:rsidR="00B91E0D">
              <w:rPr>
                <w:noProof/>
              </w:rPr>
              <w:t> </w:t>
            </w:r>
            <w:r w:rsidR="00B91E0D">
              <w:rPr>
                <w:noProof/>
              </w:rPr>
              <w:t> </w:t>
            </w:r>
            <w:r>
              <w:fldChar w:fldCharType="end"/>
            </w:r>
            <w:bookmarkEnd w:id="10"/>
          </w:p>
        </w:tc>
      </w:tr>
      <w:tr w:rsidR="004451CA" w:rsidTr="00261822">
        <w:trPr>
          <w:trHeight w:val="720"/>
        </w:trPr>
        <w:tc>
          <w:tcPr>
            <w:tcW w:w="11016" w:type="dxa"/>
            <w:gridSpan w:val="7"/>
            <w:tcBorders>
              <w:bottom w:val="nil"/>
            </w:tcBorders>
            <w:shd w:val="clear" w:color="auto" w:fill="auto"/>
          </w:tcPr>
          <w:p w:rsidR="004451CA" w:rsidRDefault="004451CA" w:rsidP="004451CA">
            <w:pPr>
              <w:pStyle w:val="forms"/>
            </w:pPr>
          </w:p>
        </w:tc>
      </w:tr>
      <w:tr w:rsidR="004451CA" w:rsidTr="00261822">
        <w:trPr>
          <w:trHeight w:val="720"/>
        </w:trPr>
        <w:tc>
          <w:tcPr>
            <w:tcW w:w="11016" w:type="dxa"/>
            <w:gridSpan w:val="7"/>
            <w:tcBorders>
              <w:top w:val="nil"/>
              <w:bottom w:val="nil"/>
            </w:tcBorders>
            <w:shd w:val="clear" w:color="auto" w:fill="auto"/>
          </w:tcPr>
          <w:p w:rsidR="004451CA" w:rsidRPr="00261822" w:rsidRDefault="004451CA" w:rsidP="004451CA">
            <w:pPr>
              <w:rPr>
                <w:rFonts w:ascii="Arial" w:hAnsi="Arial" w:cs="Arial"/>
                <w:sz w:val="20"/>
              </w:rPr>
            </w:pPr>
            <w:r w:rsidRPr="00261822">
              <w:rPr>
                <w:rFonts w:ascii="Arial" w:hAnsi="Arial" w:cs="Arial"/>
                <w:sz w:val="20"/>
              </w:rPr>
              <w:t>Please check the box in front of the correct statement below:</w:t>
            </w:r>
          </w:p>
          <w:p w:rsidR="004451CA" w:rsidRPr="00261822" w:rsidRDefault="004451CA" w:rsidP="004451CA">
            <w:pPr>
              <w:rPr>
                <w:rFonts w:ascii="Arial" w:hAnsi="Arial" w:cs="Arial"/>
                <w:sz w:val="20"/>
              </w:rPr>
            </w:pPr>
          </w:p>
          <w:p w:rsidR="004451CA" w:rsidRPr="00261822" w:rsidRDefault="004451CA" w:rsidP="00261822">
            <w:pPr>
              <w:tabs>
                <w:tab w:val="left" w:pos="360"/>
              </w:tabs>
              <w:ind w:left="720" w:hanging="720"/>
              <w:rPr>
                <w:rFonts w:ascii="Arial" w:hAnsi="Arial" w:cs="Arial"/>
                <w:sz w:val="20"/>
              </w:rPr>
            </w:pPr>
            <w:r w:rsidRPr="00261822">
              <w:rPr>
                <w:rFonts w:ascii="Arial" w:hAnsi="Arial" w:cs="Arial"/>
                <w:sz w:val="20"/>
              </w:rPr>
              <w:fldChar w:fldCharType="begin">
                <w:ffData>
                  <w:name w:val="Check1"/>
                  <w:enabled/>
                  <w:calcOnExit w:val="0"/>
                  <w:checkBox>
                    <w:sizeAuto/>
                    <w:default w:val="0"/>
                  </w:checkBox>
                </w:ffData>
              </w:fldChar>
            </w:r>
            <w:bookmarkStart w:id="11" w:name="Check1"/>
            <w:r w:rsidRPr="00261822">
              <w:rPr>
                <w:rFonts w:ascii="Arial" w:hAnsi="Arial" w:cs="Arial"/>
                <w:sz w:val="20"/>
              </w:rPr>
              <w:instrText xml:space="preserve"> FORMCHECKBOX </w:instrText>
            </w:r>
            <w:r w:rsidR="00B91E0D" w:rsidRPr="00261822">
              <w:rPr>
                <w:rFonts w:ascii="Arial" w:hAnsi="Arial" w:cs="Arial"/>
                <w:sz w:val="20"/>
              </w:rPr>
            </w:r>
            <w:r w:rsidRPr="00261822">
              <w:rPr>
                <w:rFonts w:ascii="Arial" w:hAnsi="Arial" w:cs="Arial"/>
                <w:sz w:val="20"/>
              </w:rPr>
              <w:fldChar w:fldCharType="end"/>
            </w:r>
            <w:bookmarkEnd w:id="11"/>
            <w:r w:rsidRPr="00261822">
              <w:rPr>
                <w:rFonts w:ascii="Arial" w:hAnsi="Arial" w:cs="Arial"/>
                <w:sz w:val="20"/>
              </w:rPr>
              <w:tab/>
              <w:t>This is the first time the ADRC has designated a CARES security and data exchange coordinator.</w:t>
            </w:r>
          </w:p>
          <w:p w:rsidR="004451CA" w:rsidRPr="00261822" w:rsidRDefault="004451CA" w:rsidP="00261822">
            <w:pPr>
              <w:tabs>
                <w:tab w:val="left" w:pos="360"/>
              </w:tabs>
              <w:ind w:left="720" w:hanging="720"/>
              <w:rPr>
                <w:rFonts w:ascii="Arial" w:hAnsi="Arial" w:cs="Arial"/>
                <w:sz w:val="20"/>
              </w:rPr>
            </w:pPr>
          </w:p>
          <w:p w:rsidR="004451CA" w:rsidRPr="00261822" w:rsidRDefault="004451CA" w:rsidP="00261822">
            <w:pPr>
              <w:tabs>
                <w:tab w:val="left" w:pos="360"/>
              </w:tabs>
              <w:ind w:left="720" w:hanging="720"/>
              <w:rPr>
                <w:rFonts w:ascii="Arial" w:hAnsi="Arial" w:cs="Arial"/>
                <w:sz w:val="20"/>
              </w:rPr>
            </w:pPr>
            <w:r w:rsidRPr="00261822">
              <w:rPr>
                <w:rFonts w:ascii="Arial" w:hAnsi="Arial" w:cs="Arial"/>
                <w:sz w:val="20"/>
              </w:rPr>
              <w:fldChar w:fldCharType="begin">
                <w:ffData>
                  <w:name w:val="Check2"/>
                  <w:enabled/>
                  <w:calcOnExit w:val="0"/>
                  <w:checkBox>
                    <w:sizeAuto/>
                    <w:default w:val="0"/>
                  </w:checkBox>
                </w:ffData>
              </w:fldChar>
            </w:r>
            <w:bookmarkStart w:id="12" w:name="Check2"/>
            <w:r w:rsidRPr="00261822">
              <w:rPr>
                <w:rFonts w:ascii="Arial" w:hAnsi="Arial" w:cs="Arial"/>
                <w:sz w:val="20"/>
              </w:rPr>
              <w:instrText xml:space="preserve"> FORMCHECKBOX </w:instrText>
            </w:r>
            <w:r w:rsidR="00B91E0D" w:rsidRPr="00261822">
              <w:rPr>
                <w:rFonts w:ascii="Arial" w:hAnsi="Arial" w:cs="Arial"/>
                <w:sz w:val="20"/>
              </w:rPr>
            </w:r>
            <w:r w:rsidRPr="00261822">
              <w:rPr>
                <w:rFonts w:ascii="Arial" w:hAnsi="Arial" w:cs="Arial"/>
                <w:sz w:val="20"/>
              </w:rPr>
              <w:fldChar w:fldCharType="end"/>
            </w:r>
            <w:bookmarkEnd w:id="12"/>
            <w:r w:rsidRPr="00261822">
              <w:rPr>
                <w:rFonts w:ascii="Arial" w:hAnsi="Arial" w:cs="Arial"/>
                <w:sz w:val="20"/>
              </w:rPr>
              <w:tab/>
              <w:t>This staff member is replacing the ADRC’s current CARES security and data exchange coordinator.</w:t>
            </w:r>
          </w:p>
          <w:p w:rsidR="004451CA" w:rsidRPr="00261822" w:rsidRDefault="004451CA" w:rsidP="004451CA">
            <w:pPr>
              <w:rPr>
                <w:rFonts w:ascii="Arial" w:hAnsi="Arial" w:cs="Arial"/>
                <w:sz w:val="20"/>
              </w:rPr>
            </w:pPr>
          </w:p>
          <w:p w:rsidR="004451CA" w:rsidRPr="00261822" w:rsidRDefault="004451CA" w:rsidP="004451CA">
            <w:pPr>
              <w:pStyle w:val="forms"/>
              <w:rPr>
                <w:rFonts w:cs="Arial"/>
                <w:sz w:val="20"/>
              </w:rPr>
            </w:pPr>
          </w:p>
        </w:tc>
      </w:tr>
      <w:tr w:rsidR="004451CA" w:rsidTr="00261822">
        <w:trPr>
          <w:trHeight w:val="720"/>
        </w:trPr>
        <w:tc>
          <w:tcPr>
            <w:tcW w:w="720" w:type="dxa"/>
            <w:tcBorders>
              <w:top w:val="nil"/>
              <w:bottom w:val="nil"/>
              <w:right w:val="nil"/>
            </w:tcBorders>
            <w:shd w:val="clear" w:color="auto" w:fill="auto"/>
          </w:tcPr>
          <w:p w:rsidR="004451CA" w:rsidRPr="00261822" w:rsidRDefault="004451CA" w:rsidP="004451CA">
            <w:pPr>
              <w:rPr>
                <w:rFonts w:ascii="Arial" w:hAnsi="Arial" w:cs="Arial"/>
                <w:sz w:val="20"/>
              </w:rPr>
            </w:pPr>
          </w:p>
        </w:tc>
        <w:tc>
          <w:tcPr>
            <w:tcW w:w="5760" w:type="dxa"/>
            <w:gridSpan w:val="3"/>
            <w:tcBorders>
              <w:top w:val="nil"/>
              <w:left w:val="nil"/>
              <w:bottom w:val="single" w:sz="4" w:space="0" w:color="auto"/>
              <w:right w:val="nil"/>
            </w:tcBorders>
            <w:shd w:val="clear" w:color="auto" w:fill="auto"/>
          </w:tcPr>
          <w:p w:rsidR="004451CA" w:rsidRPr="00261822" w:rsidRDefault="004451CA" w:rsidP="004451CA">
            <w:pPr>
              <w:rPr>
                <w:rFonts w:ascii="Arial" w:hAnsi="Arial" w:cs="Arial"/>
                <w:sz w:val="20"/>
              </w:rPr>
            </w:pPr>
          </w:p>
        </w:tc>
        <w:tc>
          <w:tcPr>
            <w:tcW w:w="720" w:type="dxa"/>
            <w:tcBorders>
              <w:top w:val="nil"/>
              <w:left w:val="nil"/>
              <w:bottom w:val="nil"/>
              <w:right w:val="nil"/>
            </w:tcBorders>
            <w:shd w:val="clear" w:color="auto" w:fill="auto"/>
          </w:tcPr>
          <w:p w:rsidR="004451CA" w:rsidRPr="00261822" w:rsidRDefault="004451CA" w:rsidP="004451CA">
            <w:pPr>
              <w:rPr>
                <w:rFonts w:ascii="Arial" w:hAnsi="Arial" w:cs="Arial"/>
                <w:sz w:val="20"/>
              </w:rPr>
            </w:pPr>
          </w:p>
        </w:tc>
        <w:tc>
          <w:tcPr>
            <w:tcW w:w="3060" w:type="dxa"/>
            <w:tcBorders>
              <w:top w:val="nil"/>
              <w:left w:val="nil"/>
              <w:bottom w:val="single" w:sz="4" w:space="0" w:color="auto"/>
              <w:right w:val="nil"/>
            </w:tcBorders>
            <w:shd w:val="clear" w:color="auto" w:fill="auto"/>
          </w:tcPr>
          <w:p w:rsidR="004451CA" w:rsidRPr="00261822" w:rsidRDefault="004451CA" w:rsidP="004451CA">
            <w:pPr>
              <w:rPr>
                <w:rFonts w:ascii="Arial" w:hAnsi="Arial" w:cs="Arial"/>
                <w:sz w:val="20"/>
              </w:rPr>
            </w:pPr>
          </w:p>
        </w:tc>
        <w:tc>
          <w:tcPr>
            <w:tcW w:w="756" w:type="dxa"/>
            <w:tcBorders>
              <w:top w:val="nil"/>
              <w:left w:val="nil"/>
              <w:bottom w:val="nil"/>
            </w:tcBorders>
            <w:shd w:val="clear" w:color="auto" w:fill="auto"/>
          </w:tcPr>
          <w:p w:rsidR="004451CA" w:rsidRPr="00261822" w:rsidRDefault="004451CA" w:rsidP="004451CA">
            <w:pPr>
              <w:rPr>
                <w:rFonts w:ascii="Arial" w:hAnsi="Arial" w:cs="Arial"/>
                <w:sz w:val="20"/>
              </w:rPr>
            </w:pPr>
          </w:p>
        </w:tc>
      </w:tr>
      <w:tr w:rsidR="004451CA" w:rsidTr="00261822">
        <w:trPr>
          <w:trHeight w:val="720"/>
        </w:trPr>
        <w:tc>
          <w:tcPr>
            <w:tcW w:w="720" w:type="dxa"/>
            <w:tcBorders>
              <w:top w:val="nil"/>
              <w:bottom w:val="nil"/>
              <w:right w:val="nil"/>
            </w:tcBorders>
            <w:shd w:val="clear" w:color="auto" w:fill="auto"/>
          </w:tcPr>
          <w:p w:rsidR="004451CA" w:rsidRPr="00261822" w:rsidRDefault="004451CA" w:rsidP="00261822">
            <w:pPr>
              <w:jc w:val="center"/>
              <w:rPr>
                <w:rFonts w:ascii="Arial" w:hAnsi="Arial" w:cs="Arial"/>
                <w:sz w:val="20"/>
              </w:rPr>
            </w:pPr>
          </w:p>
        </w:tc>
        <w:tc>
          <w:tcPr>
            <w:tcW w:w="5760" w:type="dxa"/>
            <w:gridSpan w:val="3"/>
            <w:tcBorders>
              <w:top w:val="single" w:sz="4" w:space="0" w:color="auto"/>
              <w:left w:val="nil"/>
              <w:bottom w:val="nil"/>
              <w:right w:val="nil"/>
            </w:tcBorders>
            <w:shd w:val="clear" w:color="auto" w:fill="auto"/>
          </w:tcPr>
          <w:p w:rsidR="004451CA" w:rsidRPr="00261822" w:rsidRDefault="004451CA" w:rsidP="00261822">
            <w:pPr>
              <w:jc w:val="center"/>
              <w:rPr>
                <w:rFonts w:ascii="Arial" w:hAnsi="Arial" w:cs="Arial"/>
                <w:sz w:val="20"/>
              </w:rPr>
            </w:pPr>
            <w:r w:rsidRPr="00261822">
              <w:rPr>
                <w:rFonts w:ascii="Arial" w:hAnsi="Arial" w:cs="Arial"/>
                <w:b/>
                <w:sz w:val="20"/>
              </w:rPr>
              <w:t xml:space="preserve">SIGNATURE </w:t>
            </w:r>
            <w:r w:rsidRPr="00261822">
              <w:rPr>
                <w:rFonts w:ascii="Arial" w:hAnsi="Arial" w:cs="Arial"/>
                <w:sz w:val="20"/>
              </w:rPr>
              <w:t>– ADRC Authorized Representative</w:t>
            </w:r>
          </w:p>
        </w:tc>
        <w:tc>
          <w:tcPr>
            <w:tcW w:w="720" w:type="dxa"/>
            <w:tcBorders>
              <w:top w:val="nil"/>
              <w:left w:val="nil"/>
              <w:bottom w:val="nil"/>
              <w:right w:val="nil"/>
            </w:tcBorders>
            <w:shd w:val="clear" w:color="auto" w:fill="auto"/>
          </w:tcPr>
          <w:p w:rsidR="004451CA" w:rsidRPr="00261822" w:rsidRDefault="004451CA" w:rsidP="00261822">
            <w:pPr>
              <w:jc w:val="center"/>
              <w:rPr>
                <w:rFonts w:ascii="Arial" w:hAnsi="Arial" w:cs="Arial"/>
                <w:sz w:val="20"/>
              </w:rPr>
            </w:pPr>
          </w:p>
        </w:tc>
        <w:tc>
          <w:tcPr>
            <w:tcW w:w="3060" w:type="dxa"/>
            <w:tcBorders>
              <w:top w:val="single" w:sz="4" w:space="0" w:color="auto"/>
              <w:left w:val="nil"/>
              <w:bottom w:val="nil"/>
              <w:right w:val="nil"/>
            </w:tcBorders>
            <w:shd w:val="clear" w:color="auto" w:fill="auto"/>
          </w:tcPr>
          <w:p w:rsidR="004451CA" w:rsidRPr="00261822" w:rsidRDefault="004451CA" w:rsidP="00261822">
            <w:pPr>
              <w:jc w:val="center"/>
              <w:rPr>
                <w:rFonts w:ascii="Arial" w:hAnsi="Arial" w:cs="Arial"/>
                <w:sz w:val="20"/>
              </w:rPr>
            </w:pPr>
            <w:r w:rsidRPr="00261822">
              <w:rPr>
                <w:rFonts w:ascii="Arial" w:hAnsi="Arial" w:cs="Arial"/>
                <w:sz w:val="20"/>
              </w:rPr>
              <w:t>Date Signed</w:t>
            </w:r>
          </w:p>
        </w:tc>
        <w:tc>
          <w:tcPr>
            <w:tcW w:w="756" w:type="dxa"/>
            <w:tcBorders>
              <w:top w:val="nil"/>
              <w:left w:val="nil"/>
              <w:bottom w:val="nil"/>
            </w:tcBorders>
            <w:shd w:val="clear" w:color="auto" w:fill="auto"/>
          </w:tcPr>
          <w:p w:rsidR="004451CA" w:rsidRPr="00261822" w:rsidRDefault="004451CA" w:rsidP="00261822">
            <w:pPr>
              <w:jc w:val="center"/>
              <w:rPr>
                <w:rFonts w:ascii="Arial" w:hAnsi="Arial" w:cs="Arial"/>
                <w:sz w:val="20"/>
              </w:rPr>
            </w:pPr>
          </w:p>
        </w:tc>
      </w:tr>
      <w:tr w:rsidR="004451CA" w:rsidTr="00261822">
        <w:trPr>
          <w:trHeight w:val="720"/>
        </w:trPr>
        <w:tc>
          <w:tcPr>
            <w:tcW w:w="11016" w:type="dxa"/>
            <w:gridSpan w:val="7"/>
            <w:tcBorders>
              <w:top w:val="nil"/>
              <w:bottom w:val="nil"/>
            </w:tcBorders>
            <w:shd w:val="clear" w:color="auto" w:fill="auto"/>
          </w:tcPr>
          <w:p w:rsidR="004451CA" w:rsidRPr="00261822" w:rsidRDefault="004451CA" w:rsidP="00261822">
            <w:pPr>
              <w:jc w:val="center"/>
              <w:rPr>
                <w:rFonts w:ascii="Arial" w:hAnsi="Arial" w:cs="Arial"/>
                <w:sz w:val="20"/>
              </w:rPr>
            </w:pPr>
          </w:p>
        </w:tc>
      </w:tr>
      <w:tr w:rsidR="004451CA" w:rsidRPr="00261822" w:rsidTr="00261822">
        <w:trPr>
          <w:trHeight w:val="720"/>
        </w:trPr>
        <w:tc>
          <w:tcPr>
            <w:tcW w:w="11016" w:type="dxa"/>
            <w:gridSpan w:val="7"/>
            <w:tcBorders>
              <w:top w:val="nil"/>
              <w:bottom w:val="nil"/>
            </w:tcBorders>
            <w:shd w:val="clear" w:color="auto" w:fill="auto"/>
          </w:tcPr>
          <w:p w:rsidR="004451CA" w:rsidRPr="00261822" w:rsidRDefault="00D55A05" w:rsidP="004451CA">
            <w:pPr>
              <w:rPr>
                <w:rFonts w:ascii="Arial" w:hAnsi="Arial" w:cs="Arial"/>
                <w:sz w:val="20"/>
              </w:rPr>
            </w:pPr>
            <w:r w:rsidRPr="00261822">
              <w:rPr>
                <w:rFonts w:ascii="Arial" w:hAnsi="Arial" w:cs="Arial"/>
                <w:b/>
                <w:sz w:val="20"/>
              </w:rPr>
              <w:t>Submission of completed</w:t>
            </w:r>
            <w:r w:rsidR="004451CA" w:rsidRPr="00261822">
              <w:rPr>
                <w:rFonts w:ascii="Arial" w:hAnsi="Arial" w:cs="Arial"/>
                <w:b/>
                <w:sz w:val="20"/>
              </w:rPr>
              <w:t xml:space="preserve"> form</w:t>
            </w:r>
            <w:r w:rsidR="004451CA" w:rsidRPr="00261822">
              <w:rPr>
                <w:rFonts w:ascii="Arial" w:hAnsi="Arial" w:cs="Arial"/>
                <w:sz w:val="20"/>
              </w:rPr>
              <w:t>: This form should be mailed, faxed or electronically submitted to the DHS Data Steward:</w:t>
            </w:r>
          </w:p>
          <w:p w:rsidR="004451CA" w:rsidRPr="00261822" w:rsidRDefault="004451CA" w:rsidP="004451CA">
            <w:pPr>
              <w:rPr>
                <w:rFonts w:ascii="Arial" w:hAnsi="Arial" w:cs="Arial"/>
                <w:sz w:val="20"/>
              </w:rPr>
            </w:pPr>
          </w:p>
          <w:p w:rsidR="00B17F90" w:rsidRPr="00261822" w:rsidRDefault="00D9259D" w:rsidP="004451CA">
            <w:pPr>
              <w:rPr>
                <w:rFonts w:ascii="Arial" w:hAnsi="Arial" w:cs="Arial"/>
                <w:sz w:val="20"/>
              </w:rPr>
            </w:pPr>
            <w:r w:rsidRPr="00261822">
              <w:rPr>
                <w:rFonts w:ascii="Arial" w:hAnsi="Arial" w:cs="Arial"/>
                <w:sz w:val="20"/>
              </w:rPr>
              <w:tab/>
            </w:r>
            <w:r w:rsidR="00B17F90" w:rsidRPr="00261822">
              <w:rPr>
                <w:rFonts w:ascii="Arial" w:hAnsi="Arial" w:cs="Arial"/>
                <w:sz w:val="20"/>
              </w:rPr>
              <w:t>Fax the completed form(s) to:</w:t>
            </w:r>
          </w:p>
          <w:p w:rsidR="00B17F90" w:rsidRPr="00261822" w:rsidRDefault="00B17F90" w:rsidP="004451CA">
            <w:pPr>
              <w:rPr>
                <w:rFonts w:ascii="Arial" w:hAnsi="Arial" w:cs="Arial"/>
                <w:sz w:val="20"/>
              </w:rPr>
            </w:pPr>
          </w:p>
          <w:p w:rsidR="00B17F90" w:rsidRPr="00261822" w:rsidRDefault="00D9259D" w:rsidP="004451CA">
            <w:pPr>
              <w:rPr>
                <w:rFonts w:ascii="Arial" w:hAnsi="Arial" w:cs="Arial"/>
                <w:sz w:val="20"/>
              </w:rPr>
            </w:pPr>
            <w:r w:rsidRPr="00261822">
              <w:rPr>
                <w:rFonts w:ascii="Arial" w:hAnsi="Arial" w:cs="Arial"/>
                <w:sz w:val="20"/>
              </w:rPr>
              <w:tab/>
            </w:r>
            <w:r w:rsidRPr="00261822">
              <w:rPr>
                <w:rFonts w:ascii="Arial" w:hAnsi="Arial" w:cs="Arial"/>
                <w:sz w:val="20"/>
              </w:rPr>
              <w:tab/>
            </w:r>
            <w:r w:rsidR="00B17F90" w:rsidRPr="00261822">
              <w:rPr>
                <w:rFonts w:ascii="Arial" w:hAnsi="Arial" w:cs="Arial"/>
                <w:sz w:val="20"/>
              </w:rPr>
              <w:t xml:space="preserve">DHS </w:t>
            </w:r>
            <w:r w:rsidR="00404B00" w:rsidRPr="00261822">
              <w:rPr>
                <w:rFonts w:ascii="Arial" w:hAnsi="Arial" w:cs="Arial"/>
                <w:sz w:val="20"/>
              </w:rPr>
              <w:t>Bureau of Operational Coordination</w:t>
            </w:r>
          </w:p>
          <w:p w:rsidR="00B17F90" w:rsidRPr="00261822" w:rsidRDefault="00D9259D" w:rsidP="004451CA">
            <w:pPr>
              <w:rPr>
                <w:rFonts w:ascii="Arial" w:hAnsi="Arial" w:cs="Arial"/>
                <w:sz w:val="20"/>
              </w:rPr>
            </w:pPr>
            <w:r w:rsidRPr="00261822">
              <w:rPr>
                <w:rFonts w:ascii="Arial" w:hAnsi="Arial" w:cs="Arial"/>
                <w:sz w:val="20"/>
              </w:rPr>
              <w:tab/>
            </w:r>
            <w:r w:rsidRPr="00261822">
              <w:rPr>
                <w:rFonts w:ascii="Arial" w:hAnsi="Arial" w:cs="Arial"/>
                <w:sz w:val="20"/>
              </w:rPr>
              <w:tab/>
            </w:r>
            <w:r w:rsidR="00B17F90" w:rsidRPr="00261822">
              <w:rPr>
                <w:rFonts w:ascii="Arial" w:hAnsi="Arial" w:cs="Arial"/>
                <w:sz w:val="20"/>
              </w:rPr>
              <w:t>Fax:  608-</w:t>
            </w:r>
            <w:r w:rsidR="00404B00" w:rsidRPr="00261822">
              <w:rPr>
                <w:rFonts w:ascii="Arial" w:hAnsi="Arial" w:cs="Arial"/>
                <w:sz w:val="20"/>
              </w:rPr>
              <w:t>261-7793</w:t>
            </w:r>
          </w:p>
          <w:p w:rsidR="004451CA" w:rsidRPr="00261822" w:rsidRDefault="004451CA" w:rsidP="004451CA">
            <w:pPr>
              <w:rPr>
                <w:rFonts w:ascii="Arial" w:hAnsi="Arial" w:cs="Arial"/>
                <w:sz w:val="20"/>
              </w:rPr>
            </w:pPr>
          </w:p>
          <w:p w:rsidR="004451CA" w:rsidRPr="00261822" w:rsidRDefault="00D9259D" w:rsidP="00261822">
            <w:pPr>
              <w:ind w:left="720" w:hanging="720"/>
              <w:rPr>
                <w:rFonts w:ascii="Arial" w:hAnsi="Arial" w:cs="Arial"/>
                <w:sz w:val="20"/>
              </w:rPr>
            </w:pPr>
            <w:r w:rsidRPr="00261822">
              <w:rPr>
                <w:rFonts w:ascii="Arial" w:hAnsi="Arial" w:cs="Arial"/>
                <w:b/>
                <w:sz w:val="20"/>
              </w:rPr>
              <w:t>NOTE:</w:t>
            </w:r>
            <w:r w:rsidR="004451CA" w:rsidRPr="00261822">
              <w:rPr>
                <w:rFonts w:ascii="Arial" w:hAnsi="Arial" w:cs="Arial"/>
                <w:b/>
                <w:sz w:val="20"/>
              </w:rPr>
              <w:tab/>
            </w:r>
            <w:r w:rsidR="004451CA" w:rsidRPr="00261822">
              <w:rPr>
                <w:rFonts w:ascii="Arial" w:hAnsi="Arial" w:cs="Arial"/>
                <w:sz w:val="20"/>
              </w:rPr>
              <w:t>If the ADRC wants to designate a new CARES security and data exchange coordinator, it must complete and submit a new signed and dated form to the</w:t>
            </w:r>
            <w:r w:rsidR="00B17F90" w:rsidRPr="00261822">
              <w:rPr>
                <w:rFonts w:ascii="Arial" w:hAnsi="Arial" w:cs="Arial"/>
                <w:sz w:val="20"/>
              </w:rPr>
              <w:t xml:space="preserve"> Bureau of Operational Coordination</w:t>
            </w:r>
            <w:r w:rsidR="004451CA" w:rsidRPr="00261822">
              <w:rPr>
                <w:rFonts w:ascii="Arial" w:hAnsi="Arial" w:cs="Arial"/>
                <w:sz w:val="20"/>
              </w:rPr>
              <w:t>.</w:t>
            </w:r>
          </w:p>
          <w:p w:rsidR="004451CA" w:rsidRPr="00261822" w:rsidRDefault="004451CA" w:rsidP="004451CA">
            <w:pPr>
              <w:rPr>
                <w:rFonts w:ascii="Arial" w:hAnsi="Arial" w:cs="Arial"/>
                <w:sz w:val="20"/>
              </w:rPr>
            </w:pPr>
          </w:p>
        </w:tc>
      </w:tr>
    </w:tbl>
    <w:p w:rsidR="009045C2" w:rsidRDefault="009045C2">
      <w:pPr>
        <w:rPr>
          <w:sz w:val="4"/>
          <w:szCs w:val="4"/>
        </w:rPr>
      </w:pPr>
    </w:p>
    <w:sectPr w:rsidR="009045C2" w:rsidSect="00D55A05">
      <w:pgSz w:w="12240" w:h="15840"/>
      <w:pgMar w:top="720" w:right="720" w:bottom="576"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822" w:rsidRDefault="00261822" w:rsidP="00986498">
      <w:r>
        <w:separator/>
      </w:r>
    </w:p>
  </w:endnote>
  <w:endnote w:type="continuationSeparator" w:id="0">
    <w:p w:rsidR="00261822" w:rsidRDefault="00261822" w:rsidP="00986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822" w:rsidRDefault="00261822" w:rsidP="00986498">
      <w:r>
        <w:separator/>
      </w:r>
    </w:p>
  </w:footnote>
  <w:footnote w:type="continuationSeparator" w:id="0">
    <w:p w:rsidR="00261822" w:rsidRDefault="00261822" w:rsidP="009864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59D" w:rsidRDefault="00D9259D" w:rsidP="00D55A05">
    <w:pPr>
      <w:pStyle w:val="Header"/>
      <w:tabs>
        <w:tab w:val="clear" w:pos="4320"/>
        <w:tab w:val="clear" w:pos="8640"/>
        <w:tab w:val="right" w:pos="10710"/>
      </w:tabs>
      <w:rPr>
        <w:rStyle w:val="PageNumber"/>
      </w:rPr>
    </w:pPr>
    <w:r>
      <w:t xml:space="preserve">F-00052B  Page </w:t>
    </w:r>
    <w:r>
      <w:rPr>
        <w:rStyle w:val="PageNumber"/>
      </w:rPr>
      <w:fldChar w:fldCharType="begin"/>
    </w:r>
    <w:r>
      <w:rPr>
        <w:rStyle w:val="PageNumber"/>
      </w:rPr>
      <w:instrText xml:space="preserve"> PAGE </w:instrText>
    </w:r>
    <w:r>
      <w:rPr>
        <w:rStyle w:val="PageNumber"/>
      </w:rPr>
      <w:fldChar w:fldCharType="separate"/>
    </w:r>
    <w:r w:rsidR="00D824BD">
      <w:rPr>
        <w:rStyle w:val="PageNumber"/>
        <w:noProof/>
      </w:rPr>
      <w:t>2</w:t>
    </w:r>
    <w:r>
      <w:rPr>
        <w:rStyle w:val="PageNumber"/>
      </w:rPr>
      <w:fldChar w:fldCharType="end"/>
    </w:r>
  </w:p>
  <w:p w:rsidR="00D9259D" w:rsidRDefault="00D925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59D" w:rsidRDefault="00D9259D" w:rsidP="00D55A05">
    <w:pPr>
      <w:pStyle w:val="forms"/>
      <w:tabs>
        <w:tab w:val="right" w:pos="10710"/>
        <w:tab w:val="right" w:pos="14310"/>
      </w:tabs>
    </w:pPr>
    <w:r>
      <w:rPr>
        <w:b/>
      </w:rPr>
      <w:t>DEPARTMENT OF HEALTH SERVICES</w:t>
    </w:r>
    <w:r>
      <w:tab/>
    </w:r>
    <w:r>
      <w:rPr>
        <w:b/>
      </w:rPr>
      <w:t xml:space="preserve">STATE OF </w:t>
    </w:r>
    <w:smartTag w:uri="urn:schemas-microsoft-com:office:smarttags" w:element="place">
      <w:smartTag w:uri="urn:schemas-microsoft-com:office:smarttags" w:element="State">
        <w:r>
          <w:rPr>
            <w:b/>
          </w:rPr>
          <w:t>WISCONSIN</w:t>
        </w:r>
      </w:smartTag>
    </w:smartTag>
  </w:p>
  <w:p w:rsidR="00D9259D" w:rsidRDefault="00D9259D" w:rsidP="00D55A05">
    <w:pPr>
      <w:pStyle w:val="forms"/>
      <w:tabs>
        <w:tab w:val="right" w:pos="10710"/>
      </w:tabs>
    </w:pPr>
    <w:r>
      <w:t xml:space="preserve">Division of </w:t>
    </w:r>
    <w:r w:rsidR="00B91E0D">
      <w:t>Public Health</w:t>
    </w:r>
  </w:p>
  <w:p w:rsidR="00D9259D" w:rsidRDefault="00D9259D" w:rsidP="00D55A05">
    <w:pPr>
      <w:pStyle w:val="Header"/>
      <w:tabs>
        <w:tab w:val="clear" w:pos="4320"/>
        <w:tab w:val="clear" w:pos="8640"/>
        <w:tab w:val="right" w:pos="10710"/>
      </w:tabs>
      <w:rPr>
        <w:rStyle w:val="PageNumber"/>
      </w:rPr>
    </w:pPr>
    <w:r>
      <w:t>F-00052B  (0</w:t>
    </w:r>
    <w:r w:rsidR="00B91E0D">
      <w:t>7/2016</w:t>
    </w:r>
    <w:r>
      <w:t>)</w:t>
    </w:r>
    <w:r>
      <w:tab/>
      <w:t xml:space="preserve">Page </w:t>
    </w:r>
    <w:r>
      <w:rPr>
        <w:rStyle w:val="PageNumber"/>
      </w:rPr>
      <w:fldChar w:fldCharType="begin"/>
    </w:r>
    <w:r>
      <w:rPr>
        <w:rStyle w:val="PageNumber"/>
      </w:rPr>
      <w:instrText xml:space="preserve"> PAGE </w:instrText>
    </w:r>
    <w:r>
      <w:rPr>
        <w:rStyle w:val="PageNumber"/>
      </w:rPr>
      <w:fldChar w:fldCharType="separate"/>
    </w:r>
    <w:r w:rsidR="00D824BD">
      <w:rPr>
        <w:rStyle w:val="PageNumber"/>
        <w:noProof/>
      </w:rPr>
      <w:t>3</w:t>
    </w:r>
    <w:r>
      <w:rPr>
        <w:rStyle w:val="PageNumber"/>
      </w:rPr>
      <w:fldChar w:fldCharType="end"/>
    </w:r>
  </w:p>
  <w:p w:rsidR="00D9259D" w:rsidRDefault="00D925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6422F"/>
    <w:multiLevelType w:val="multilevel"/>
    <w:tmpl w:val="F05EF6FA"/>
    <w:lvl w:ilvl="0">
      <w:start w:val="1"/>
      <w:numFmt w:val="lowerRoman"/>
      <w:lvlText w:val="%1."/>
      <w:lvlJc w:val="left"/>
      <w:pPr>
        <w:tabs>
          <w:tab w:val="num" w:pos="2160"/>
        </w:tabs>
        <w:ind w:left="216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E7257D"/>
    <w:multiLevelType w:val="singleLevel"/>
    <w:tmpl w:val="A19E93C4"/>
    <w:lvl w:ilvl="0">
      <w:start w:val="1"/>
      <w:numFmt w:val="upperLetter"/>
      <w:pStyle w:val="Section"/>
      <w:lvlText w:val="%1."/>
      <w:lvlJc w:val="left"/>
      <w:pPr>
        <w:tabs>
          <w:tab w:val="num" w:pos="360"/>
        </w:tabs>
        <w:ind w:left="360" w:hanging="360"/>
      </w:pPr>
    </w:lvl>
  </w:abstractNum>
  <w:abstractNum w:abstractNumId="2">
    <w:nsid w:val="16502B1B"/>
    <w:multiLevelType w:val="hybridMultilevel"/>
    <w:tmpl w:val="725C950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nsid w:val="1E834B62"/>
    <w:multiLevelType w:val="hybridMultilevel"/>
    <w:tmpl w:val="81A08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5EF7640"/>
    <w:multiLevelType w:val="hybridMultilevel"/>
    <w:tmpl w:val="3078B350"/>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nsid w:val="29E0340B"/>
    <w:multiLevelType w:val="hybridMultilevel"/>
    <w:tmpl w:val="34F0566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C5036F1"/>
    <w:multiLevelType w:val="hybridMultilevel"/>
    <w:tmpl w:val="D31A1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7D06CBB"/>
    <w:multiLevelType w:val="hybridMultilevel"/>
    <w:tmpl w:val="326018B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A4768B3"/>
    <w:multiLevelType w:val="multilevel"/>
    <w:tmpl w:val="C3FAE334"/>
    <w:lvl w:ilvl="0">
      <w:start w:val="1"/>
      <w:numFmt w:val="upperRoman"/>
      <w:lvlText w:val="%1."/>
      <w:lvlJc w:val="left"/>
      <w:pPr>
        <w:tabs>
          <w:tab w:val="num" w:pos="720"/>
        </w:tabs>
        <w:ind w:left="360" w:hanging="360"/>
      </w:pPr>
    </w:lvl>
    <w:lvl w:ilvl="1">
      <w:start w:val="1"/>
      <w:numFmt w:val="upperLetter"/>
      <w:lvlText w:val="%2."/>
      <w:lvlJc w:val="left"/>
      <w:pPr>
        <w:tabs>
          <w:tab w:val="num" w:pos="720"/>
        </w:tabs>
        <w:ind w:left="720" w:hanging="360"/>
      </w:pPr>
      <w:rPr>
        <w:b/>
        <w:i w:val="0"/>
      </w:r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bullet"/>
      <w:lvlText w:val=""/>
      <w:lvlJc w:val="left"/>
      <w:pPr>
        <w:tabs>
          <w:tab w:val="num" w:pos="2520"/>
        </w:tabs>
        <w:ind w:left="1800" w:firstLine="360"/>
      </w:pPr>
      <w:rPr>
        <w:rFonts w:ascii="Symbol" w:hAnsi="Symbol" w:hint="default"/>
        <w:sz w:val="16"/>
      </w:rPr>
    </w:lvl>
    <w:lvl w:ilvl="5">
      <w:start w:val="1"/>
      <w:numFmt w:val="bullet"/>
      <w:lvlText w:val=""/>
      <w:lvlJc w:val="left"/>
      <w:pPr>
        <w:tabs>
          <w:tab w:val="num" w:pos="3600"/>
        </w:tabs>
        <w:ind w:left="3600" w:hanging="720"/>
      </w:pPr>
      <w:rPr>
        <w:rFonts w:ascii="Symbol" w:hAnsi="Symbol" w:hint="default"/>
      </w:rPr>
    </w:lvl>
    <w:lvl w:ilvl="6">
      <w:start w:val="1"/>
      <w:numFmt w:val="lowerRoman"/>
      <w:lvlText w:val="(%7)"/>
      <w:lvlJc w:val="left"/>
      <w:pPr>
        <w:tabs>
          <w:tab w:val="num" w:pos="0"/>
        </w:tabs>
        <w:ind w:left="4320" w:hanging="720"/>
      </w:pPr>
    </w:lvl>
    <w:lvl w:ilvl="7">
      <w:start w:val="1"/>
      <w:numFmt w:val="lowerLetter"/>
      <w:lvlText w:val="(%8)"/>
      <w:lvlJc w:val="left"/>
      <w:pPr>
        <w:tabs>
          <w:tab w:val="num" w:pos="0"/>
        </w:tabs>
        <w:ind w:left="5040" w:hanging="720"/>
      </w:pPr>
    </w:lvl>
    <w:lvl w:ilvl="8">
      <w:start w:val="1"/>
      <w:numFmt w:val="lowerRoman"/>
      <w:lvlText w:val="(%9)"/>
      <w:lvlJc w:val="left"/>
      <w:pPr>
        <w:tabs>
          <w:tab w:val="num" w:pos="0"/>
        </w:tabs>
        <w:ind w:left="5760" w:hanging="720"/>
      </w:pPr>
    </w:lvl>
  </w:abstractNum>
  <w:abstractNum w:abstractNumId="9">
    <w:nsid w:val="3FEF674C"/>
    <w:multiLevelType w:val="multilevel"/>
    <w:tmpl w:val="6F2C83DE"/>
    <w:lvl w:ilvl="0">
      <w:start w:val="1"/>
      <w:numFmt w:val="lowerRoman"/>
      <w:lvlText w:val="%1."/>
      <w:lvlJc w:val="left"/>
      <w:pPr>
        <w:tabs>
          <w:tab w:val="num" w:pos="2160"/>
        </w:tabs>
        <w:ind w:left="216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0A65AA5"/>
    <w:multiLevelType w:val="hybridMultilevel"/>
    <w:tmpl w:val="425C2498"/>
    <w:lvl w:ilvl="0" w:tplc="0409000F">
      <w:start w:val="1"/>
      <w:numFmt w:val="decimal"/>
      <w:lvlText w:val="%1."/>
      <w:lvlJc w:val="left"/>
      <w:pPr>
        <w:tabs>
          <w:tab w:val="num" w:pos="1080"/>
        </w:tabs>
        <w:ind w:left="1080" w:hanging="360"/>
      </w:pPr>
      <w:rPr>
        <w:rFonts w:hint="default"/>
      </w:rPr>
    </w:lvl>
    <w:lvl w:ilvl="1" w:tplc="5898198E">
      <w:start w:val="5"/>
      <w:numFmt w:val="upperLetter"/>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
    <w:nsid w:val="4549328B"/>
    <w:multiLevelType w:val="hybridMultilevel"/>
    <w:tmpl w:val="6F2C83DE"/>
    <w:lvl w:ilvl="0" w:tplc="A5CE7BAC">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6880639"/>
    <w:multiLevelType w:val="multilevel"/>
    <w:tmpl w:val="D92E68CA"/>
    <w:lvl w:ilvl="0">
      <w:start w:val="1"/>
      <w:numFmt w:val="upperRoman"/>
      <w:lvlText w:val="%1."/>
      <w:lvlJc w:val="left"/>
      <w:pPr>
        <w:tabs>
          <w:tab w:val="num" w:pos="720"/>
        </w:tabs>
        <w:ind w:left="360" w:hanging="360"/>
      </w:pPr>
    </w:lvl>
    <w:lvl w:ilvl="1">
      <w:start w:val="1"/>
      <w:numFmt w:val="upperLetter"/>
      <w:lvlText w:val="%2."/>
      <w:lvlJc w:val="left"/>
      <w:pPr>
        <w:tabs>
          <w:tab w:val="num" w:pos="720"/>
        </w:tabs>
        <w:ind w:left="720" w:hanging="360"/>
      </w:pPr>
      <w:rPr>
        <w:b/>
        <w:i w:val="0"/>
      </w:rPr>
    </w:lvl>
    <w:lvl w:ilvl="2">
      <w:start w:val="1"/>
      <w:numFmt w:val="decimal"/>
      <w:lvlText w:val="%3."/>
      <w:lvlJc w:val="left"/>
      <w:pPr>
        <w:tabs>
          <w:tab w:val="num" w:pos="1080"/>
        </w:tabs>
        <w:ind w:left="1080" w:hanging="360"/>
      </w:pPr>
    </w:lvl>
    <w:lvl w:ilvl="3">
      <w:start w:val="1"/>
      <w:numFmt w:val="lowerRoman"/>
      <w:lvlText w:val="%4."/>
      <w:lvlJc w:val="left"/>
      <w:pPr>
        <w:tabs>
          <w:tab w:val="num" w:pos="1440"/>
        </w:tabs>
        <w:ind w:left="1440" w:hanging="360"/>
      </w:pPr>
      <w:rPr>
        <w:rFonts w:ascii="Times New Roman" w:eastAsia="Times New Roman" w:hAnsi="Times New Roman" w:cs="Times New Roman"/>
      </w:rPr>
    </w:lvl>
    <w:lvl w:ilvl="4">
      <w:start w:val="1"/>
      <w:numFmt w:val="bullet"/>
      <w:lvlText w:val=""/>
      <w:lvlJc w:val="left"/>
      <w:pPr>
        <w:tabs>
          <w:tab w:val="num" w:pos="2520"/>
        </w:tabs>
        <w:ind w:left="1800" w:firstLine="360"/>
      </w:pPr>
      <w:rPr>
        <w:rFonts w:ascii="Symbol" w:hAnsi="Symbol" w:hint="default"/>
        <w:sz w:val="16"/>
      </w:rPr>
    </w:lvl>
    <w:lvl w:ilvl="5">
      <w:start w:val="1"/>
      <w:numFmt w:val="bullet"/>
      <w:lvlText w:val=""/>
      <w:lvlJc w:val="left"/>
      <w:pPr>
        <w:tabs>
          <w:tab w:val="num" w:pos="3600"/>
        </w:tabs>
        <w:ind w:left="3600" w:hanging="720"/>
      </w:pPr>
      <w:rPr>
        <w:rFonts w:ascii="Symbol" w:hAnsi="Symbol" w:hint="default"/>
      </w:rPr>
    </w:lvl>
    <w:lvl w:ilvl="6">
      <w:start w:val="1"/>
      <w:numFmt w:val="lowerRoman"/>
      <w:lvlText w:val="(%7)"/>
      <w:lvlJc w:val="left"/>
      <w:pPr>
        <w:tabs>
          <w:tab w:val="num" w:pos="0"/>
        </w:tabs>
        <w:ind w:left="4320" w:hanging="720"/>
      </w:pPr>
    </w:lvl>
    <w:lvl w:ilvl="7">
      <w:start w:val="1"/>
      <w:numFmt w:val="lowerLetter"/>
      <w:lvlText w:val="(%8)"/>
      <w:lvlJc w:val="left"/>
      <w:pPr>
        <w:tabs>
          <w:tab w:val="num" w:pos="0"/>
        </w:tabs>
        <w:ind w:left="5040" w:hanging="720"/>
      </w:pPr>
    </w:lvl>
    <w:lvl w:ilvl="8">
      <w:start w:val="1"/>
      <w:numFmt w:val="lowerRoman"/>
      <w:lvlText w:val="(%9)"/>
      <w:lvlJc w:val="left"/>
      <w:pPr>
        <w:tabs>
          <w:tab w:val="num" w:pos="0"/>
        </w:tabs>
        <w:ind w:left="5760" w:hanging="720"/>
      </w:pPr>
    </w:lvl>
  </w:abstractNum>
  <w:abstractNum w:abstractNumId="13">
    <w:nsid w:val="48407CEB"/>
    <w:multiLevelType w:val="hybridMultilevel"/>
    <w:tmpl w:val="27F2CFD2"/>
    <w:lvl w:ilvl="0" w:tplc="A5CE7BAC">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C005040"/>
    <w:multiLevelType w:val="multilevel"/>
    <w:tmpl w:val="C720C2B6"/>
    <w:lvl w:ilvl="0">
      <w:start w:val="1"/>
      <w:numFmt w:val="upperRoman"/>
      <w:lvlText w:val="%1."/>
      <w:lvlJc w:val="left"/>
      <w:pPr>
        <w:tabs>
          <w:tab w:val="num" w:pos="720"/>
        </w:tabs>
        <w:ind w:left="360" w:hanging="360"/>
      </w:pPr>
    </w:lvl>
    <w:lvl w:ilvl="1">
      <w:start w:val="1"/>
      <w:numFmt w:val="upperLetter"/>
      <w:lvlText w:val="%2."/>
      <w:lvlJc w:val="left"/>
      <w:pPr>
        <w:tabs>
          <w:tab w:val="num" w:pos="720"/>
        </w:tabs>
        <w:ind w:left="720" w:hanging="360"/>
      </w:pPr>
      <w:rPr>
        <w:b/>
        <w:i w:val="0"/>
      </w:rPr>
    </w:lvl>
    <w:lvl w:ilvl="2">
      <w:start w:val="1"/>
      <w:numFmt w:val="decimal"/>
      <w:lvlText w:val="%3."/>
      <w:lvlJc w:val="left"/>
      <w:pPr>
        <w:tabs>
          <w:tab w:val="num" w:pos="1080"/>
        </w:tabs>
        <w:ind w:left="1080" w:hanging="360"/>
      </w:pPr>
    </w:lvl>
    <w:lvl w:ilvl="3">
      <w:start w:val="1"/>
      <w:numFmt w:val="upperLetter"/>
      <w:lvlText w:val="%4."/>
      <w:lvlJc w:val="left"/>
      <w:pPr>
        <w:tabs>
          <w:tab w:val="num" w:pos="1440"/>
        </w:tabs>
        <w:ind w:left="1440" w:hanging="360"/>
      </w:pPr>
    </w:lvl>
    <w:lvl w:ilvl="4">
      <w:start w:val="1"/>
      <w:numFmt w:val="bullet"/>
      <w:lvlText w:val=""/>
      <w:lvlJc w:val="left"/>
      <w:pPr>
        <w:tabs>
          <w:tab w:val="num" w:pos="2520"/>
        </w:tabs>
        <w:ind w:left="1800" w:firstLine="360"/>
      </w:pPr>
      <w:rPr>
        <w:rFonts w:ascii="Symbol" w:hAnsi="Symbol" w:hint="default"/>
        <w:sz w:val="16"/>
      </w:rPr>
    </w:lvl>
    <w:lvl w:ilvl="5">
      <w:start w:val="1"/>
      <w:numFmt w:val="bullet"/>
      <w:lvlText w:val=""/>
      <w:lvlJc w:val="left"/>
      <w:pPr>
        <w:tabs>
          <w:tab w:val="num" w:pos="3600"/>
        </w:tabs>
        <w:ind w:left="3600" w:hanging="720"/>
      </w:pPr>
      <w:rPr>
        <w:rFonts w:ascii="Symbol" w:hAnsi="Symbol" w:hint="default"/>
      </w:rPr>
    </w:lvl>
    <w:lvl w:ilvl="6">
      <w:start w:val="1"/>
      <w:numFmt w:val="lowerRoman"/>
      <w:lvlText w:val="(%7)"/>
      <w:lvlJc w:val="left"/>
      <w:pPr>
        <w:tabs>
          <w:tab w:val="num" w:pos="0"/>
        </w:tabs>
        <w:ind w:left="4320" w:hanging="720"/>
      </w:pPr>
    </w:lvl>
    <w:lvl w:ilvl="7">
      <w:start w:val="1"/>
      <w:numFmt w:val="lowerLetter"/>
      <w:lvlText w:val="(%8)"/>
      <w:lvlJc w:val="left"/>
      <w:pPr>
        <w:tabs>
          <w:tab w:val="num" w:pos="0"/>
        </w:tabs>
        <w:ind w:left="5040" w:hanging="720"/>
      </w:pPr>
    </w:lvl>
    <w:lvl w:ilvl="8">
      <w:start w:val="1"/>
      <w:numFmt w:val="lowerRoman"/>
      <w:lvlText w:val="(%9)"/>
      <w:lvlJc w:val="left"/>
      <w:pPr>
        <w:tabs>
          <w:tab w:val="num" w:pos="0"/>
        </w:tabs>
        <w:ind w:left="5760" w:hanging="720"/>
      </w:pPr>
    </w:lvl>
  </w:abstractNum>
  <w:abstractNum w:abstractNumId="15">
    <w:nsid w:val="4F250610"/>
    <w:multiLevelType w:val="multilevel"/>
    <w:tmpl w:val="D92E68CA"/>
    <w:lvl w:ilvl="0">
      <w:start w:val="1"/>
      <w:numFmt w:val="upperRoman"/>
      <w:lvlText w:val="%1."/>
      <w:lvlJc w:val="left"/>
      <w:pPr>
        <w:tabs>
          <w:tab w:val="num" w:pos="720"/>
        </w:tabs>
        <w:ind w:left="360" w:hanging="360"/>
      </w:pPr>
    </w:lvl>
    <w:lvl w:ilvl="1">
      <w:start w:val="1"/>
      <w:numFmt w:val="upperLetter"/>
      <w:lvlText w:val="%2."/>
      <w:lvlJc w:val="left"/>
      <w:pPr>
        <w:tabs>
          <w:tab w:val="num" w:pos="720"/>
        </w:tabs>
        <w:ind w:left="720" w:hanging="360"/>
      </w:pPr>
      <w:rPr>
        <w:b/>
        <w:i w:val="0"/>
      </w:rPr>
    </w:lvl>
    <w:lvl w:ilvl="2">
      <w:start w:val="1"/>
      <w:numFmt w:val="decimal"/>
      <w:lvlText w:val="%3."/>
      <w:lvlJc w:val="left"/>
      <w:pPr>
        <w:tabs>
          <w:tab w:val="num" w:pos="1080"/>
        </w:tabs>
        <w:ind w:left="1080" w:hanging="360"/>
      </w:pPr>
    </w:lvl>
    <w:lvl w:ilvl="3">
      <w:start w:val="1"/>
      <w:numFmt w:val="lowerRoman"/>
      <w:lvlText w:val="%4."/>
      <w:lvlJc w:val="left"/>
      <w:pPr>
        <w:tabs>
          <w:tab w:val="num" w:pos="1440"/>
        </w:tabs>
        <w:ind w:left="1440" w:hanging="360"/>
      </w:pPr>
      <w:rPr>
        <w:rFonts w:ascii="Times New Roman" w:eastAsia="Times New Roman" w:hAnsi="Times New Roman" w:cs="Times New Roman"/>
      </w:rPr>
    </w:lvl>
    <w:lvl w:ilvl="4">
      <w:start w:val="1"/>
      <w:numFmt w:val="bullet"/>
      <w:lvlText w:val=""/>
      <w:lvlJc w:val="left"/>
      <w:pPr>
        <w:tabs>
          <w:tab w:val="num" w:pos="2520"/>
        </w:tabs>
        <w:ind w:left="1800" w:firstLine="360"/>
      </w:pPr>
      <w:rPr>
        <w:rFonts w:ascii="Symbol" w:hAnsi="Symbol" w:hint="default"/>
        <w:sz w:val="16"/>
      </w:rPr>
    </w:lvl>
    <w:lvl w:ilvl="5">
      <w:start w:val="1"/>
      <w:numFmt w:val="bullet"/>
      <w:lvlText w:val=""/>
      <w:lvlJc w:val="left"/>
      <w:pPr>
        <w:tabs>
          <w:tab w:val="num" w:pos="3600"/>
        </w:tabs>
        <w:ind w:left="3600" w:hanging="720"/>
      </w:pPr>
      <w:rPr>
        <w:rFonts w:ascii="Symbol" w:hAnsi="Symbol" w:hint="default"/>
      </w:rPr>
    </w:lvl>
    <w:lvl w:ilvl="6">
      <w:start w:val="1"/>
      <w:numFmt w:val="lowerRoman"/>
      <w:lvlText w:val="(%7)"/>
      <w:lvlJc w:val="left"/>
      <w:pPr>
        <w:tabs>
          <w:tab w:val="num" w:pos="0"/>
        </w:tabs>
        <w:ind w:left="4320" w:hanging="720"/>
      </w:pPr>
    </w:lvl>
    <w:lvl w:ilvl="7">
      <w:start w:val="1"/>
      <w:numFmt w:val="lowerLetter"/>
      <w:lvlText w:val="(%8)"/>
      <w:lvlJc w:val="left"/>
      <w:pPr>
        <w:tabs>
          <w:tab w:val="num" w:pos="0"/>
        </w:tabs>
        <w:ind w:left="5040" w:hanging="720"/>
      </w:pPr>
    </w:lvl>
    <w:lvl w:ilvl="8">
      <w:start w:val="1"/>
      <w:numFmt w:val="lowerRoman"/>
      <w:lvlText w:val="(%9)"/>
      <w:lvlJc w:val="left"/>
      <w:pPr>
        <w:tabs>
          <w:tab w:val="num" w:pos="0"/>
        </w:tabs>
        <w:ind w:left="5760" w:hanging="720"/>
      </w:pPr>
    </w:lvl>
  </w:abstractNum>
  <w:abstractNum w:abstractNumId="16">
    <w:nsid w:val="55EE49CE"/>
    <w:multiLevelType w:val="multilevel"/>
    <w:tmpl w:val="868632A8"/>
    <w:lvl w:ilvl="0">
      <w:start w:val="1"/>
      <w:numFmt w:val="lowerRoman"/>
      <w:lvlText w:val="%1."/>
      <w:lvlJc w:val="left"/>
      <w:pPr>
        <w:tabs>
          <w:tab w:val="num" w:pos="2160"/>
        </w:tabs>
        <w:ind w:left="216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95C713B"/>
    <w:multiLevelType w:val="multilevel"/>
    <w:tmpl w:val="C3FAE334"/>
    <w:lvl w:ilvl="0">
      <w:start w:val="1"/>
      <w:numFmt w:val="upperRoman"/>
      <w:lvlText w:val="%1."/>
      <w:lvlJc w:val="left"/>
      <w:pPr>
        <w:tabs>
          <w:tab w:val="num" w:pos="720"/>
        </w:tabs>
        <w:ind w:left="360" w:hanging="360"/>
      </w:pPr>
    </w:lvl>
    <w:lvl w:ilvl="1">
      <w:start w:val="1"/>
      <w:numFmt w:val="upperLetter"/>
      <w:lvlText w:val="%2."/>
      <w:lvlJc w:val="left"/>
      <w:pPr>
        <w:tabs>
          <w:tab w:val="num" w:pos="720"/>
        </w:tabs>
        <w:ind w:left="720" w:hanging="360"/>
      </w:pPr>
      <w:rPr>
        <w:b/>
        <w:i w:val="0"/>
      </w:rPr>
    </w:lvl>
    <w:lvl w:ilvl="2">
      <w:start w:val="1"/>
      <w:numFmt w:val="decimal"/>
      <w:lvlText w:val="%3."/>
      <w:lvlJc w:val="left"/>
      <w:pPr>
        <w:tabs>
          <w:tab w:val="num" w:pos="1080"/>
        </w:tabs>
        <w:ind w:left="1080" w:hanging="360"/>
      </w:pPr>
    </w:lvl>
    <w:lvl w:ilvl="3">
      <w:start w:val="1"/>
      <w:numFmt w:val="lowerLetter"/>
      <w:lvlText w:val="%4."/>
      <w:lvlJc w:val="left"/>
      <w:pPr>
        <w:tabs>
          <w:tab w:val="num" w:pos="810"/>
        </w:tabs>
        <w:ind w:left="810" w:hanging="360"/>
      </w:pPr>
    </w:lvl>
    <w:lvl w:ilvl="4">
      <w:start w:val="1"/>
      <w:numFmt w:val="bullet"/>
      <w:lvlText w:val=""/>
      <w:lvlJc w:val="left"/>
      <w:pPr>
        <w:tabs>
          <w:tab w:val="num" w:pos="2520"/>
        </w:tabs>
        <w:ind w:left="1800" w:firstLine="360"/>
      </w:pPr>
      <w:rPr>
        <w:rFonts w:ascii="Symbol" w:hAnsi="Symbol" w:hint="default"/>
        <w:sz w:val="16"/>
      </w:rPr>
    </w:lvl>
    <w:lvl w:ilvl="5">
      <w:start w:val="1"/>
      <w:numFmt w:val="bullet"/>
      <w:lvlText w:val=""/>
      <w:lvlJc w:val="left"/>
      <w:pPr>
        <w:tabs>
          <w:tab w:val="num" w:pos="3600"/>
        </w:tabs>
        <w:ind w:left="3600" w:hanging="720"/>
      </w:pPr>
      <w:rPr>
        <w:rFonts w:ascii="Symbol" w:hAnsi="Symbol" w:hint="default"/>
      </w:rPr>
    </w:lvl>
    <w:lvl w:ilvl="6">
      <w:start w:val="1"/>
      <w:numFmt w:val="lowerRoman"/>
      <w:lvlText w:val="(%7)"/>
      <w:lvlJc w:val="left"/>
      <w:pPr>
        <w:tabs>
          <w:tab w:val="num" w:pos="0"/>
        </w:tabs>
        <w:ind w:left="4320" w:hanging="720"/>
      </w:pPr>
    </w:lvl>
    <w:lvl w:ilvl="7">
      <w:start w:val="1"/>
      <w:numFmt w:val="lowerLetter"/>
      <w:lvlText w:val="(%8)"/>
      <w:lvlJc w:val="left"/>
      <w:pPr>
        <w:tabs>
          <w:tab w:val="num" w:pos="0"/>
        </w:tabs>
        <w:ind w:left="5040" w:hanging="720"/>
      </w:pPr>
    </w:lvl>
    <w:lvl w:ilvl="8">
      <w:start w:val="1"/>
      <w:numFmt w:val="lowerRoman"/>
      <w:lvlText w:val="(%9)"/>
      <w:lvlJc w:val="left"/>
      <w:pPr>
        <w:tabs>
          <w:tab w:val="num" w:pos="0"/>
        </w:tabs>
        <w:ind w:left="5760" w:hanging="720"/>
      </w:pPr>
    </w:lvl>
  </w:abstractNum>
  <w:abstractNum w:abstractNumId="18">
    <w:nsid w:val="6D855C86"/>
    <w:multiLevelType w:val="multilevel"/>
    <w:tmpl w:val="58DEC5A8"/>
    <w:lvl w:ilvl="0">
      <w:start w:val="1"/>
      <w:numFmt w:val="lowerRoman"/>
      <w:lvlText w:val="%1."/>
      <w:lvlJc w:val="left"/>
      <w:pPr>
        <w:tabs>
          <w:tab w:val="num" w:pos="2160"/>
        </w:tabs>
        <w:ind w:left="216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D9369E7"/>
    <w:multiLevelType w:val="multilevel"/>
    <w:tmpl w:val="3EAE088A"/>
    <w:lvl w:ilvl="0">
      <w:start w:val="1"/>
      <w:numFmt w:val="upperRoman"/>
      <w:lvlText w:val="%1."/>
      <w:lvlJc w:val="left"/>
      <w:pPr>
        <w:tabs>
          <w:tab w:val="num" w:pos="720"/>
        </w:tabs>
        <w:ind w:left="360" w:hanging="360"/>
      </w:pPr>
      <w:rPr>
        <w:rFonts w:hint="default"/>
      </w:rPr>
    </w:lvl>
    <w:lvl w:ilvl="1">
      <w:start w:val="1"/>
      <w:numFmt w:val="upperLetter"/>
      <w:lvlText w:val="%2."/>
      <w:lvlJc w:val="left"/>
      <w:pPr>
        <w:tabs>
          <w:tab w:val="num" w:pos="720"/>
        </w:tabs>
        <w:ind w:left="720" w:hanging="360"/>
      </w:pPr>
      <w:rPr>
        <w:rFonts w:hint="default"/>
        <w:b/>
        <w:i w:val="0"/>
      </w:rPr>
    </w:lvl>
    <w:lvl w:ilvl="2">
      <w:start w:val="3"/>
      <w:numFmt w:val="upperLetter"/>
      <w:pStyle w:val="Subsection"/>
      <w:lvlText w:val="%3."/>
      <w:lvlJc w:val="left"/>
      <w:pPr>
        <w:tabs>
          <w:tab w:val="num" w:pos="1080"/>
        </w:tabs>
        <w:ind w:left="1080" w:hanging="360"/>
      </w:pPr>
      <w:rPr>
        <w:rFonts w:hint="default"/>
      </w:rPr>
    </w:lvl>
    <w:lvl w:ilvl="3">
      <w:start w:val="1"/>
      <w:numFmt w:val="lowerLetter"/>
      <w:lvlText w:val="%4."/>
      <w:lvlJc w:val="left"/>
      <w:pPr>
        <w:tabs>
          <w:tab w:val="num" w:pos="1350"/>
        </w:tabs>
        <w:ind w:left="1350" w:hanging="360"/>
      </w:pPr>
      <w:rPr>
        <w:rFonts w:hint="default"/>
      </w:rPr>
    </w:lvl>
    <w:lvl w:ilvl="4">
      <w:start w:val="1"/>
      <w:numFmt w:val="bullet"/>
      <w:lvlText w:val=""/>
      <w:lvlJc w:val="left"/>
      <w:pPr>
        <w:tabs>
          <w:tab w:val="num" w:pos="2520"/>
        </w:tabs>
        <w:ind w:left="1800" w:firstLine="360"/>
      </w:pPr>
      <w:rPr>
        <w:rFonts w:ascii="Symbol" w:hAnsi="Symbol" w:hint="default"/>
        <w:sz w:val="16"/>
      </w:rPr>
    </w:lvl>
    <w:lvl w:ilvl="5">
      <w:start w:val="1"/>
      <w:numFmt w:val="bullet"/>
      <w:lvlText w:val=""/>
      <w:lvlJc w:val="left"/>
      <w:pPr>
        <w:tabs>
          <w:tab w:val="num" w:pos="3600"/>
        </w:tabs>
        <w:ind w:left="3600" w:hanging="720"/>
      </w:pPr>
      <w:rPr>
        <w:rFonts w:ascii="Symbol" w:hAnsi="Symbol"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20">
    <w:nsid w:val="76AD2AA3"/>
    <w:multiLevelType w:val="hybridMultilevel"/>
    <w:tmpl w:val="E8C43D7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78726FB5"/>
    <w:multiLevelType w:val="multilevel"/>
    <w:tmpl w:val="27F2CFD2"/>
    <w:lvl w:ilvl="0">
      <w:start w:val="1"/>
      <w:numFmt w:val="lowerRoman"/>
      <w:lvlText w:val="%1."/>
      <w:lvlJc w:val="left"/>
      <w:pPr>
        <w:tabs>
          <w:tab w:val="num" w:pos="2160"/>
        </w:tabs>
        <w:ind w:left="216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1"/>
  </w:num>
  <w:num w:numId="3">
    <w:abstractNumId w:val="19"/>
  </w:num>
  <w:num w:numId="4">
    <w:abstractNumId w:val="14"/>
  </w:num>
  <w:num w:numId="5">
    <w:abstractNumId w:val="4"/>
  </w:num>
  <w:num w:numId="6">
    <w:abstractNumId w:val="2"/>
  </w:num>
  <w:num w:numId="7">
    <w:abstractNumId w:val="17"/>
  </w:num>
  <w:num w:numId="8">
    <w:abstractNumId w:val="13"/>
  </w:num>
  <w:num w:numId="9">
    <w:abstractNumId w:val="11"/>
  </w:num>
  <w:num w:numId="10">
    <w:abstractNumId w:val="10"/>
  </w:num>
  <w:num w:numId="11">
    <w:abstractNumId w:val="15"/>
  </w:num>
  <w:num w:numId="12">
    <w:abstractNumId w:val="8"/>
  </w:num>
  <w:num w:numId="13">
    <w:abstractNumId w:val="5"/>
  </w:num>
  <w:num w:numId="14">
    <w:abstractNumId w:val="16"/>
  </w:num>
  <w:num w:numId="15">
    <w:abstractNumId w:val="0"/>
  </w:num>
  <w:num w:numId="16">
    <w:abstractNumId w:val="21"/>
  </w:num>
  <w:num w:numId="17">
    <w:abstractNumId w:val="7"/>
  </w:num>
  <w:num w:numId="18">
    <w:abstractNumId w:val="9"/>
  </w:num>
  <w:num w:numId="19">
    <w:abstractNumId w:val="3"/>
  </w:num>
  <w:num w:numId="20">
    <w:abstractNumId w:val="18"/>
  </w:num>
  <w:num w:numId="21">
    <w:abstractNumId w:val="12"/>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EuMatj87OPuowinG9qdXhvVgVhk=" w:salt="rGSe0rQavPu7+aEhf+OsU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DSzNDWxMDEAkkZGJko6SsGpxcWZ+XkgBYa1AJeGqJQsAAAA"/>
  </w:docVars>
  <w:rsids>
    <w:rsidRoot w:val="008F4642"/>
    <w:rsid w:val="00002821"/>
    <w:rsid w:val="00004F2A"/>
    <w:rsid w:val="00017634"/>
    <w:rsid w:val="00021FF2"/>
    <w:rsid w:val="0002747C"/>
    <w:rsid w:val="000455EA"/>
    <w:rsid w:val="000553FC"/>
    <w:rsid w:val="00073ABC"/>
    <w:rsid w:val="000757BA"/>
    <w:rsid w:val="00076C70"/>
    <w:rsid w:val="000A7361"/>
    <w:rsid w:val="000C04FF"/>
    <w:rsid w:val="000C6D6B"/>
    <w:rsid w:val="000D11B8"/>
    <w:rsid w:val="00102A7B"/>
    <w:rsid w:val="00102B03"/>
    <w:rsid w:val="0010320D"/>
    <w:rsid w:val="00114478"/>
    <w:rsid w:val="001254E6"/>
    <w:rsid w:val="00126211"/>
    <w:rsid w:val="00130313"/>
    <w:rsid w:val="00132982"/>
    <w:rsid w:val="00136C97"/>
    <w:rsid w:val="001446BE"/>
    <w:rsid w:val="00194725"/>
    <w:rsid w:val="001950F8"/>
    <w:rsid w:val="001B0F99"/>
    <w:rsid w:val="001B3068"/>
    <w:rsid w:val="001B6B0C"/>
    <w:rsid w:val="001C2018"/>
    <w:rsid w:val="001C2BFE"/>
    <w:rsid w:val="001C3919"/>
    <w:rsid w:val="001D56D5"/>
    <w:rsid w:val="001E4D4D"/>
    <w:rsid w:val="001F211D"/>
    <w:rsid w:val="00211149"/>
    <w:rsid w:val="00222AB7"/>
    <w:rsid w:val="00223DFC"/>
    <w:rsid w:val="00261822"/>
    <w:rsid w:val="00273EC1"/>
    <w:rsid w:val="002B7EC4"/>
    <w:rsid w:val="003326B8"/>
    <w:rsid w:val="00347C43"/>
    <w:rsid w:val="00361231"/>
    <w:rsid w:val="00375735"/>
    <w:rsid w:val="003A5119"/>
    <w:rsid w:val="003A5EAF"/>
    <w:rsid w:val="003B72C1"/>
    <w:rsid w:val="003C19CF"/>
    <w:rsid w:val="00404B00"/>
    <w:rsid w:val="00417AAF"/>
    <w:rsid w:val="00435538"/>
    <w:rsid w:val="004451CA"/>
    <w:rsid w:val="00467903"/>
    <w:rsid w:val="00472176"/>
    <w:rsid w:val="00473B56"/>
    <w:rsid w:val="00474D48"/>
    <w:rsid w:val="004868B9"/>
    <w:rsid w:val="00487631"/>
    <w:rsid w:val="0049237B"/>
    <w:rsid w:val="00493943"/>
    <w:rsid w:val="00494B58"/>
    <w:rsid w:val="004B0A78"/>
    <w:rsid w:val="004B2D54"/>
    <w:rsid w:val="004C6FDA"/>
    <w:rsid w:val="004D1B71"/>
    <w:rsid w:val="004D23E1"/>
    <w:rsid w:val="004F0309"/>
    <w:rsid w:val="00505EC4"/>
    <w:rsid w:val="00507AC5"/>
    <w:rsid w:val="005120FF"/>
    <w:rsid w:val="0051711B"/>
    <w:rsid w:val="00522E60"/>
    <w:rsid w:val="00531B4B"/>
    <w:rsid w:val="00533711"/>
    <w:rsid w:val="00535C27"/>
    <w:rsid w:val="00545438"/>
    <w:rsid w:val="0055187F"/>
    <w:rsid w:val="00561BCC"/>
    <w:rsid w:val="00573DAB"/>
    <w:rsid w:val="005870F8"/>
    <w:rsid w:val="005930D8"/>
    <w:rsid w:val="005A330B"/>
    <w:rsid w:val="005A3B5C"/>
    <w:rsid w:val="005D6C4E"/>
    <w:rsid w:val="005E3B85"/>
    <w:rsid w:val="005F765A"/>
    <w:rsid w:val="00622ACC"/>
    <w:rsid w:val="00643A18"/>
    <w:rsid w:val="00657696"/>
    <w:rsid w:val="00680B14"/>
    <w:rsid w:val="006962F2"/>
    <w:rsid w:val="006C1DED"/>
    <w:rsid w:val="006D7830"/>
    <w:rsid w:val="006E0841"/>
    <w:rsid w:val="006E148E"/>
    <w:rsid w:val="006E1BF5"/>
    <w:rsid w:val="006F723C"/>
    <w:rsid w:val="007007BC"/>
    <w:rsid w:val="0071197D"/>
    <w:rsid w:val="00725FA6"/>
    <w:rsid w:val="00746720"/>
    <w:rsid w:val="00760BDC"/>
    <w:rsid w:val="0076365A"/>
    <w:rsid w:val="00777067"/>
    <w:rsid w:val="007B1394"/>
    <w:rsid w:val="007B3272"/>
    <w:rsid w:val="007D3DE3"/>
    <w:rsid w:val="007F0BF2"/>
    <w:rsid w:val="00802F0C"/>
    <w:rsid w:val="008178D5"/>
    <w:rsid w:val="0082273A"/>
    <w:rsid w:val="00853B3C"/>
    <w:rsid w:val="0086287B"/>
    <w:rsid w:val="008647EE"/>
    <w:rsid w:val="008849E3"/>
    <w:rsid w:val="008968A4"/>
    <w:rsid w:val="008A54F4"/>
    <w:rsid w:val="008D3AD7"/>
    <w:rsid w:val="008F4642"/>
    <w:rsid w:val="008F504D"/>
    <w:rsid w:val="00900CC7"/>
    <w:rsid w:val="009045C2"/>
    <w:rsid w:val="009226A7"/>
    <w:rsid w:val="00932B42"/>
    <w:rsid w:val="00935DE1"/>
    <w:rsid w:val="00937963"/>
    <w:rsid w:val="00947DB2"/>
    <w:rsid w:val="009729E7"/>
    <w:rsid w:val="009755D4"/>
    <w:rsid w:val="00983012"/>
    <w:rsid w:val="00986498"/>
    <w:rsid w:val="0099231C"/>
    <w:rsid w:val="009933FD"/>
    <w:rsid w:val="009B6F67"/>
    <w:rsid w:val="009C1024"/>
    <w:rsid w:val="009C55FE"/>
    <w:rsid w:val="009E4A48"/>
    <w:rsid w:val="009F0538"/>
    <w:rsid w:val="009F7319"/>
    <w:rsid w:val="00A12DC2"/>
    <w:rsid w:val="00A21556"/>
    <w:rsid w:val="00A2635D"/>
    <w:rsid w:val="00A3250A"/>
    <w:rsid w:val="00A35B64"/>
    <w:rsid w:val="00A51106"/>
    <w:rsid w:val="00A51967"/>
    <w:rsid w:val="00A53659"/>
    <w:rsid w:val="00A6656D"/>
    <w:rsid w:val="00A75742"/>
    <w:rsid w:val="00A7654C"/>
    <w:rsid w:val="00A92DA3"/>
    <w:rsid w:val="00A9332E"/>
    <w:rsid w:val="00AA7002"/>
    <w:rsid w:val="00AC1434"/>
    <w:rsid w:val="00AC4F49"/>
    <w:rsid w:val="00AC7B8C"/>
    <w:rsid w:val="00AD11DA"/>
    <w:rsid w:val="00AD3718"/>
    <w:rsid w:val="00AD67B4"/>
    <w:rsid w:val="00AE76FF"/>
    <w:rsid w:val="00AF603B"/>
    <w:rsid w:val="00AF74A7"/>
    <w:rsid w:val="00B10BD8"/>
    <w:rsid w:val="00B17F90"/>
    <w:rsid w:val="00B22E99"/>
    <w:rsid w:val="00B3120D"/>
    <w:rsid w:val="00B353CD"/>
    <w:rsid w:val="00B40A0D"/>
    <w:rsid w:val="00B53C2C"/>
    <w:rsid w:val="00B56DF4"/>
    <w:rsid w:val="00B571BD"/>
    <w:rsid w:val="00B7303A"/>
    <w:rsid w:val="00B91E0D"/>
    <w:rsid w:val="00BB2992"/>
    <w:rsid w:val="00C013B0"/>
    <w:rsid w:val="00C04D4E"/>
    <w:rsid w:val="00C06F1C"/>
    <w:rsid w:val="00C45E10"/>
    <w:rsid w:val="00C52162"/>
    <w:rsid w:val="00C54A14"/>
    <w:rsid w:val="00C86BCF"/>
    <w:rsid w:val="00CF15BD"/>
    <w:rsid w:val="00CF2B6C"/>
    <w:rsid w:val="00CF37A9"/>
    <w:rsid w:val="00D1547D"/>
    <w:rsid w:val="00D168E7"/>
    <w:rsid w:val="00D4036E"/>
    <w:rsid w:val="00D41CA5"/>
    <w:rsid w:val="00D42680"/>
    <w:rsid w:val="00D55A05"/>
    <w:rsid w:val="00D824BD"/>
    <w:rsid w:val="00D9259D"/>
    <w:rsid w:val="00DB3D75"/>
    <w:rsid w:val="00DC1559"/>
    <w:rsid w:val="00DC6359"/>
    <w:rsid w:val="00DD0BA3"/>
    <w:rsid w:val="00E203D7"/>
    <w:rsid w:val="00E22FF6"/>
    <w:rsid w:val="00E24199"/>
    <w:rsid w:val="00E4324E"/>
    <w:rsid w:val="00E53537"/>
    <w:rsid w:val="00E75CA8"/>
    <w:rsid w:val="00EC79E0"/>
    <w:rsid w:val="00EF3F96"/>
    <w:rsid w:val="00F01ADE"/>
    <w:rsid w:val="00F11532"/>
    <w:rsid w:val="00F3506D"/>
    <w:rsid w:val="00F632FB"/>
    <w:rsid w:val="00F81931"/>
    <w:rsid w:val="00F84954"/>
    <w:rsid w:val="00F84DE0"/>
    <w:rsid w:val="00FA3607"/>
    <w:rsid w:val="00FF10DD"/>
    <w:rsid w:val="00FF35A7"/>
    <w:rsid w:val="00FF35F5"/>
    <w:rsid w:val="00FF64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226A7"/>
    <w:pPr>
      <w:tabs>
        <w:tab w:val="center" w:pos="4320"/>
        <w:tab w:val="right" w:pos="8640"/>
      </w:tabs>
    </w:pPr>
    <w:rPr>
      <w:rFonts w:ascii="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character" w:styleId="Hyperlink">
    <w:name w:val="Hyperlink"/>
    <w:rsid w:val="00C86BCF"/>
    <w:rPr>
      <w:color w:val="0000FF"/>
      <w:u w:val="single"/>
    </w:rPr>
  </w:style>
  <w:style w:type="paragraph" w:styleId="BalloonText">
    <w:name w:val="Balloon Text"/>
    <w:basedOn w:val="Normal"/>
    <w:semiHidden/>
    <w:rsid w:val="008178D5"/>
    <w:rPr>
      <w:rFonts w:ascii="Tahoma" w:hAnsi="Tahoma" w:cs="Tahoma"/>
      <w:sz w:val="16"/>
      <w:szCs w:val="16"/>
    </w:rPr>
  </w:style>
  <w:style w:type="paragraph" w:customStyle="1" w:styleId="Section">
    <w:name w:val="Section"/>
    <w:basedOn w:val="Normal"/>
    <w:rsid w:val="004451CA"/>
    <w:pPr>
      <w:numPr>
        <w:numId w:val="2"/>
      </w:numPr>
      <w:outlineLvl w:val="1"/>
    </w:pPr>
    <w:rPr>
      <w:b/>
      <w:sz w:val="24"/>
    </w:rPr>
  </w:style>
  <w:style w:type="paragraph" w:styleId="BodyTextIndent2">
    <w:name w:val="Body Text Indent 2"/>
    <w:basedOn w:val="Normal"/>
    <w:rsid w:val="004451CA"/>
    <w:pPr>
      <w:ind w:left="720" w:firstLine="720"/>
      <w:jc w:val="center"/>
    </w:pPr>
    <w:rPr>
      <w:b/>
      <w:sz w:val="24"/>
    </w:rPr>
  </w:style>
  <w:style w:type="paragraph" w:customStyle="1" w:styleId="Subsection">
    <w:name w:val="Subsection"/>
    <w:basedOn w:val="Normal"/>
    <w:rsid w:val="004451CA"/>
    <w:pPr>
      <w:numPr>
        <w:ilvl w:val="2"/>
        <w:numId w:val="3"/>
      </w:numPr>
      <w:tabs>
        <w:tab w:val="left" w:pos="2880"/>
      </w:tabs>
    </w:pPr>
    <w:rPr>
      <w:i/>
      <w:sz w:val="24"/>
    </w:rPr>
  </w:style>
  <w:style w:type="paragraph" w:customStyle="1" w:styleId="Addendum">
    <w:name w:val="Addendum"/>
    <w:basedOn w:val="Normal"/>
    <w:rsid w:val="004451CA"/>
    <w:pPr>
      <w:keepNext/>
      <w:keepLines/>
      <w:tabs>
        <w:tab w:val="num" w:pos="720"/>
      </w:tabs>
      <w:ind w:left="360" w:hanging="360"/>
    </w:pPr>
    <w:rPr>
      <w:rFonts w:ascii="Arial" w:hAnsi="Arial"/>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226A7"/>
    <w:pPr>
      <w:tabs>
        <w:tab w:val="center" w:pos="4320"/>
        <w:tab w:val="right" w:pos="8640"/>
      </w:tabs>
    </w:pPr>
    <w:rPr>
      <w:rFonts w:ascii="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character" w:styleId="Hyperlink">
    <w:name w:val="Hyperlink"/>
    <w:rsid w:val="00C86BCF"/>
    <w:rPr>
      <w:color w:val="0000FF"/>
      <w:u w:val="single"/>
    </w:rPr>
  </w:style>
  <w:style w:type="paragraph" w:styleId="BalloonText">
    <w:name w:val="Balloon Text"/>
    <w:basedOn w:val="Normal"/>
    <w:semiHidden/>
    <w:rsid w:val="008178D5"/>
    <w:rPr>
      <w:rFonts w:ascii="Tahoma" w:hAnsi="Tahoma" w:cs="Tahoma"/>
      <w:sz w:val="16"/>
      <w:szCs w:val="16"/>
    </w:rPr>
  </w:style>
  <w:style w:type="paragraph" w:customStyle="1" w:styleId="Section">
    <w:name w:val="Section"/>
    <w:basedOn w:val="Normal"/>
    <w:rsid w:val="004451CA"/>
    <w:pPr>
      <w:numPr>
        <w:numId w:val="2"/>
      </w:numPr>
      <w:outlineLvl w:val="1"/>
    </w:pPr>
    <w:rPr>
      <w:b/>
      <w:sz w:val="24"/>
    </w:rPr>
  </w:style>
  <w:style w:type="paragraph" w:styleId="BodyTextIndent2">
    <w:name w:val="Body Text Indent 2"/>
    <w:basedOn w:val="Normal"/>
    <w:rsid w:val="004451CA"/>
    <w:pPr>
      <w:ind w:left="720" w:firstLine="720"/>
      <w:jc w:val="center"/>
    </w:pPr>
    <w:rPr>
      <w:b/>
      <w:sz w:val="24"/>
    </w:rPr>
  </w:style>
  <w:style w:type="paragraph" w:customStyle="1" w:styleId="Subsection">
    <w:name w:val="Subsection"/>
    <w:basedOn w:val="Normal"/>
    <w:rsid w:val="004451CA"/>
    <w:pPr>
      <w:numPr>
        <w:ilvl w:val="2"/>
        <w:numId w:val="3"/>
      </w:numPr>
      <w:tabs>
        <w:tab w:val="left" w:pos="2880"/>
      </w:tabs>
    </w:pPr>
    <w:rPr>
      <w:i/>
      <w:sz w:val="24"/>
    </w:rPr>
  </w:style>
  <w:style w:type="paragraph" w:customStyle="1" w:styleId="Addendum">
    <w:name w:val="Addendum"/>
    <w:basedOn w:val="Normal"/>
    <w:rsid w:val="004451CA"/>
    <w:pPr>
      <w:keepNext/>
      <w:keepLines/>
      <w:tabs>
        <w:tab w:val="num" w:pos="720"/>
      </w:tabs>
      <w:ind w:left="360" w:hanging="360"/>
    </w:pPr>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1209</Words>
  <Characters>6895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CARES Data Access and Use Agreement - ADRCs</vt:lpstr>
    </vt:vector>
  </TitlesOfParts>
  <Manager>Monica Smith</Manager>
  <Company>DHS/DLTC/BADR</Company>
  <LinksUpToDate>false</LinksUpToDate>
  <CharactersWithSpaces>8088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CARES Data Access and Use Agreement - ADRCs</dc:title>
  <dc:creator>Lois Mulder</dc:creator>
  <cp:keywords>f-00052b, use agreement, dltc, adrc, division of long term care, aging and disability resource center, cares data access</cp:keywords>
  <cp:lastModifiedBy>Pritchard, James B</cp:lastModifiedBy>
  <cp:revision>2</cp:revision>
  <cp:lastPrinted>2009-11-20T19:00:00Z</cp:lastPrinted>
  <dcterms:created xsi:type="dcterms:W3CDTF">2019-07-31T14:35:00Z</dcterms:created>
  <dcterms:modified xsi:type="dcterms:W3CDTF">2019-07-31T14:35:00Z</dcterms:modified>
</cp:coreProperties>
</file>