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ADCE" w14:textId="50BC87E7" w:rsidR="00EB45D7" w:rsidRPr="0097311E" w:rsidRDefault="0097311E" w:rsidP="008E2181">
      <w:pPr>
        <w:jc w:val="center"/>
        <w:rPr>
          <w:rFonts w:ascii="Arial" w:hAnsi="Arial" w:cs="Arial"/>
          <w:b/>
          <w:bCs/>
          <w:sz w:val="24"/>
          <w:szCs w:val="24"/>
        </w:rPr>
      </w:pPr>
      <w:r w:rsidRPr="0097311E">
        <w:rPr>
          <w:rFonts w:ascii="Arial" w:hAnsi="Arial" w:cs="Arial"/>
          <w:b/>
          <w:bCs/>
          <w:sz w:val="24"/>
          <w:szCs w:val="24"/>
        </w:rPr>
        <w:t>ADRC DISSOLUTION PLANNING CHECKLIST</w:t>
      </w:r>
    </w:p>
    <w:p w14:paraId="2251F2A4" w14:textId="7DFCCB45" w:rsidR="005A3A7E" w:rsidRPr="00AC6038" w:rsidRDefault="005A3A7E" w:rsidP="005A3A7E">
      <w:pPr>
        <w:rPr>
          <w:rFonts w:ascii="Times New Roman" w:hAnsi="Times New Roman" w:cs="Times New Roman"/>
          <w:sz w:val="24"/>
          <w:szCs w:val="24"/>
        </w:rPr>
      </w:pPr>
      <w:r w:rsidRPr="00AC6038">
        <w:rPr>
          <w:rFonts w:ascii="Times New Roman" w:hAnsi="Times New Roman" w:cs="Times New Roman"/>
          <w:sz w:val="24"/>
          <w:szCs w:val="24"/>
        </w:rPr>
        <w:t xml:space="preserve">This document is meant to </w:t>
      </w:r>
      <w:r w:rsidR="009E347A" w:rsidRPr="00AC6038">
        <w:rPr>
          <w:rFonts w:ascii="Times New Roman" w:hAnsi="Times New Roman" w:cs="Times New Roman"/>
          <w:sz w:val="24"/>
          <w:szCs w:val="24"/>
        </w:rPr>
        <w:t xml:space="preserve">serve as a guide for items to consider when a regional ADRC chooses to dissolve and reorganize the region. This is not a comprehensive list but instead highlights some of the more challenging areas that regions will need to address as part of the dissolution process. </w:t>
      </w:r>
      <w:r w:rsidR="00B93E0C" w:rsidRPr="00AC6038">
        <w:rPr>
          <w:rFonts w:ascii="Times New Roman" w:hAnsi="Times New Roman" w:cs="Times New Roman"/>
          <w:sz w:val="24"/>
          <w:szCs w:val="24"/>
        </w:rPr>
        <w:t>D</w:t>
      </w:r>
      <w:r w:rsidR="009E347A" w:rsidRPr="00AC6038">
        <w:rPr>
          <w:rFonts w:ascii="Times New Roman" w:hAnsi="Times New Roman" w:cs="Times New Roman"/>
          <w:sz w:val="24"/>
          <w:szCs w:val="24"/>
        </w:rPr>
        <w:t>ecisions</w:t>
      </w:r>
      <w:r w:rsidR="00B93E0C" w:rsidRPr="00AC6038">
        <w:rPr>
          <w:rFonts w:ascii="Times New Roman" w:hAnsi="Times New Roman" w:cs="Times New Roman"/>
          <w:sz w:val="24"/>
          <w:szCs w:val="24"/>
        </w:rPr>
        <w:t xml:space="preserve"> about these items must be</w:t>
      </w:r>
      <w:r w:rsidR="009E347A" w:rsidRPr="00AC6038">
        <w:rPr>
          <w:rFonts w:ascii="Times New Roman" w:hAnsi="Times New Roman" w:cs="Times New Roman"/>
          <w:sz w:val="24"/>
          <w:szCs w:val="24"/>
        </w:rPr>
        <w:t xml:space="preserve"> made prior to submitting new application(s) to operate ADRC(s). </w:t>
      </w:r>
      <w:r w:rsidR="00B93E0C" w:rsidRPr="00AC6038">
        <w:rPr>
          <w:rFonts w:ascii="Times New Roman" w:hAnsi="Times New Roman" w:cs="Times New Roman"/>
          <w:sz w:val="24"/>
          <w:szCs w:val="24"/>
        </w:rPr>
        <w:t>Applications must be submitted no less than six months in advance of the desired ADRC start date.</w:t>
      </w:r>
    </w:p>
    <w:p w14:paraId="660F046F" w14:textId="04FD41DD" w:rsidR="00FA4211" w:rsidRPr="00AC6038" w:rsidRDefault="00FA4211" w:rsidP="005A3A7E">
      <w:pPr>
        <w:rPr>
          <w:rFonts w:ascii="Times New Roman" w:hAnsi="Times New Roman" w:cs="Times New Roman"/>
          <w:sz w:val="24"/>
          <w:szCs w:val="24"/>
        </w:rPr>
      </w:pPr>
      <w:r w:rsidRPr="00AC6038">
        <w:rPr>
          <w:rFonts w:ascii="Times New Roman" w:hAnsi="Times New Roman" w:cs="Times New Roman"/>
          <w:sz w:val="24"/>
          <w:szCs w:val="24"/>
        </w:rPr>
        <w:t xml:space="preserve">This completed checklist </w:t>
      </w:r>
      <w:r w:rsidR="008B4049" w:rsidRPr="00AC6038">
        <w:rPr>
          <w:rFonts w:ascii="Times New Roman" w:hAnsi="Times New Roman" w:cs="Times New Roman"/>
          <w:sz w:val="24"/>
          <w:szCs w:val="24"/>
        </w:rPr>
        <w:t xml:space="preserve">must </w:t>
      </w:r>
      <w:r w:rsidRPr="00AC6038">
        <w:rPr>
          <w:rFonts w:ascii="Times New Roman" w:hAnsi="Times New Roman" w:cs="Times New Roman"/>
          <w:sz w:val="24"/>
          <w:szCs w:val="24"/>
        </w:rPr>
        <w:t>be submitted with the new ADRC application(s).</w:t>
      </w:r>
    </w:p>
    <w:p w14:paraId="5E6497FE" w14:textId="2351DE94" w:rsidR="00800012" w:rsidRPr="0097311E" w:rsidRDefault="00800012" w:rsidP="00800012">
      <w:pPr>
        <w:pStyle w:val="Heading1"/>
        <w:rPr>
          <w:rFonts w:ascii="Times New Roman" w:hAnsi="Times New Roman" w:cs="Times New Roman"/>
          <w:sz w:val="28"/>
          <w:szCs w:val="28"/>
        </w:rPr>
      </w:pPr>
      <w:r w:rsidRPr="0097311E">
        <w:rPr>
          <w:rFonts w:ascii="Times New Roman" w:hAnsi="Times New Roman" w:cs="Times New Roman"/>
          <w:sz w:val="28"/>
          <w:szCs w:val="28"/>
        </w:rPr>
        <w:t>Dispute Resolution Process</w:t>
      </w:r>
    </w:p>
    <w:p w14:paraId="16D4A9A3" w14:textId="60E69C14" w:rsidR="00C30C01" w:rsidRPr="00AC6038" w:rsidRDefault="00C30C01" w:rsidP="00C30C01">
      <w:pPr>
        <w:ind w:left="720"/>
        <w:rPr>
          <w:rFonts w:ascii="Times New Roman" w:hAnsi="Times New Roman" w:cs="Times New Roman"/>
          <w:sz w:val="24"/>
          <w:szCs w:val="24"/>
        </w:rPr>
      </w:pPr>
      <w:r w:rsidRPr="00AC6038">
        <w:rPr>
          <w:rFonts w:ascii="Times New Roman" w:hAnsi="Times New Roman" w:cs="Times New Roman"/>
          <w:sz w:val="24"/>
          <w:szCs w:val="24"/>
        </w:rPr>
        <w:t xml:space="preserve">The ADRC is strongly encouraged to have an agreed upon dispute resolution process prior to engaging in the dissolution process. Even with the best intentions, disagreements are likely to occur throughout the decision-making process and having a process for addressing those disputes in place ahead of time is recommended. It is the responsibility of </w:t>
      </w:r>
      <w:r w:rsidR="001F5BD5" w:rsidRPr="00AC6038">
        <w:rPr>
          <w:rFonts w:ascii="Times New Roman" w:hAnsi="Times New Roman" w:cs="Times New Roman"/>
          <w:sz w:val="24"/>
          <w:szCs w:val="24"/>
        </w:rPr>
        <w:t xml:space="preserve">the </w:t>
      </w:r>
      <w:r w:rsidRPr="00AC6038">
        <w:rPr>
          <w:rFonts w:ascii="Times New Roman" w:hAnsi="Times New Roman" w:cs="Times New Roman"/>
          <w:sz w:val="24"/>
          <w:szCs w:val="24"/>
        </w:rPr>
        <w:t>local entities</w:t>
      </w:r>
      <w:r w:rsidR="001F5BD5" w:rsidRPr="00AC6038">
        <w:rPr>
          <w:rFonts w:ascii="Times New Roman" w:hAnsi="Times New Roman" w:cs="Times New Roman"/>
          <w:sz w:val="24"/>
          <w:szCs w:val="24"/>
        </w:rPr>
        <w:t xml:space="preserve"> to mediate any disputes</w:t>
      </w:r>
      <w:r w:rsidRPr="00AC6038">
        <w:rPr>
          <w:rFonts w:ascii="Times New Roman" w:hAnsi="Times New Roman" w:cs="Times New Roman"/>
          <w:sz w:val="24"/>
          <w:szCs w:val="24"/>
        </w:rPr>
        <w:t>.</w:t>
      </w:r>
      <w:r w:rsidR="008D3B59" w:rsidRPr="00AC6038">
        <w:rPr>
          <w:rFonts w:ascii="Times New Roman" w:hAnsi="Times New Roman" w:cs="Times New Roman"/>
          <w:sz w:val="24"/>
          <w:szCs w:val="24"/>
        </w:rPr>
        <w:t xml:space="preserve"> DHS may be consulted, as needed, when disputes occur.</w:t>
      </w:r>
      <w:r w:rsidRPr="00AC6038">
        <w:rPr>
          <w:rFonts w:ascii="Times New Roman" w:hAnsi="Times New Roman" w:cs="Times New Roman"/>
          <w:sz w:val="24"/>
          <w:szCs w:val="24"/>
        </w:rPr>
        <w:t xml:space="preserve"> </w:t>
      </w:r>
    </w:p>
    <w:p w14:paraId="4A77E63B" w14:textId="59A9B3D3" w:rsidR="008E2181" w:rsidRPr="0097311E" w:rsidRDefault="008E2181" w:rsidP="008E2181">
      <w:pPr>
        <w:pStyle w:val="Heading1"/>
        <w:rPr>
          <w:rFonts w:ascii="Times New Roman" w:hAnsi="Times New Roman" w:cs="Times New Roman"/>
          <w:sz w:val="28"/>
          <w:szCs w:val="28"/>
        </w:rPr>
      </w:pPr>
      <w:r w:rsidRPr="0097311E">
        <w:rPr>
          <w:rFonts w:ascii="Times New Roman" w:hAnsi="Times New Roman" w:cs="Times New Roman"/>
          <w:sz w:val="28"/>
          <w:szCs w:val="28"/>
        </w:rPr>
        <w:t>Fiscal</w:t>
      </w:r>
    </w:p>
    <w:p w14:paraId="245BD726" w14:textId="5DA45725" w:rsidR="008E2181" w:rsidRPr="0097311E" w:rsidRDefault="005A3A7E" w:rsidP="005A3A7E">
      <w:pPr>
        <w:pStyle w:val="Heading2"/>
        <w:rPr>
          <w:rFonts w:ascii="Times New Roman" w:hAnsi="Times New Roman" w:cs="Times New Roman"/>
          <w:sz w:val="24"/>
          <w:szCs w:val="24"/>
        </w:rPr>
      </w:pPr>
      <w:r w:rsidRPr="0097311E">
        <w:rPr>
          <w:rFonts w:ascii="Times New Roman" w:hAnsi="Times New Roman" w:cs="Times New Roman"/>
          <w:sz w:val="24"/>
          <w:szCs w:val="24"/>
        </w:rPr>
        <w:t>State Funds</w:t>
      </w:r>
    </w:p>
    <w:p w14:paraId="04AFFEA3" w14:textId="741FE307" w:rsidR="00B93E0C" w:rsidRPr="00AC6038" w:rsidRDefault="00171C49" w:rsidP="00B93E0C">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bookmarkStart w:id="0" w:name="Check1"/>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bookmarkEnd w:id="0"/>
      <w:r w:rsidRPr="00171C49">
        <w:rPr>
          <w:rFonts w:ascii="Times New Roman" w:eastAsia="MS Gothic" w:hAnsi="Times New Roman" w:cs="Times New Roman"/>
          <w:sz w:val="24"/>
          <w:szCs w:val="24"/>
        </w:rPr>
        <w:t xml:space="preserve"> </w:t>
      </w:r>
      <w:r w:rsidR="00B93E0C" w:rsidRPr="00AC6038">
        <w:rPr>
          <w:rFonts w:ascii="Times New Roman" w:hAnsi="Times New Roman" w:cs="Times New Roman"/>
        </w:rPr>
        <w:t xml:space="preserve">Each county </w:t>
      </w:r>
      <w:r w:rsidR="0002790A" w:rsidRPr="00AC6038">
        <w:rPr>
          <w:rFonts w:ascii="Times New Roman" w:hAnsi="Times New Roman" w:cs="Times New Roman"/>
        </w:rPr>
        <w:t>has received a notice</w:t>
      </w:r>
      <w:r w:rsidR="008B4049" w:rsidRPr="00AC6038">
        <w:rPr>
          <w:rFonts w:ascii="Times New Roman" w:hAnsi="Times New Roman" w:cs="Times New Roman"/>
        </w:rPr>
        <w:t xml:space="preserve"> from BADR Fiscal staff</w:t>
      </w:r>
      <w:r w:rsidR="00B93E0C" w:rsidRPr="00AC6038">
        <w:rPr>
          <w:rFonts w:ascii="Times New Roman" w:hAnsi="Times New Roman" w:cs="Times New Roman"/>
        </w:rPr>
        <w:t xml:space="preserve"> of what their ADRC allocation will be </w:t>
      </w:r>
      <w:r w:rsidR="008B4049" w:rsidRPr="00AC6038">
        <w:rPr>
          <w:rFonts w:ascii="Times New Roman" w:hAnsi="Times New Roman" w:cs="Times New Roman"/>
        </w:rPr>
        <w:t xml:space="preserve">if </w:t>
      </w:r>
      <w:r w:rsidR="00B93E0C" w:rsidRPr="00AC6038">
        <w:rPr>
          <w:rFonts w:ascii="Times New Roman" w:hAnsi="Times New Roman" w:cs="Times New Roman"/>
        </w:rPr>
        <w:t>the region dissolves.</w:t>
      </w:r>
    </w:p>
    <w:p w14:paraId="3F5C91A4" w14:textId="2E7DAF1D" w:rsidR="00B93E0C" w:rsidRPr="00AC6038" w:rsidRDefault="00171C49" w:rsidP="00B93E0C">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2F15F3" w:rsidRPr="00AC6038">
        <w:rPr>
          <w:rFonts w:ascii="Times New Roman" w:hAnsi="Times New Roman" w:cs="Times New Roman"/>
        </w:rPr>
        <w:t>Any special grant or project funds awarded to the region will be split in a manner that has been decided and agreed upon by each county in the region.</w:t>
      </w:r>
    </w:p>
    <w:p w14:paraId="42CBC2F0" w14:textId="5993A673" w:rsidR="002F15F3" w:rsidRPr="00AC6038" w:rsidRDefault="00171C49" w:rsidP="00B93E0C">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2F15F3" w:rsidRPr="00AC6038">
        <w:rPr>
          <w:rFonts w:ascii="Times New Roman" w:hAnsi="Times New Roman" w:cs="Times New Roman"/>
        </w:rPr>
        <w:t>The fiscal agent for the region has provided time and task data to each county for the purposes of budgeting Federal match.</w:t>
      </w:r>
    </w:p>
    <w:p w14:paraId="76171BD0" w14:textId="20ECE50F" w:rsidR="002F15F3" w:rsidRPr="00AC6038" w:rsidRDefault="00171C49" w:rsidP="00B93E0C">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2F15F3" w:rsidRPr="00AC6038">
        <w:rPr>
          <w:rFonts w:ascii="Times New Roman" w:hAnsi="Times New Roman" w:cs="Times New Roman"/>
        </w:rPr>
        <w:t>If the new ADRC(s) will be integrated with Aging, a decision has been made about how Elder Benefit Specialist program funds will be allocated.</w:t>
      </w:r>
      <w:r w:rsidR="0002790A" w:rsidRPr="00AC6038">
        <w:rPr>
          <w:rFonts w:ascii="Times New Roman" w:hAnsi="Times New Roman" w:cs="Times New Roman"/>
        </w:rPr>
        <w:t xml:space="preserve"> Submit </w:t>
      </w:r>
      <w:r w:rsidR="004274EB" w:rsidRPr="00AC6038">
        <w:rPr>
          <w:rFonts w:ascii="Times New Roman" w:hAnsi="Times New Roman" w:cs="Times New Roman"/>
        </w:rPr>
        <w:t xml:space="preserve">the </w:t>
      </w:r>
      <w:hyperlink r:id="rId7" w:history="1">
        <w:r w:rsidR="004274EB" w:rsidRPr="00AC6038">
          <w:rPr>
            <w:rStyle w:val="Hyperlink"/>
            <w:rFonts w:ascii="Times New Roman" w:hAnsi="Times New Roman" w:cs="Times New Roman"/>
          </w:rPr>
          <w:t>Authorization to Allocate Elder Benefit Specialist Funding to the Aging and Disability Resource Center (ADRC)</w:t>
        </w:r>
        <w:r w:rsidR="0002790A" w:rsidRPr="00AC6038">
          <w:rPr>
            <w:rStyle w:val="Hyperlink"/>
            <w:rFonts w:ascii="Times New Roman" w:hAnsi="Times New Roman" w:cs="Times New Roman"/>
          </w:rPr>
          <w:t xml:space="preserve"> (F-02716)</w:t>
        </w:r>
      </w:hyperlink>
      <w:r w:rsidR="0002790A" w:rsidRPr="00AC6038">
        <w:rPr>
          <w:rFonts w:ascii="Times New Roman" w:hAnsi="Times New Roman" w:cs="Times New Roman"/>
        </w:rPr>
        <w:t xml:space="preserve"> with the application.</w:t>
      </w:r>
    </w:p>
    <w:p w14:paraId="2922C72E" w14:textId="43305A89" w:rsidR="008B4049" w:rsidRPr="00AC6038" w:rsidRDefault="00171C49" w:rsidP="00B93E0C">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8B4049" w:rsidRPr="00AC6038">
        <w:rPr>
          <w:rFonts w:ascii="Times New Roman" w:hAnsi="Times New Roman" w:cs="Times New Roman"/>
        </w:rPr>
        <w:t>A new agency code</w:t>
      </w:r>
      <w:r w:rsidR="00D935C6" w:rsidRPr="00AC6038">
        <w:rPr>
          <w:rFonts w:ascii="Times New Roman" w:hAnsi="Times New Roman" w:cs="Times New Roman"/>
        </w:rPr>
        <w:t xml:space="preserve"> has been or is in the process of being set up in STAR for reimbursement to the new agency.</w:t>
      </w:r>
    </w:p>
    <w:p w14:paraId="5B2FEE53" w14:textId="0CBB777F" w:rsidR="005A3A7E" w:rsidRPr="0097311E" w:rsidRDefault="005A3A7E" w:rsidP="005A3A7E">
      <w:pPr>
        <w:pStyle w:val="Heading2"/>
        <w:rPr>
          <w:rFonts w:ascii="Times New Roman" w:hAnsi="Times New Roman" w:cs="Times New Roman"/>
          <w:sz w:val="24"/>
          <w:szCs w:val="24"/>
        </w:rPr>
      </w:pPr>
      <w:r w:rsidRPr="0097311E">
        <w:rPr>
          <w:rFonts w:ascii="Times New Roman" w:hAnsi="Times New Roman" w:cs="Times New Roman"/>
          <w:sz w:val="24"/>
          <w:szCs w:val="24"/>
        </w:rPr>
        <w:t>Local Funds</w:t>
      </w:r>
    </w:p>
    <w:p w14:paraId="0EE3E90E" w14:textId="032A43D3" w:rsidR="005D5B30" w:rsidRPr="00AC6038" w:rsidRDefault="00171C49" w:rsidP="005D5B30">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5D5B30" w:rsidRPr="00AC6038">
        <w:rPr>
          <w:rFonts w:ascii="Times New Roman" w:hAnsi="Times New Roman" w:cs="Times New Roman"/>
        </w:rPr>
        <w:t>The counties have decided how much, if any, local funds will be used to support the newly formed ADRC(s).</w:t>
      </w:r>
    </w:p>
    <w:p w14:paraId="3CC84117" w14:textId="39341D3A" w:rsidR="005D5B30" w:rsidRPr="00AC6038" w:rsidRDefault="00171C49" w:rsidP="005D5B30">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5D5B30" w:rsidRPr="00AC6038">
        <w:rPr>
          <w:rFonts w:ascii="Times New Roman" w:hAnsi="Times New Roman" w:cs="Times New Roman"/>
        </w:rPr>
        <w:t>The timing for local budgets has been considered as part of the dissolution planning process and new application process.</w:t>
      </w:r>
      <w:r w:rsidR="001F5BD5" w:rsidRPr="00AC6038">
        <w:rPr>
          <w:rFonts w:ascii="Times New Roman" w:hAnsi="Times New Roman" w:cs="Times New Roman"/>
        </w:rPr>
        <w:t xml:space="preserve"> If levy funds are included in the ADRCs budget but the county budget is not final, what is the contingency plan </w:t>
      </w:r>
      <w:r w:rsidR="008B4049" w:rsidRPr="00AC6038">
        <w:rPr>
          <w:rFonts w:ascii="Times New Roman" w:hAnsi="Times New Roman" w:cs="Times New Roman"/>
        </w:rPr>
        <w:t xml:space="preserve">if </w:t>
      </w:r>
      <w:r w:rsidR="001F5BD5" w:rsidRPr="00AC6038">
        <w:rPr>
          <w:rFonts w:ascii="Times New Roman" w:hAnsi="Times New Roman" w:cs="Times New Roman"/>
        </w:rPr>
        <w:t xml:space="preserve">levy funds </w:t>
      </w:r>
      <w:r w:rsidR="008B4049" w:rsidRPr="00AC6038">
        <w:rPr>
          <w:rFonts w:ascii="Times New Roman" w:hAnsi="Times New Roman" w:cs="Times New Roman"/>
        </w:rPr>
        <w:t>are not</w:t>
      </w:r>
      <w:r w:rsidR="001F5BD5" w:rsidRPr="00AC6038">
        <w:rPr>
          <w:rFonts w:ascii="Times New Roman" w:hAnsi="Times New Roman" w:cs="Times New Roman"/>
        </w:rPr>
        <w:t xml:space="preserve"> allocated</w:t>
      </w:r>
      <w:r w:rsidR="00C277E9" w:rsidRPr="00AC6038">
        <w:rPr>
          <w:rFonts w:ascii="Times New Roman" w:hAnsi="Times New Roman" w:cs="Times New Roman"/>
        </w:rPr>
        <w:t>.</w:t>
      </w:r>
    </w:p>
    <w:p w14:paraId="110FE2A0" w14:textId="6A802058" w:rsidR="005A3A7E" w:rsidRPr="0097311E" w:rsidRDefault="005A3A7E" w:rsidP="005A3A7E">
      <w:pPr>
        <w:pStyle w:val="Heading2"/>
        <w:rPr>
          <w:rFonts w:ascii="Times New Roman" w:hAnsi="Times New Roman" w:cs="Times New Roman"/>
          <w:sz w:val="24"/>
          <w:szCs w:val="24"/>
        </w:rPr>
      </w:pPr>
      <w:r w:rsidRPr="0097311E">
        <w:rPr>
          <w:rFonts w:ascii="Times New Roman" w:hAnsi="Times New Roman" w:cs="Times New Roman"/>
          <w:sz w:val="24"/>
          <w:szCs w:val="24"/>
        </w:rPr>
        <w:t>Special Accounts</w:t>
      </w:r>
    </w:p>
    <w:p w14:paraId="5065BEDD" w14:textId="28E99D4B" w:rsidR="005D5B30" w:rsidRPr="00AC6038" w:rsidRDefault="00171C49" w:rsidP="005D5B30">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5D5B30" w:rsidRPr="00AC6038">
        <w:rPr>
          <w:rFonts w:ascii="Times New Roman" w:hAnsi="Times New Roman" w:cs="Times New Roman"/>
        </w:rPr>
        <w:t xml:space="preserve">If the region has any special accounts that have been set up to address items pertaining to the region, a decision has been made as to how those funds will be split. For example, </w:t>
      </w:r>
      <w:r w:rsidR="000742CE" w:rsidRPr="00AC6038">
        <w:rPr>
          <w:rFonts w:ascii="Times New Roman" w:hAnsi="Times New Roman" w:cs="Times New Roman"/>
        </w:rPr>
        <w:t>the region may</w:t>
      </w:r>
      <w:r w:rsidR="005D5B30" w:rsidRPr="00AC6038">
        <w:rPr>
          <w:rFonts w:ascii="Times New Roman" w:hAnsi="Times New Roman" w:cs="Times New Roman"/>
        </w:rPr>
        <w:t xml:space="preserve"> ha</w:t>
      </w:r>
      <w:r w:rsidR="000742CE" w:rsidRPr="00AC6038">
        <w:rPr>
          <w:rFonts w:ascii="Times New Roman" w:hAnsi="Times New Roman" w:cs="Times New Roman"/>
        </w:rPr>
        <w:t>ve</w:t>
      </w:r>
      <w:r w:rsidR="005D5B30" w:rsidRPr="00AC6038">
        <w:rPr>
          <w:rFonts w:ascii="Times New Roman" w:hAnsi="Times New Roman" w:cs="Times New Roman"/>
        </w:rPr>
        <w:t xml:space="preserve"> an account </w:t>
      </w:r>
      <w:r w:rsidR="000742CE" w:rsidRPr="00AC6038">
        <w:rPr>
          <w:rFonts w:ascii="Times New Roman" w:hAnsi="Times New Roman" w:cs="Times New Roman"/>
        </w:rPr>
        <w:t>for funding retirement payouts for staff.</w:t>
      </w:r>
    </w:p>
    <w:p w14:paraId="73A00204" w14:textId="5D8246DB" w:rsidR="008E2181" w:rsidRPr="0097311E" w:rsidRDefault="008E2181" w:rsidP="008E2181">
      <w:pPr>
        <w:pStyle w:val="Heading1"/>
        <w:rPr>
          <w:rFonts w:ascii="Times New Roman" w:hAnsi="Times New Roman" w:cs="Times New Roman"/>
          <w:sz w:val="28"/>
          <w:szCs w:val="28"/>
        </w:rPr>
      </w:pPr>
      <w:r w:rsidRPr="0097311E">
        <w:rPr>
          <w:rFonts w:ascii="Times New Roman" w:hAnsi="Times New Roman" w:cs="Times New Roman"/>
          <w:sz w:val="28"/>
          <w:szCs w:val="28"/>
        </w:rPr>
        <w:lastRenderedPageBreak/>
        <w:t>Governing Board</w:t>
      </w:r>
    </w:p>
    <w:p w14:paraId="69E53AD0" w14:textId="72BBCC48" w:rsidR="005A3A7E" w:rsidRPr="0097311E" w:rsidRDefault="005A3A7E" w:rsidP="005A3A7E">
      <w:pPr>
        <w:pStyle w:val="Heading2"/>
        <w:rPr>
          <w:rFonts w:ascii="Times New Roman" w:hAnsi="Times New Roman" w:cs="Times New Roman"/>
          <w:sz w:val="24"/>
          <w:szCs w:val="24"/>
        </w:rPr>
      </w:pPr>
      <w:r w:rsidRPr="0097311E">
        <w:rPr>
          <w:rFonts w:ascii="Times New Roman" w:hAnsi="Times New Roman" w:cs="Times New Roman"/>
          <w:sz w:val="24"/>
          <w:szCs w:val="24"/>
        </w:rPr>
        <w:t>Structure</w:t>
      </w:r>
    </w:p>
    <w:p w14:paraId="2998D594" w14:textId="3CEF72F2" w:rsidR="000742CE" w:rsidRPr="00AC6038" w:rsidRDefault="00171C49" w:rsidP="000742CE">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0742CE" w:rsidRPr="00AC6038">
        <w:rPr>
          <w:rFonts w:ascii="Times New Roman" w:hAnsi="Times New Roman" w:cs="Times New Roman"/>
        </w:rPr>
        <w:t>The governing board members are all aware of the plan to dissolve the region.</w:t>
      </w:r>
    </w:p>
    <w:p w14:paraId="2B044387" w14:textId="74E3F87D" w:rsidR="000742CE" w:rsidRPr="00AC6038" w:rsidRDefault="00171C49" w:rsidP="000742CE">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0742CE" w:rsidRPr="00AC6038">
        <w:rPr>
          <w:rFonts w:ascii="Times New Roman" w:hAnsi="Times New Roman" w:cs="Times New Roman"/>
        </w:rPr>
        <w:t>A plan has been developed for keeping board members informed about the dissolution throughout the process.</w:t>
      </w:r>
    </w:p>
    <w:p w14:paraId="202A2877" w14:textId="455E23FE" w:rsidR="000742CE" w:rsidRPr="00AC6038" w:rsidRDefault="00171C49" w:rsidP="000742CE">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0742CE" w:rsidRPr="00AC6038">
        <w:rPr>
          <w:rFonts w:ascii="Times New Roman" w:hAnsi="Times New Roman" w:cs="Times New Roman"/>
        </w:rPr>
        <w:t>Governing board members are aware of what their role will be during and after the dissolution.</w:t>
      </w:r>
    </w:p>
    <w:p w14:paraId="0F5AAFB5" w14:textId="2079B6C9" w:rsidR="00C30C01" w:rsidRPr="00AC6038" w:rsidRDefault="00171C49" w:rsidP="00C30C01">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C30C01" w:rsidRPr="00AC6038">
        <w:rPr>
          <w:rFonts w:ascii="Times New Roman" w:hAnsi="Times New Roman" w:cs="Times New Roman"/>
        </w:rPr>
        <w:t>The region has considered how the dissolution may impact the Commission on Aging, if currently integrated and has a plan for addressing this with the newly formed ADRC(s).</w:t>
      </w:r>
    </w:p>
    <w:p w14:paraId="64001253" w14:textId="2F4EA770" w:rsidR="008E2181" w:rsidRPr="0097311E" w:rsidRDefault="008E2181" w:rsidP="008E2181">
      <w:pPr>
        <w:pStyle w:val="Heading1"/>
        <w:rPr>
          <w:rFonts w:ascii="Times New Roman" w:hAnsi="Times New Roman" w:cs="Times New Roman"/>
          <w:sz w:val="28"/>
          <w:szCs w:val="28"/>
        </w:rPr>
      </w:pPr>
      <w:r w:rsidRPr="0097311E">
        <w:rPr>
          <w:rFonts w:ascii="Times New Roman" w:hAnsi="Times New Roman" w:cs="Times New Roman"/>
          <w:sz w:val="28"/>
          <w:szCs w:val="28"/>
        </w:rPr>
        <w:t>Material Items</w:t>
      </w:r>
    </w:p>
    <w:p w14:paraId="777A50D2" w14:textId="38106A68" w:rsidR="005A3A7E" w:rsidRPr="0097311E" w:rsidRDefault="005A3A7E" w:rsidP="005A3A7E">
      <w:pPr>
        <w:pStyle w:val="Heading2"/>
        <w:rPr>
          <w:rFonts w:ascii="Times New Roman" w:hAnsi="Times New Roman" w:cs="Times New Roman"/>
          <w:sz w:val="24"/>
          <w:szCs w:val="24"/>
        </w:rPr>
      </w:pPr>
      <w:r w:rsidRPr="0097311E">
        <w:rPr>
          <w:rFonts w:ascii="Times New Roman" w:hAnsi="Times New Roman" w:cs="Times New Roman"/>
          <w:sz w:val="24"/>
          <w:szCs w:val="24"/>
        </w:rPr>
        <w:t>Technology resources</w:t>
      </w:r>
    </w:p>
    <w:p w14:paraId="68CEEC86" w14:textId="7BC4D2EA" w:rsidR="000742CE" w:rsidRPr="00AC6038" w:rsidRDefault="00171C49" w:rsidP="000742CE">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0742CE" w:rsidRPr="00AC6038">
        <w:rPr>
          <w:rFonts w:ascii="Times New Roman" w:hAnsi="Times New Roman" w:cs="Times New Roman"/>
        </w:rPr>
        <w:t>A decision has been made about how technology items, such as computers and other equipment, will be allocated after the dissolution.</w:t>
      </w:r>
    </w:p>
    <w:p w14:paraId="0842ACC5" w14:textId="488179EA" w:rsidR="000742CE" w:rsidRPr="00AC6038" w:rsidRDefault="00171C49" w:rsidP="000742CE">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0742CE" w:rsidRPr="00AC6038">
        <w:rPr>
          <w:rFonts w:ascii="Times New Roman" w:hAnsi="Times New Roman" w:cs="Times New Roman"/>
        </w:rPr>
        <w:t>If the ADRC has any licenses for software that are shared within the region, a decision has been made as to how those licenses will be separated.</w:t>
      </w:r>
    </w:p>
    <w:p w14:paraId="7EC2A460" w14:textId="141E0987" w:rsidR="008E2181" w:rsidRPr="0097311E" w:rsidRDefault="005A3A7E" w:rsidP="008E2181">
      <w:pPr>
        <w:pStyle w:val="Heading2"/>
        <w:rPr>
          <w:rFonts w:ascii="Times New Roman" w:hAnsi="Times New Roman" w:cs="Times New Roman"/>
          <w:sz w:val="24"/>
          <w:szCs w:val="24"/>
        </w:rPr>
      </w:pPr>
      <w:r w:rsidRPr="0097311E">
        <w:rPr>
          <w:rFonts w:ascii="Times New Roman" w:hAnsi="Times New Roman" w:cs="Times New Roman"/>
          <w:sz w:val="24"/>
          <w:szCs w:val="24"/>
        </w:rPr>
        <w:t>Physical property</w:t>
      </w:r>
    </w:p>
    <w:p w14:paraId="5F60358A" w14:textId="65F1DB1C" w:rsidR="000742CE" w:rsidRPr="00AC6038" w:rsidRDefault="00171C49" w:rsidP="000742CE">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0742CE" w:rsidRPr="00AC6038">
        <w:rPr>
          <w:rFonts w:ascii="Times New Roman" w:hAnsi="Times New Roman" w:cs="Times New Roman"/>
        </w:rPr>
        <w:t>A decision has been made about physical property, including furniture, signage, etc., will be allocated after dissolution.</w:t>
      </w:r>
    </w:p>
    <w:p w14:paraId="183D073A" w14:textId="3DD9D022" w:rsidR="008E2181" w:rsidRPr="0097311E" w:rsidRDefault="008E2181" w:rsidP="008E2181">
      <w:pPr>
        <w:pStyle w:val="Heading1"/>
        <w:rPr>
          <w:rFonts w:ascii="Times New Roman" w:hAnsi="Times New Roman" w:cs="Times New Roman"/>
          <w:sz w:val="28"/>
          <w:szCs w:val="28"/>
        </w:rPr>
      </w:pPr>
      <w:r w:rsidRPr="0097311E">
        <w:rPr>
          <w:rFonts w:ascii="Times New Roman" w:hAnsi="Times New Roman" w:cs="Times New Roman"/>
          <w:sz w:val="28"/>
          <w:szCs w:val="28"/>
        </w:rPr>
        <w:t>Client Tracking System</w:t>
      </w:r>
    </w:p>
    <w:p w14:paraId="681287CF" w14:textId="44F91E1A" w:rsidR="008E2181" w:rsidRPr="0097311E" w:rsidRDefault="00B93E0C" w:rsidP="00B93E0C">
      <w:pPr>
        <w:pStyle w:val="Heading2"/>
        <w:rPr>
          <w:rFonts w:ascii="Times New Roman" w:hAnsi="Times New Roman" w:cs="Times New Roman"/>
          <w:sz w:val="24"/>
          <w:szCs w:val="24"/>
        </w:rPr>
      </w:pPr>
      <w:r w:rsidRPr="0097311E">
        <w:rPr>
          <w:rFonts w:ascii="Times New Roman" w:hAnsi="Times New Roman" w:cs="Times New Roman"/>
          <w:sz w:val="24"/>
          <w:szCs w:val="24"/>
        </w:rPr>
        <w:t>Meeting with BADR Systems Specialist</w:t>
      </w:r>
    </w:p>
    <w:p w14:paraId="2404A656" w14:textId="7AE1C27C" w:rsidR="000742CE" w:rsidRPr="00AC6038" w:rsidRDefault="00171C49" w:rsidP="000742CE">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0742CE" w:rsidRPr="00AC6038">
        <w:rPr>
          <w:rFonts w:ascii="Times New Roman" w:hAnsi="Times New Roman" w:cs="Times New Roman"/>
        </w:rPr>
        <w:t xml:space="preserve">Representatives from each county in our region have met with a Systems Specialist from BADR. </w:t>
      </w:r>
      <w:r w:rsidR="008B4049" w:rsidRPr="00AC6038">
        <w:rPr>
          <w:rFonts w:ascii="Times New Roman" w:hAnsi="Times New Roman" w:cs="Times New Roman"/>
        </w:rPr>
        <w:t xml:space="preserve">Add </w:t>
      </w:r>
      <w:proofErr w:type="spellStart"/>
      <w:r w:rsidR="008B4049" w:rsidRPr="00AC6038">
        <w:rPr>
          <w:rFonts w:ascii="Times New Roman" w:hAnsi="Times New Roman" w:cs="Times New Roman"/>
        </w:rPr>
        <w:t>BADRTech</w:t>
      </w:r>
      <w:proofErr w:type="spellEnd"/>
      <w:r w:rsidR="008B4049" w:rsidRPr="00AC6038">
        <w:rPr>
          <w:rFonts w:ascii="Times New Roman" w:hAnsi="Times New Roman" w:cs="Times New Roman"/>
        </w:rPr>
        <w:t xml:space="preserve"> email address. </w:t>
      </w:r>
      <w:r w:rsidR="000742CE" w:rsidRPr="00AC6038">
        <w:rPr>
          <w:rFonts w:ascii="Times New Roman" w:hAnsi="Times New Roman" w:cs="Times New Roman"/>
        </w:rPr>
        <w:t xml:space="preserve">That meeting(s) took place on: </w:t>
      </w:r>
      <w:sdt>
        <w:sdtPr>
          <w:rPr>
            <w:rFonts w:ascii="Times New Roman" w:hAnsi="Times New Roman" w:cs="Times New Roman"/>
          </w:rPr>
          <w:id w:val="435793683"/>
          <w:placeholder>
            <w:docPart w:val="DefaultPlaceholder_-1854013440"/>
          </w:placeholder>
          <w:showingPlcHdr/>
          <w:text/>
        </w:sdtPr>
        <w:sdtEndPr/>
        <w:sdtContent>
          <w:r w:rsidR="00596F86" w:rsidRPr="00AC6038">
            <w:rPr>
              <w:rStyle w:val="PlaceholderText"/>
              <w:rFonts w:ascii="Times New Roman" w:hAnsi="Times New Roman" w:cs="Times New Roman"/>
            </w:rPr>
            <w:t>Click or tap here to enter text.</w:t>
          </w:r>
        </w:sdtContent>
      </w:sdt>
    </w:p>
    <w:p w14:paraId="69E8BACA" w14:textId="0B81F811" w:rsidR="00596F86" w:rsidRPr="00AC6038" w:rsidRDefault="00171C49" w:rsidP="000742CE">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596F86" w:rsidRPr="00AC6038">
        <w:rPr>
          <w:rFonts w:ascii="Times New Roman" w:hAnsi="Times New Roman" w:cs="Times New Roman"/>
        </w:rPr>
        <w:t>Decisions about how client tracking information will be split have been made and communicated to the BADR Systems Specialist.</w:t>
      </w:r>
      <w:r w:rsidR="008B4049" w:rsidRPr="00AC6038">
        <w:rPr>
          <w:rFonts w:ascii="Times New Roman" w:hAnsi="Times New Roman" w:cs="Times New Roman"/>
        </w:rPr>
        <w:t xml:space="preserve"> Add </w:t>
      </w:r>
      <w:proofErr w:type="spellStart"/>
      <w:r w:rsidR="008B4049" w:rsidRPr="00AC6038">
        <w:rPr>
          <w:rFonts w:ascii="Times New Roman" w:hAnsi="Times New Roman" w:cs="Times New Roman"/>
        </w:rPr>
        <w:t>BADRTech</w:t>
      </w:r>
      <w:proofErr w:type="spellEnd"/>
      <w:r w:rsidR="008B4049" w:rsidRPr="00AC6038">
        <w:rPr>
          <w:rFonts w:ascii="Times New Roman" w:hAnsi="Times New Roman" w:cs="Times New Roman"/>
        </w:rPr>
        <w:t xml:space="preserve"> email address.</w:t>
      </w:r>
    </w:p>
    <w:p w14:paraId="1CAAF826" w14:textId="5A8D94AA" w:rsidR="008E2181" w:rsidRPr="0097311E" w:rsidRDefault="008E2181" w:rsidP="008E2181">
      <w:pPr>
        <w:pStyle w:val="Heading1"/>
        <w:rPr>
          <w:rFonts w:ascii="Times New Roman" w:hAnsi="Times New Roman" w:cs="Times New Roman"/>
          <w:sz w:val="28"/>
          <w:szCs w:val="28"/>
        </w:rPr>
      </w:pPr>
      <w:r w:rsidRPr="0097311E">
        <w:rPr>
          <w:rFonts w:ascii="Times New Roman" w:hAnsi="Times New Roman" w:cs="Times New Roman"/>
          <w:sz w:val="28"/>
          <w:szCs w:val="28"/>
        </w:rPr>
        <w:t>Staffing</w:t>
      </w:r>
    </w:p>
    <w:p w14:paraId="048D162D" w14:textId="0C4AFE61" w:rsidR="005A3A7E" w:rsidRPr="0097311E" w:rsidRDefault="005A3A7E" w:rsidP="005A3A7E">
      <w:pPr>
        <w:pStyle w:val="Heading2"/>
        <w:rPr>
          <w:rFonts w:ascii="Times New Roman" w:hAnsi="Times New Roman" w:cs="Times New Roman"/>
          <w:sz w:val="24"/>
          <w:szCs w:val="24"/>
        </w:rPr>
      </w:pPr>
      <w:r w:rsidRPr="0097311E">
        <w:rPr>
          <w:rFonts w:ascii="Times New Roman" w:hAnsi="Times New Roman" w:cs="Times New Roman"/>
          <w:sz w:val="24"/>
          <w:szCs w:val="24"/>
        </w:rPr>
        <w:t>Shared positions</w:t>
      </w:r>
    </w:p>
    <w:p w14:paraId="340D99F1" w14:textId="384D11EB" w:rsidR="00596F86" w:rsidRPr="00AC6038" w:rsidRDefault="00171C49" w:rsidP="00596F86">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596F86" w:rsidRPr="00AC6038">
        <w:rPr>
          <w:rFonts w:ascii="Times New Roman" w:hAnsi="Times New Roman" w:cs="Times New Roman"/>
        </w:rPr>
        <w:t xml:space="preserve">If there are positions serving more than one county in the region, a decision has been made about how those positions will operate after dissolution. </w:t>
      </w:r>
    </w:p>
    <w:p w14:paraId="5B6D56D3" w14:textId="3AE1EC11" w:rsidR="008E2181" w:rsidRPr="0097311E" w:rsidRDefault="005A3A7E" w:rsidP="008E2181">
      <w:pPr>
        <w:pStyle w:val="Heading2"/>
        <w:rPr>
          <w:rFonts w:ascii="Times New Roman" w:hAnsi="Times New Roman" w:cs="Times New Roman"/>
          <w:sz w:val="24"/>
          <w:szCs w:val="24"/>
        </w:rPr>
      </w:pPr>
      <w:r w:rsidRPr="0097311E">
        <w:rPr>
          <w:rFonts w:ascii="Times New Roman" w:hAnsi="Times New Roman" w:cs="Times New Roman"/>
          <w:sz w:val="24"/>
          <w:szCs w:val="24"/>
        </w:rPr>
        <w:t>Minimum staffing requirements</w:t>
      </w:r>
    </w:p>
    <w:p w14:paraId="082A149B" w14:textId="6603DC17" w:rsidR="00596F86" w:rsidRPr="00AC6038" w:rsidRDefault="00171C49" w:rsidP="00596F86">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596F86" w:rsidRPr="00AC6038">
        <w:rPr>
          <w:rFonts w:ascii="Times New Roman" w:hAnsi="Times New Roman" w:cs="Times New Roman"/>
        </w:rPr>
        <w:t xml:space="preserve">Each new ADRC will be required to meet </w:t>
      </w:r>
      <w:hyperlink r:id="rId8" w:history="1">
        <w:r w:rsidR="00596F86" w:rsidRPr="00AC6038">
          <w:rPr>
            <w:rStyle w:val="Hyperlink"/>
            <w:rFonts w:ascii="Times New Roman" w:hAnsi="Times New Roman" w:cs="Times New Roman"/>
          </w:rPr>
          <w:t>minimum staffing requirements</w:t>
        </w:r>
      </w:hyperlink>
      <w:r w:rsidR="00596F86" w:rsidRPr="00AC6038">
        <w:rPr>
          <w:rFonts w:ascii="Times New Roman" w:hAnsi="Times New Roman" w:cs="Times New Roman"/>
        </w:rPr>
        <w:t>, are aware of the requirements, and have the funding to support the requirements.</w:t>
      </w:r>
    </w:p>
    <w:p w14:paraId="3130452A" w14:textId="75537E73" w:rsidR="008B4049" w:rsidRPr="00AC6038" w:rsidRDefault="00171C49" w:rsidP="00596F86">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8B4049" w:rsidRPr="00AC6038">
        <w:rPr>
          <w:rFonts w:ascii="Times New Roman" w:hAnsi="Times New Roman" w:cs="Times New Roman"/>
        </w:rPr>
        <w:t>For positions that are less than</w:t>
      </w:r>
      <w:r w:rsidR="002A6C40">
        <w:rPr>
          <w:rFonts w:ascii="Times New Roman" w:hAnsi="Times New Roman" w:cs="Times New Roman"/>
        </w:rPr>
        <w:t xml:space="preserve"> </w:t>
      </w:r>
      <w:r w:rsidR="008B4049" w:rsidRPr="00AC6038">
        <w:rPr>
          <w:rFonts w:ascii="Times New Roman" w:hAnsi="Times New Roman" w:cs="Times New Roman"/>
        </w:rPr>
        <w:t>.</w:t>
      </w:r>
      <w:r w:rsidR="00FA351B">
        <w:rPr>
          <w:rFonts w:ascii="Times New Roman" w:hAnsi="Times New Roman" w:cs="Times New Roman"/>
        </w:rPr>
        <w:t>5</w:t>
      </w:r>
      <w:r w:rsidR="008B4049" w:rsidRPr="00AC6038">
        <w:rPr>
          <w:rFonts w:ascii="Times New Roman" w:hAnsi="Times New Roman" w:cs="Times New Roman"/>
        </w:rPr>
        <w:t xml:space="preserve"> FTE, a </w:t>
      </w:r>
      <w:hyperlink r:id="rId9" w:history="1">
        <w:r w:rsidR="008B4049" w:rsidRPr="00AC6038">
          <w:rPr>
            <w:rStyle w:val="Hyperlink"/>
            <w:rFonts w:ascii="Times New Roman" w:hAnsi="Times New Roman" w:cs="Times New Roman"/>
          </w:rPr>
          <w:t>Request for Waiver of the 0.5 FTE Requirements</w:t>
        </w:r>
      </w:hyperlink>
      <w:r w:rsidR="008B4049" w:rsidRPr="00AC6038">
        <w:rPr>
          <w:rFonts w:ascii="Times New Roman" w:hAnsi="Times New Roman" w:cs="Times New Roman"/>
        </w:rPr>
        <w:t xml:space="preserve"> has been submitted.</w:t>
      </w:r>
    </w:p>
    <w:p w14:paraId="27B687D5" w14:textId="390A0EA8" w:rsidR="008D3B59" w:rsidRPr="0097311E" w:rsidRDefault="008D3B59" w:rsidP="00C801EA">
      <w:pPr>
        <w:pStyle w:val="Heading2"/>
        <w:rPr>
          <w:rFonts w:ascii="Times New Roman" w:hAnsi="Times New Roman" w:cs="Times New Roman"/>
          <w:sz w:val="24"/>
          <w:szCs w:val="24"/>
        </w:rPr>
      </w:pPr>
      <w:r w:rsidRPr="0097311E">
        <w:rPr>
          <w:rFonts w:ascii="Times New Roman" w:hAnsi="Times New Roman" w:cs="Times New Roman"/>
          <w:sz w:val="24"/>
          <w:szCs w:val="24"/>
        </w:rPr>
        <w:lastRenderedPageBreak/>
        <w:t>Education and experience requirements</w:t>
      </w:r>
    </w:p>
    <w:p w14:paraId="51E110A8" w14:textId="344AA58A" w:rsidR="00F70DC4" w:rsidRPr="00AC6038" w:rsidRDefault="00171C49" w:rsidP="00C801EA">
      <w:pPr>
        <w:keepNext/>
        <w:keepLines/>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227CB7" w:rsidRPr="00AC6038">
        <w:rPr>
          <w:rFonts w:ascii="Times New Roman" w:hAnsi="Times New Roman" w:cs="Times New Roman"/>
        </w:rPr>
        <w:t>Each new ADRC will be required to request approval for any staff that do not meet the minimum education and experience requirements</w:t>
      </w:r>
      <w:r w:rsidR="004D4D28" w:rsidRPr="00AC6038">
        <w:rPr>
          <w:rFonts w:ascii="Times New Roman" w:hAnsi="Times New Roman" w:cs="Times New Roman"/>
        </w:rPr>
        <w:t xml:space="preserve"> </w:t>
      </w:r>
      <w:r w:rsidR="004D4D28" w:rsidRPr="00AC6038">
        <w:rPr>
          <w:rFonts w:ascii="Times New Roman" w:hAnsi="Times New Roman" w:cs="Times New Roman"/>
          <w:b/>
          <w:bCs/>
        </w:rPr>
        <w:t>and</w:t>
      </w:r>
      <w:r w:rsidR="004D4D28" w:rsidRPr="00AC6038">
        <w:rPr>
          <w:rFonts w:ascii="Times New Roman" w:hAnsi="Times New Roman" w:cs="Times New Roman"/>
        </w:rPr>
        <w:t xml:space="preserve"> their role or job title is changing. For example, if a regional branch manager had an approval and will become the director, then a request for approval </w:t>
      </w:r>
      <w:r w:rsidR="004274EB" w:rsidRPr="00AC6038">
        <w:rPr>
          <w:rFonts w:ascii="Times New Roman" w:hAnsi="Times New Roman" w:cs="Times New Roman"/>
        </w:rPr>
        <w:t xml:space="preserve">using </w:t>
      </w:r>
      <w:hyperlink r:id="rId10" w:history="1">
        <w:r w:rsidR="004274EB" w:rsidRPr="00AC6038">
          <w:rPr>
            <w:rStyle w:val="Hyperlink"/>
            <w:rFonts w:ascii="Times New Roman" w:hAnsi="Times New Roman" w:cs="Times New Roman"/>
          </w:rPr>
          <w:t>ADRC/Aging/Tribal Agency Request for Approval of Alternative Staff Experience and/or Training (F-00054)</w:t>
        </w:r>
      </w:hyperlink>
      <w:r w:rsidR="004274EB" w:rsidRPr="00AC6038">
        <w:rPr>
          <w:rFonts w:ascii="Times New Roman" w:hAnsi="Times New Roman" w:cs="Times New Roman"/>
        </w:rPr>
        <w:t xml:space="preserve"> </w:t>
      </w:r>
      <w:r w:rsidR="004D4D28" w:rsidRPr="00AC6038">
        <w:rPr>
          <w:rFonts w:ascii="Times New Roman" w:hAnsi="Times New Roman" w:cs="Times New Roman"/>
        </w:rPr>
        <w:t xml:space="preserve">must be submitted. </w:t>
      </w:r>
    </w:p>
    <w:p w14:paraId="3F6DD172" w14:textId="54FC6E92" w:rsidR="008E2181" w:rsidRPr="0097311E" w:rsidRDefault="008E2181" w:rsidP="008E2181">
      <w:pPr>
        <w:pStyle w:val="Heading1"/>
        <w:rPr>
          <w:rFonts w:ascii="Times New Roman" w:hAnsi="Times New Roman" w:cs="Times New Roman"/>
          <w:sz w:val="28"/>
          <w:szCs w:val="28"/>
        </w:rPr>
      </w:pPr>
      <w:r w:rsidRPr="0097311E">
        <w:rPr>
          <w:rFonts w:ascii="Times New Roman" w:hAnsi="Times New Roman" w:cs="Times New Roman"/>
          <w:sz w:val="28"/>
          <w:szCs w:val="28"/>
        </w:rPr>
        <w:t xml:space="preserve">Public </w:t>
      </w:r>
      <w:r w:rsidR="0063190F" w:rsidRPr="0097311E">
        <w:rPr>
          <w:rFonts w:ascii="Times New Roman" w:hAnsi="Times New Roman" w:cs="Times New Roman"/>
          <w:sz w:val="28"/>
          <w:szCs w:val="28"/>
        </w:rPr>
        <w:t>Engagement</w:t>
      </w:r>
      <w:r w:rsidR="005A3A7E" w:rsidRPr="0097311E">
        <w:rPr>
          <w:rFonts w:ascii="Times New Roman" w:hAnsi="Times New Roman" w:cs="Times New Roman"/>
          <w:sz w:val="28"/>
          <w:szCs w:val="28"/>
        </w:rPr>
        <w:t xml:space="preserve"> and Awareness</w:t>
      </w:r>
    </w:p>
    <w:p w14:paraId="14876EBF" w14:textId="3480BD0E" w:rsidR="005A3A7E" w:rsidRPr="0097311E" w:rsidRDefault="005A3A7E" w:rsidP="005A3A7E">
      <w:pPr>
        <w:pStyle w:val="Heading2"/>
        <w:rPr>
          <w:rFonts w:ascii="Times New Roman" w:hAnsi="Times New Roman" w:cs="Times New Roman"/>
          <w:sz w:val="24"/>
          <w:szCs w:val="24"/>
        </w:rPr>
      </w:pPr>
      <w:r w:rsidRPr="0097311E">
        <w:rPr>
          <w:rFonts w:ascii="Times New Roman" w:hAnsi="Times New Roman" w:cs="Times New Roman"/>
          <w:sz w:val="24"/>
          <w:szCs w:val="24"/>
        </w:rPr>
        <w:t>Agency contact information</w:t>
      </w:r>
    </w:p>
    <w:p w14:paraId="49E1957B" w14:textId="329DBF3F" w:rsidR="004D182A" w:rsidRPr="00AC6038" w:rsidRDefault="00171C49" w:rsidP="004D182A">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4D182A" w:rsidRPr="00AC6038">
        <w:rPr>
          <w:rFonts w:ascii="Times New Roman" w:hAnsi="Times New Roman" w:cs="Times New Roman"/>
        </w:rPr>
        <w:t xml:space="preserve">A decision has been made about how any shared contact information, such as toll-free phone numbers or websites, will be used after dissolution. </w:t>
      </w:r>
    </w:p>
    <w:p w14:paraId="2EE7A9AA" w14:textId="75103644" w:rsidR="004D182A" w:rsidRPr="00AC6038" w:rsidRDefault="00171C49" w:rsidP="004D182A">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4D182A" w:rsidRPr="00AC6038">
        <w:rPr>
          <w:rFonts w:ascii="Times New Roman" w:hAnsi="Times New Roman" w:cs="Times New Roman"/>
        </w:rPr>
        <w:t>There is a plan for notifying the public about any agency contact information changes that result from dissolution.</w:t>
      </w:r>
    </w:p>
    <w:p w14:paraId="500415AB" w14:textId="0F34CD61" w:rsidR="004D182A" w:rsidRPr="00AC6038" w:rsidRDefault="00171C49" w:rsidP="004D182A">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4D182A" w:rsidRPr="00AC6038">
        <w:rPr>
          <w:rFonts w:ascii="Times New Roman" w:hAnsi="Times New Roman" w:cs="Times New Roman"/>
        </w:rPr>
        <w:t>The counties in the region have an agreement for how to handle and route customers to the appropriate ADRC after dissolution.</w:t>
      </w:r>
    </w:p>
    <w:p w14:paraId="0A3AFC90" w14:textId="3E7FD77F" w:rsidR="008E2181" w:rsidRPr="0097311E" w:rsidRDefault="005A3A7E" w:rsidP="008E2181">
      <w:pPr>
        <w:pStyle w:val="Heading2"/>
        <w:rPr>
          <w:rFonts w:ascii="Times New Roman" w:hAnsi="Times New Roman" w:cs="Times New Roman"/>
          <w:sz w:val="24"/>
          <w:szCs w:val="24"/>
        </w:rPr>
      </w:pPr>
      <w:r w:rsidRPr="0097311E">
        <w:rPr>
          <w:rFonts w:ascii="Times New Roman" w:hAnsi="Times New Roman" w:cs="Times New Roman"/>
          <w:sz w:val="24"/>
          <w:szCs w:val="24"/>
        </w:rPr>
        <w:t>Social media accounts</w:t>
      </w:r>
    </w:p>
    <w:p w14:paraId="497B013F" w14:textId="5EBD13E6" w:rsidR="00C30C01" w:rsidRPr="00AC6038" w:rsidRDefault="00171C49" w:rsidP="00C30C01">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C30C01" w:rsidRPr="00AC6038">
        <w:rPr>
          <w:rFonts w:ascii="Times New Roman" w:hAnsi="Times New Roman" w:cs="Times New Roman"/>
        </w:rPr>
        <w:t xml:space="preserve">If the regional ADRC has social media accounts, there is a plan for how those accounts will be utilized after dissolution. </w:t>
      </w:r>
    </w:p>
    <w:p w14:paraId="6044F3B2" w14:textId="2B81E1B0" w:rsidR="00C30C01" w:rsidRPr="00AC6038" w:rsidRDefault="00171C49" w:rsidP="00C30C01">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C30C01" w:rsidRPr="00AC6038">
        <w:rPr>
          <w:rFonts w:ascii="Times New Roman" w:hAnsi="Times New Roman" w:cs="Times New Roman"/>
        </w:rPr>
        <w:t xml:space="preserve">Social media followers or subscribers will be notified about changes to the account(s) and given information on any new account(s) that will be created for the new ADRC(s). </w:t>
      </w:r>
    </w:p>
    <w:p w14:paraId="62889306" w14:textId="3350A07D" w:rsidR="00C30C01" w:rsidRPr="00AC6038" w:rsidRDefault="00171C49" w:rsidP="00C30C01">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C30C01" w:rsidRPr="00AC6038">
        <w:rPr>
          <w:rFonts w:ascii="Times New Roman" w:hAnsi="Times New Roman" w:cs="Times New Roman"/>
        </w:rPr>
        <w:t xml:space="preserve">If any accounts are revenue generating, such as a podcast, a decision has been made about how that revenue will be allocated after dissolution. </w:t>
      </w:r>
    </w:p>
    <w:p w14:paraId="39866741" w14:textId="24D2A8A9" w:rsidR="008B4049" w:rsidRPr="0097311E" w:rsidRDefault="008B4049" w:rsidP="008B4049">
      <w:pPr>
        <w:pStyle w:val="Heading2"/>
        <w:rPr>
          <w:rFonts w:ascii="Times New Roman" w:hAnsi="Times New Roman" w:cs="Times New Roman"/>
          <w:sz w:val="24"/>
          <w:szCs w:val="24"/>
        </w:rPr>
      </w:pPr>
      <w:r w:rsidRPr="0097311E">
        <w:rPr>
          <w:rFonts w:ascii="Times New Roman" w:hAnsi="Times New Roman" w:cs="Times New Roman"/>
          <w:sz w:val="24"/>
          <w:szCs w:val="24"/>
        </w:rPr>
        <w:t>Logo</w:t>
      </w:r>
    </w:p>
    <w:p w14:paraId="409D12EB" w14:textId="524F95A2" w:rsidR="008B4049" w:rsidRPr="00AC6038" w:rsidRDefault="00171C49" w:rsidP="008B4049">
      <w:pPr>
        <w:ind w:left="1440"/>
        <w:rPr>
          <w:rFonts w:ascii="Times New Roman" w:hAnsi="Times New Roman" w:cs="Times New Roman"/>
        </w:rPr>
      </w:pPr>
      <w:r w:rsidRPr="00171C49">
        <w:rPr>
          <w:rFonts w:ascii="Times New Roman" w:eastAsia="MS Gothic" w:hAnsi="Times New Roman" w:cs="Times New Roman"/>
          <w:sz w:val="24"/>
          <w:szCs w:val="24"/>
        </w:rPr>
        <w:fldChar w:fldCharType="begin">
          <w:ffData>
            <w:name w:val="Check1"/>
            <w:enabled/>
            <w:calcOnExit w:val="0"/>
            <w:checkBox>
              <w:sizeAuto/>
              <w:default w:val="0"/>
            </w:checkBox>
          </w:ffData>
        </w:fldChar>
      </w:r>
      <w:r w:rsidRPr="00171C49">
        <w:rPr>
          <w:rFonts w:ascii="Times New Roman" w:eastAsia="MS Gothic" w:hAnsi="Times New Roman" w:cs="Times New Roman"/>
          <w:sz w:val="24"/>
          <w:szCs w:val="24"/>
        </w:rPr>
        <w:instrText xml:space="preserve"> FORMCHECKBOX </w:instrText>
      </w:r>
      <w:r w:rsidR="00E95390">
        <w:rPr>
          <w:rFonts w:ascii="Times New Roman" w:eastAsia="MS Gothic" w:hAnsi="Times New Roman" w:cs="Times New Roman"/>
          <w:sz w:val="24"/>
          <w:szCs w:val="24"/>
        </w:rPr>
      </w:r>
      <w:r w:rsidR="00E95390">
        <w:rPr>
          <w:rFonts w:ascii="Times New Roman" w:eastAsia="MS Gothic" w:hAnsi="Times New Roman" w:cs="Times New Roman"/>
          <w:sz w:val="24"/>
          <w:szCs w:val="24"/>
        </w:rPr>
        <w:fldChar w:fldCharType="separate"/>
      </w:r>
      <w:r w:rsidRPr="00171C49">
        <w:rPr>
          <w:rFonts w:ascii="Times New Roman" w:eastAsia="MS Gothic" w:hAnsi="Times New Roman" w:cs="Times New Roman"/>
          <w:sz w:val="24"/>
          <w:szCs w:val="24"/>
        </w:rPr>
        <w:fldChar w:fldCharType="end"/>
      </w:r>
      <w:r w:rsidRPr="00171C49">
        <w:rPr>
          <w:rFonts w:ascii="Times New Roman" w:eastAsia="MS Gothic" w:hAnsi="Times New Roman" w:cs="Times New Roman"/>
          <w:sz w:val="24"/>
          <w:szCs w:val="24"/>
        </w:rPr>
        <w:t xml:space="preserve"> </w:t>
      </w:r>
      <w:r w:rsidR="008B4049" w:rsidRPr="00AC6038">
        <w:rPr>
          <w:rFonts w:ascii="Times New Roman" w:hAnsi="Times New Roman" w:cs="Times New Roman"/>
        </w:rPr>
        <w:t>The</w:t>
      </w:r>
      <w:r w:rsidR="008D42A5">
        <w:rPr>
          <w:rFonts w:ascii="Times New Roman" w:hAnsi="Times New Roman" w:cs="Times New Roman"/>
        </w:rPr>
        <w:t xml:space="preserve"> agency has a plan for replacing their old logo that may reference their former service area with a new logo</w:t>
      </w:r>
      <w:r w:rsidR="00610603">
        <w:rPr>
          <w:rFonts w:ascii="Times New Roman" w:hAnsi="Times New Roman" w:cs="Times New Roman"/>
        </w:rPr>
        <w:t>.</w:t>
      </w:r>
    </w:p>
    <w:p w14:paraId="5B822F10" w14:textId="77777777" w:rsidR="008B4049" w:rsidRPr="00C30C01" w:rsidRDefault="008B4049" w:rsidP="00C30C01">
      <w:pPr>
        <w:ind w:left="1440"/>
      </w:pPr>
    </w:p>
    <w:sectPr w:rsidR="008B4049" w:rsidRPr="00C30C01" w:rsidSect="0097311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A723" w14:textId="77777777" w:rsidR="00FA4211" w:rsidRDefault="00FA4211" w:rsidP="00FA4211">
      <w:pPr>
        <w:spacing w:after="0" w:line="240" w:lineRule="auto"/>
      </w:pPr>
      <w:r>
        <w:separator/>
      </w:r>
    </w:p>
  </w:endnote>
  <w:endnote w:type="continuationSeparator" w:id="0">
    <w:p w14:paraId="5D7B5A7A" w14:textId="77777777" w:rsidR="00FA4211" w:rsidRDefault="00FA4211" w:rsidP="00FA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D8FD" w14:textId="0CF955F2" w:rsidR="00FA4211" w:rsidRDefault="00FA4211">
    <w:pPr>
      <w:pStyle w:val="Footer"/>
      <w:jc w:val="center"/>
    </w:pPr>
  </w:p>
  <w:p w14:paraId="252C463E" w14:textId="77777777" w:rsidR="00FA4211" w:rsidRDefault="00FA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B6988" w14:textId="77777777" w:rsidR="00FA4211" w:rsidRDefault="00FA4211" w:rsidP="00FA4211">
      <w:pPr>
        <w:spacing w:after="0" w:line="240" w:lineRule="auto"/>
      </w:pPr>
      <w:r>
        <w:separator/>
      </w:r>
    </w:p>
  </w:footnote>
  <w:footnote w:type="continuationSeparator" w:id="0">
    <w:p w14:paraId="737AEFF8" w14:textId="77777777" w:rsidR="00FA4211" w:rsidRDefault="00FA4211" w:rsidP="00FA4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395"/>
    </w:tblGrid>
    <w:tr w:rsidR="00F01B31" w:rsidRPr="0048522D" w14:paraId="726E1B34" w14:textId="77777777" w:rsidTr="00505B84">
      <w:trPr>
        <w:jc w:val="center"/>
      </w:trPr>
      <w:tc>
        <w:tcPr>
          <w:tcW w:w="5400" w:type="dxa"/>
        </w:tcPr>
        <w:p w14:paraId="4240CA50" w14:textId="77777777" w:rsidR="00F01B31" w:rsidRPr="00862E08" w:rsidRDefault="00F01B31" w:rsidP="00F01B31">
          <w:pPr>
            <w:rPr>
              <w:rFonts w:ascii="Arial" w:hAnsi="Arial" w:cs="Arial"/>
              <w:sz w:val="18"/>
              <w:szCs w:val="18"/>
            </w:rPr>
          </w:pPr>
          <w:r w:rsidRPr="00862E08">
            <w:rPr>
              <w:rFonts w:ascii="Arial" w:hAnsi="Arial" w:cs="Arial"/>
              <w:b/>
              <w:sz w:val="18"/>
              <w:szCs w:val="18"/>
            </w:rPr>
            <w:t>DEPARTMENT OF HEALTH SERVICES</w:t>
          </w:r>
        </w:p>
        <w:p w14:paraId="4A9E396D" w14:textId="7E608A71" w:rsidR="00F01B31" w:rsidRPr="00862E08" w:rsidRDefault="00F01B31" w:rsidP="00F01B31">
          <w:pPr>
            <w:rPr>
              <w:rFonts w:ascii="Arial" w:hAnsi="Arial" w:cs="Arial"/>
              <w:sz w:val="18"/>
              <w:szCs w:val="18"/>
            </w:rPr>
          </w:pPr>
          <w:r w:rsidRPr="00862E08">
            <w:rPr>
              <w:rFonts w:ascii="Arial" w:hAnsi="Arial" w:cs="Arial"/>
              <w:sz w:val="18"/>
              <w:szCs w:val="18"/>
            </w:rPr>
            <w:t xml:space="preserve">Division of </w:t>
          </w:r>
          <w:r w:rsidR="0097311E">
            <w:rPr>
              <w:rFonts w:ascii="Arial" w:hAnsi="Arial" w:cs="Arial"/>
              <w:sz w:val="18"/>
              <w:szCs w:val="18"/>
            </w:rPr>
            <w:t>Public Health</w:t>
          </w:r>
        </w:p>
        <w:p w14:paraId="330DE6B0" w14:textId="32BEE041" w:rsidR="00F01B31" w:rsidRPr="00784509" w:rsidRDefault="00F01B31" w:rsidP="00F01B31">
          <w:pPr>
            <w:rPr>
              <w:rFonts w:ascii="Arial" w:hAnsi="Arial" w:cs="Arial"/>
              <w:sz w:val="18"/>
              <w:szCs w:val="18"/>
            </w:rPr>
          </w:pPr>
          <w:r w:rsidRPr="00862E08">
            <w:rPr>
              <w:rFonts w:ascii="Arial" w:hAnsi="Arial" w:cs="Arial"/>
              <w:sz w:val="18"/>
              <w:szCs w:val="18"/>
            </w:rPr>
            <w:t>F-</w:t>
          </w:r>
          <w:r w:rsidR="0097311E">
            <w:rPr>
              <w:rFonts w:ascii="Arial" w:hAnsi="Arial" w:cs="Arial"/>
              <w:sz w:val="18"/>
              <w:szCs w:val="18"/>
            </w:rPr>
            <w:t>00052D</w:t>
          </w:r>
          <w:r w:rsidRPr="00862E08">
            <w:rPr>
              <w:rFonts w:ascii="Arial" w:hAnsi="Arial" w:cs="Arial"/>
              <w:sz w:val="18"/>
              <w:szCs w:val="18"/>
            </w:rPr>
            <w:t xml:space="preserve"> (</w:t>
          </w:r>
          <w:r w:rsidR="0097311E">
            <w:rPr>
              <w:rFonts w:ascii="Arial" w:hAnsi="Arial" w:cs="Arial"/>
              <w:sz w:val="18"/>
              <w:szCs w:val="18"/>
            </w:rPr>
            <w:t>01</w:t>
          </w:r>
          <w:r w:rsidRPr="00862E08">
            <w:rPr>
              <w:rFonts w:ascii="Arial" w:hAnsi="Arial" w:cs="Arial"/>
              <w:sz w:val="18"/>
              <w:szCs w:val="18"/>
            </w:rPr>
            <w:t>/</w:t>
          </w:r>
          <w:r w:rsidR="0097311E">
            <w:rPr>
              <w:rFonts w:ascii="Arial" w:hAnsi="Arial" w:cs="Arial"/>
              <w:sz w:val="18"/>
              <w:szCs w:val="18"/>
            </w:rPr>
            <w:t>2023</w:t>
          </w:r>
          <w:r w:rsidRPr="00862E08">
            <w:rPr>
              <w:rFonts w:ascii="Arial" w:hAnsi="Arial" w:cs="Arial"/>
              <w:sz w:val="18"/>
              <w:szCs w:val="18"/>
            </w:rPr>
            <w:t>)</w:t>
          </w:r>
        </w:p>
      </w:tc>
      <w:tc>
        <w:tcPr>
          <w:tcW w:w="5395" w:type="dxa"/>
        </w:tcPr>
        <w:p w14:paraId="3757AA7B" w14:textId="77777777" w:rsidR="00F01B31" w:rsidRPr="0048522D" w:rsidRDefault="00F01B31" w:rsidP="00F01B31">
          <w:pPr>
            <w:jc w:val="right"/>
            <w:rPr>
              <w:rFonts w:ascii="Arial" w:hAnsi="Arial" w:cs="Arial"/>
              <w:b/>
              <w:sz w:val="18"/>
              <w:szCs w:val="18"/>
            </w:rPr>
          </w:pPr>
          <w:r w:rsidRPr="0048522D">
            <w:rPr>
              <w:rFonts w:ascii="Arial" w:hAnsi="Arial" w:cs="Arial"/>
              <w:b/>
              <w:sz w:val="18"/>
              <w:szCs w:val="18"/>
            </w:rPr>
            <w:t>STATE OF WISCONSIN</w:t>
          </w:r>
        </w:p>
        <w:p w14:paraId="1B2B97E0" w14:textId="77777777" w:rsidR="00F01B31" w:rsidRPr="0048522D" w:rsidRDefault="00F01B31" w:rsidP="00F01B31">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tc>
    </w:tr>
  </w:tbl>
  <w:p w14:paraId="7EB67E4C" w14:textId="77777777" w:rsidR="00FA4211" w:rsidRPr="00F01B31" w:rsidRDefault="00FA4211" w:rsidP="00F01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70B7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viTN6F4XJ6hRDVD/ymNJSzLxHZ4Rg6+mv1GKiLv0S/60PKzAEE8llC+uxt1ETxfWJm+OVXtQzZGXCX9kWGE3A==" w:salt="4J53mupNV2kT2FriPNgxC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81"/>
    <w:rsid w:val="00027069"/>
    <w:rsid w:val="0002790A"/>
    <w:rsid w:val="000742CE"/>
    <w:rsid w:val="00171C49"/>
    <w:rsid w:val="001F5BD5"/>
    <w:rsid w:val="00227CB7"/>
    <w:rsid w:val="002A6C40"/>
    <w:rsid w:val="002F15F3"/>
    <w:rsid w:val="004274EB"/>
    <w:rsid w:val="004D182A"/>
    <w:rsid w:val="004D4D28"/>
    <w:rsid w:val="00521CF6"/>
    <w:rsid w:val="00596F86"/>
    <w:rsid w:val="005A3A7E"/>
    <w:rsid w:val="005D5B30"/>
    <w:rsid w:val="005D65D2"/>
    <w:rsid w:val="00606CFD"/>
    <w:rsid w:val="00610603"/>
    <w:rsid w:val="0063190F"/>
    <w:rsid w:val="00800012"/>
    <w:rsid w:val="0081358B"/>
    <w:rsid w:val="0082590D"/>
    <w:rsid w:val="008B4049"/>
    <w:rsid w:val="008D3B59"/>
    <w:rsid w:val="008D42A5"/>
    <w:rsid w:val="008E2181"/>
    <w:rsid w:val="0097311E"/>
    <w:rsid w:val="009E347A"/>
    <w:rsid w:val="00AC6038"/>
    <w:rsid w:val="00B93E0C"/>
    <w:rsid w:val="00BC74D2"/>
    <w:rsid w:val="00BF1D60"/>
    <w:rsid w:val="00C04DBB"/>
    <w:rsid w:val="00C277E9"/>
    <w:rsid w:val="00C30C01"/>
    <w:rsid w:val="00C801EA"/>
    <w:rsid w:val="00D3127F"/>
    <w:rsid w:val="00D7373C"/>
    <w:rsid w:val="00D935C6"/>
    <w:rsid w:val="00DF2ACA"/>
    <w:rsid w:val="00E67DB9"/>
    <w:rsid w:val="00E95390"/>
    <w:rsid w:val="00F01B31"/>
    <w:rsid w:val="00F70DC4"/>
    <w:rsid w:val="00FA351B"/>
    <w:rsid w:val="00FA4211"/>
    <w:rsid w:val="00FF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D636A4"/>
  <w15:chartTrackingRefBased/>
  <w15:docId w15:val="{3959A42E-7DDA-421B-97BC-08B207A8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18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218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E218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E218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218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E218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E218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E218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218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1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E21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E218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E218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E218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E218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E218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E21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2181"/>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596F86"/>
    <w:rPr>
      <w:color w:val="808080"/>
    </w:rPr>
  </w:style>
  <w:style w:type="paragraph" w:styleId="Header">
    <w:name w:val="header"/>
    <w:basedOn w:val="Normal"/>
    <w:link w:val="HeaderChar"/>
    <w:uiPriority w:val="99"/>
    <w:unhideWhenUsed/>
    <w:rsid w:val="00FA4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211"/>
  </w:style>
  <w:style w:type="paragraph" w:styleId="Footer">
    <w:name w:val="footer"/>
    <w:basedOn w:val="Normal"/>
    <w:link w:val="FooterChar"/>
    <w:uiPriority w:val="99"/>
    <w:unhideWhenUsed/>
    <w:rsid w:val="00FA4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211"/>
  </w:style>
  <w:style w:type="character" w:styleId="CommentReference">
    <w:name w:val="annotation reference"/>
    <w:basedOn w:val="DefaultParagraphFont"/>
    <w:uiPriority w:val="99"/>
    <w:semiHidden/>
    <w:unhideWhenUsed/>
    <w:rsid w:val="00227CB7"/>
    <w:rPr>
      <w:sz w:val="16"/>
      <w:szCs w:val="16"/>
    </w:rPr>
  </w:style>
  <w:style w:type="paragraph" w:styleId="CommentText">
    <w:name w:val="annotation text"/>
    <w:basedOn w:val="Normal"/>
    <w:link w:val="CommentTextChar"/>
    <w:uiPriority w:val="99"/>
    <w:semiHidden/>
    <w:unhideWhenUsed/>
    <w:rsid w:val="00227CB7"/>
    <w:pPr>
      <w:spacing w:line="240" w:lineRule="auto"/>
    </w:pPr>
    <w:rPr>
      <w:sz w:val="20"/>
      <w:szCs w:val="20"/>
    </w:rPr>
  </w:style>
  <w:style w:type="character" w:customStyle="1" w:styleId="CommentTextChar">
    <w:name w:val="Comment Text Char"/>
    <w:basedOn w:val="DefaultParagraphFont"/>
    <w:link w:val="CommentText"/>
    <w:uiPriority w:val="99"/>
    <w:semiHidden/>
    <w:rsid w:val="00227CB7"/>
    <w:rPr>
      <w:sz w:val="20"/>
      <w:szCs w:val="20"/>
    </w:rPr>
  </w:style>
  <w:style w:type="paragraph" w:styleId="CommentSubject">
    <w:name w:val="annotation subject"/>
    <w:basedOn w:val="CommentText"/>
    <w:next w:val="CommentText"/>
    <w:link w:val="CommentSubjectChar"/>
    <w:uiPriority w:val="99"/>
    <w:semiHidden/>
    <w:unhideWhenUsed/>
    <w:rsid w:val="00227CB7"/>
    <w:rPr>
      <w:b/>
      <w:bCs/>
    </w:rPr>
  </w:style>
  <w:style w:type="character" w:customStyle="1" w:styleId="CommentSubjectChar">
    <w:name w:val="Comment Subject Char"/>
    <w:basedOn w:val="CommentTextChar"/>
    <w:link w:val="CommentSubject"/>
    <w:uiPriority w:val="99"/>
    <w:semiHidden/>
    <w:rsid w:val="00227CB7"/>
    <w:rPr>
      <w:b/>
      <w:bCs/>
      <w:sz w:val="20"/>
      <w:szCs w:val="20"/>
    </w:rPr>
  </w:style>
  <w:style w:type="character" w:styleId="Hyperlink">
    <w:name w:val="Hyperlink"/>
    <w:basedOn w:val="DefaultParagraphFont"/>
    <w:uiPriority w:val="99"/>
    <w:unhideWhenUsed/>
    <w:rsid w:val="004274EB"/>
    <w:rPr>
      <w:color w:val="0563C1" w:themeColor="hyperlink"/>
      <w:u w:val="single"/>
    </w:rPr>
  </w:style>
  <w:style w:type="character" w:styleId="UnresolvedMention">
    <w:name w:val="Unresolved Mention"/>
    <w:basedOn w:val="DefaultParagraphFont"/>
    <w:uiPriority w:val="99"/>
    <w:semiHidden/>
    <w:unhideWhenUsed/>
    <w:rsid w:val="004274EB"/>
    <w:rPr>
      <w:color w:val="605E5C"/>
      <w:shd w:val="clear" w:color="auto" w:fill="E1DFDD"/>
    </w:rPr>
  </w:style>
  <w:style w:type="table" w:styleId="TableGrid">
    <w:name w:val="Table Grid"/>
    <w:basedOn w:val="TableNormal"/>
    <w:uiPriority w:val="39"/>
    <w:rsid w:val="00F0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index.htm?search=03062&amp;division=A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hs.wisconsin.gov/forms/f02716.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hs.wisconsin.gov/forms/f00054.docx" TargetMode="External"/><Relationship Id="rId4" Type="http://schemas.openxmlformats.org/officeDocument/2006/relationships/webSettings" Target="webSettings.xml"/><Relationship Id="rId9" Type="http://schemas.openxmlformats.org/officeDocument/2006/relationships/hyperlink" Target="https://www.dhs.wisconsin.gov/forms/f0/f00054d.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70B9ED5-4DE4-47C3-9332-06DAC7E14063}"/>
      </w:docPartPr>
      <w:docPartBody>
        <w:p w:rsidR="00846A1D" w:rsidRDefault="006C4CA4">
          <w:r w:rsidRPr="00507E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A4"/>
    <w:rsid w:val="006C4CA4"/>
    <w:rsid w:val="0084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C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Speckien, Jennifer M - DHS</dc:creator>
  <cp:keywords/>
  <dc:description/>
  <cp:lastModifiedBy>Schulte, Karla F - DHS</cp:lastModifiedBy>
  <cp:revision>5</cp:revision>
  <dcterms:created xsi:type="dcterms:W3CDTF">2023-01-16T21:50:00Z</dcterms:created>
  <dcterms:modified xsi:type="dcterms:W3CDTF">2023-01-16T22:00:00Z</dcterms:modified>
</cp:coreProperties>
</file>