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1836"/>
        <w:gridCol w:w="2520"/>
        <w:gridCol w:w="300"/>
        <w:gridCol w:w="780"/>
        <w:gridCol w:w="1908"/>
      </w:tblGrid>
      <w:tr w:rsidR="002B250F" w:rsidTr="002B250F">
        <w:tc>
          <w:tcPr>
            <w:tcW w:w="5508" w:type="dxa"/>
            <w:gridSpan w:val="2"/>
          </w:tcPr>
          <w:p w:rsidR="002B250F" w:rsidRDefault="002B25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2B250F" w:rsidRDefault="002B25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 of Medicaid Services</w:t>
            </w:r>
          </w:p>
          <w:p w:rsidR="002B250F" w:rsidRPr="00541938" w:rsidRDefault="002B25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F-02068 (04/2017)</w:t>
            </w:r>
          </w:p>
        </w:tc>
        <w:tc>
          <w:tcPr>
            <w:tcW w:w="2820" w:type="dxa"/>
            <w:gridSpan w:val="2"/>
          </w:tcPr>
          <w:p w:rsidR="002B250F" w:rsidRPr="002B250F" w:rsidRDefault="002B250F" w:rsidP="002B250F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  <w:tc>
          <w:tcPr>
            <w:tcW w:w="2688" w:type="dxa"/>
            <w:gridSpan w:val="2"/>
            <w:tcBorders>
              <w:left w:val="nil"/>
            </w:tcBorders>
          </w:tcPr>
          <w:p w:rsidR="002B250F" w:rsidRPr="00541938" w:rsidRDefault="002B250F" w:rsidP="00541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541938" w:rsidTr="004E2EF0">
        <w:trPr>
          <w:trHeight w:val="369"/>
        </w:trPr>
        <w:tc>
          <w:tcPr>
            <w:tcW w:w="11016" w:type="dxa"/>
            <w:gridSpan w:val="6"/>
            <w:tcBorders>
              <w:bottom w:val="single" w:sz="4" w:space="0" w:color="auto"/>
            </w:tcBorders>
            <w:vAlign w:val="center"/>
          </w:tcPr>
          <w:p w:rsidR="00541938" w:rsidRDefault="00541938" w:rsidP="004E2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1A5">
              <w:rPr>
                <w:rFonts w:ascii="Arial" w:hAnsi="Arial" w:cs="Arial"/>
                <w:b/>
              </w:rPr>
              <w:t>REQUEST TO ESTABLISH A CHILDREN'S COP RISK RESERVE</w:t>
            </w:r>
          </w:p>
        </w:tc>
      </w:tr>
      <w:tr w:rsidR="00257ACF" w:rsidTr="00A1605B">
        <w:tc>
          <w:tcPr>
            <w:tcW w:w="3672" w:type="dxa"/>
            <w:tcBorders>
              <w:top w:val="single" w:sz="4" w:space="0" w:color="auto"/>
              <w:right w:val="single" w:sz="4" w:space="0" w:color="auto"/>
            </w:tcBorders>
          </w:tcPr>
          <w:p w:rsidR="00257ACF" w:rsidRDefault="00257ACF" w:rsidP="00A160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 Name</w:t>
            </w: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ACF" w:rsidRDefault="00257ACF" w:rsidP="00A1605B">
            <w:pPr>
              <w:rPr>
                <w:rFonts w:ascii="Arial" w:hAnsi="Arial" w:cs="Arial"/>
                <w:sz w:val="18"/>
                <w:szCs w:val="18"/>
              </w:rPr>
            </w:pPr>
            <w:r w:rsidRPr="00771608">
              <w:rPr>
                <w:rFonts w:ascii="Arial" w:hAnsi="Arial" w:cs="Arial"/>
                <w:sz w:val="18"/>
                <w:szCs w:val="18"/>
              </w:rPr>
              <w:t>Children’s Community Options Program County Agency</w:t>
            </w:r>
            <w:r>
              <w:rPr>
                <w:rFonts w:ascii="Arial" w:hAnsi="Arial" w:cs="Arial"/>
                <w:sz w:val="18"/>
                <w:szCs w:val="18"/>
              </w:rPr>
              <w:t xml:space="preserve"> Name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:rsidR="00257ACF" w:rsidRDefault="00257ACF" w:rsidP="00A160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257ACF" w:rsidRPr="004E2EF0" w:rsidTr="00A1605B">
        <w:trPr>
          <w:trHeight w:val="432"/>
        </w:trPr>
        <w:tc>
          <w:tcPr>
            <w:tcW w:w="36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7ACF" w:rsidRPr="004E2EF0" w:rsidRDefault="00257ACF" w:rsidP="00A1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0"/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CF" w:rsidRPr="004E2EF0" w:rsidRDefault="00257ACF" w:rsidP="00A1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7ACF" w:rsidRPr="004E2EF0" w:rsidRDefault="00257ACF" w:rsidP="00A1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57ACF" w:rsidTr="00D44C4B">
        <w:tc>
          <w:tcPr>
            <w:tcW w:w="11016" w:type="dxa"/>
            <w:gridSpan w:val="6"/>
            <w:tcBorders>
              <w:top w:val="single" w:sz="4" w:space="0" w:color="auto"/>
            </w:tcBorders>
          </w:tcPr>
          <w:p w:rsidR="00257ACF" w:rsidRDefault="00257ACF" w:rsidP="00406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– Financial Institution Requesting Approval to </w:t>
            </w:r>
            <w:r w:rsidR="00406A16">
              <w:rPr>
                <w:rFonts w:ascii="Arial" w:hAnsi="Arial" w:cs="Arial"/>
                <w:sz w:val="18"/>
                <w:szCs w:val="18"/>
              </w:rPr>
              <w:t>E</w:t>
            </w:r>
            <w:r w:rsidR="00406A16" w:rsidRPr="00771608">
              <w:rPr>
                <w:rFonts w:ascii="Arial" w:hAnsi="Arial" w:cs="Arial"/>
                <w:sz w:val="18"/>
                <w:szCs w:val="18"/>
              </w:rPr>
              <w:t xml:space="preserve">stablish a Children’s Community Options Program </w:t>
            </w:r>
            <w:r w:rsidR="00497E0B">
              <w:rPr>
                <w:rFonts w:ascii="Arial" w:hAnsi="Arial" w:cs="Arial"/>
                <w:sz w:val="18"/>
                <w:szCs w:val="18"/>
              </w:rPr>
              <w:t xml:space="preserve">(CCOP) </w:t>
            </w:r>
            <w:r w:rsidR="00406A16" w:rsidRPr="00771608">
              <w:rPr>
                <w:rFonts w:ascii="Arial" w:hAnsi="Arial" w:cs="Arial"/>
                <w:sz w:val="18"/>
                <w:szCs w:val="18"/>
              </w:rPr>
              <w:t>Risk Reserve</w:t>
            </w:r>
          </w:p>
        </w:tc>
      </w:tr>
      <w:tr w:rsidR="00257ACF" w:rsidRPr="004E2EF0" w:rsidTr="0020218A">
        <w:trPr>
          <w:trHeight w:val="432"/>
        </w:trPr>
        <w:tc>
          <w:tcPr>
            <w:tcW w:w="11016" w:type="dxa"/>
            <w:gridSpan w:val="6"/>
            <w:tcBorders>
              <w:bottom w:val="single" w:sz="4" w:space="0" w:color="auto"/>
            </w:tcBorders>
            <w:vAlign w:val="center"/>
          </w:tcPr>
          <w:p w:rsidR="00257ACF" w:rsidRPr="004E2EF0" w:rsidRDefault="00406A16" w:rsidP="00A1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406A16" w:rsidTr="00406A16"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6A16" w:rsidRDefault="00406A16" w:rsidP="00A160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A16" w:rsidRDefault="00406A16" w:rsidP="00A160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A16" w:rsidRDefault="00406A16" w:rsidP="00406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:rsidR="00406A16" w:rsidRDefault="00406A16" w:rsidP="00A160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</w:tr>
      <w:tr w:rsidR="00406A16" w:rsidRPr="004E2EF0" w:rsidTr="00406A16">
        <w:trPr>
          <w:trHeight w:val="432"/>
        </w:trPr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6A16" w:rsidRPr="004E2EF0" w:rsidRDefault="00406A16" w:rsidP="00A1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16" w:rsidRPr="004E2EF0" w:rsidRDefault="00406A16" w:rsidP="00A1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16" w:rsidRPr="004E2EF0" w:rsidRDefault="00406A16" w:rsidP="00A1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6A16" w:rsidRPr="004E2EF0" w:rsidRDefault="00406A16" w:rsidP="00A1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497E0B" w:rsidTr="00B35221">
        <w:tc>
          <w:tcPr>
            <w:tcW w:w="11016" w:type="dxa"/>
            <w:gridSpan w:val="6"/>
            <w:tcBorders>
              <w:top w:val="single" w:sz="4" w:space="0" w:color="auto"/>
            </w:tcBorders>
          </w:tcPr>
          <w:p w:rsidR="00497E0B" w:rsidRPr="00771608" w:rsidRDefault="00497E0B" w:rsidP="00D44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71608">
              <w:rPr>
                <w:rFonts w:ascii="Arial" w:hAnsi="Arial" w:cs="Arial"/>
                <w:sz w:val="18"/>
                <w:szCs w:val="18"/>
              </w:rPr>
              <w:t>The financial institution is a “bank, savings bank, savings and loan association, or credit union that is authorized to do business under state and federal laws relating to financial institutions.”</w:t>
            </w:r>
            <w:r>
              <w:rPr>
                <w:rFonts w:ascii="Arial" w:hAnsi="Arial" w:cs="Arial"/>
                <w:sz w:val="18"/>
                <w:szCs w:val="18"/>
              </w:rPr>
              <w:t xml:space="preserve"> Wis. Stat. §</w:t>
            </w:r>
            <w:r w:rsidRPr="00771608">
              <w:rPr>
                <w:rFonts w:ascii="Arial" w:hAnsi="Arial" w:cs="Arial"/>
                <w:sz w:val="18"/>
                <w:szCs w:val="18"/>
              </w:rPr>
              <w:t xml:space="preserve"> 69.30(1)</w:t>
            </w:r>
            <w:r w:rsidR="00332AC7">
              <w:rPr>
                <w:rFonts w:ascii="Arial" w:hAnsi="Arial" w:cs="Arial"/>
                <w:sz w:val="18"/>
                <w:szCs w:val="18"/>
              </w:rPr>
              <w:t>(b)</w:t>
            </w:r>
          </w:p>
          <w:p w:rsidR="00497E0B" w:rsidRDefault="00497E0B" w:rsidP="00497E0B">
            <w:pPr>
              <w:rPr>
                <w:rFonts w:ascii="Arial" w:hAnsi="Arial" w:cs="Arial"/>
                <w:sz w:val="18"/>
                <w:szCs w:val="18"/>
              </w:rPr>
            </w:pPr>
          </w:p>
          <w:p w:rsidR="00497E0B" w:rsidRPr="00771608" w:rsidRDefault="00497E0B" w:rsidP="00497E0B">
            <w:pPr>
              <w:rPr>
                <w:rFonts w:ascii="Arial" w:hAnsi="Arial" w:cs="Arial"/>
                <w:sz w:val="18"/>
                <w:szCs w:val="18"/>
              </w:rPr>
            </w:pPr>
            <w:r w:rsidRPr="00771608">
              <w:rPr>
                <w:rFonts w:ascii="Arial" w:hAnsi="Arial" w:cs="Arial"/>
                <w:sz w:val="18"/>
                <w:szCs w:val="18"/>
              </w:rPr>
              <w:t>The county has established a separately identifiable interest bearing escrow account to maintain its CCOP Risk Reserve</w:t>
            </w:r>
            <w:r w:rsidR="00332AC7">
              <w:rPr>
                <w:rFonts w:ascii="Arial" w:hAnsi="Arial" w:cs="Arial"/>
                <w:sz w:val="18"/>
                <w:szCs w:val="18"/>
              </w:rPr>
              <w:t>.</w:t>
            </w:r>
            <w:r w:rsidRPr="007716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AC7">
              <w:rPr>
                <w:rFonts w:ascii="Arial" w:hAnsi="Arial" w:cs="Arial"/>
                <w:sz w:val="18"/>
                <w:szCs w:val="18"/>
              </w:rPr>
              <w:t>Wis. Stat. </w:t>
            </w:r>
            <w:r>
              <w:rPr>
                <w:rFonts w:ascii="Arial" w:hAnsi="Arial" w:cs="Arial"/>
                <w:sz w:val="18"/>
                <w:szCs w:val="18"/>
              </w:rPr>
              <w:t>§</w:t>
            </w:r>
            <w:r w:rsidR="00332AC7">
              <w:rPr>
                <w:rFonts w:ascii="Arial" w:hAnsi="Arial" w:cs="Arial"/>
                <w:sz w:val="18"/>
                <w:szCs w:val="18"/>
              </w:rPr>
              <w:t> 46.272(13)(f)</w:t>
            </w:r>
          </w:p>
          <w:p w:rsidR="00497E0B" w:rsidRDefault="00497E0B" w:rsidP="00497E0B">
            <w:pPr>
              <w:rPr>
                <w:rFonts w:ascii="Arial" w:hAnsi="Arial" w:cs="Arial"/>
                <w:sz w:val="18"/>
                <w:szCs w:val="18"/>
              </w:rPr>
            </w:pPr>
          </w:p>
          <w:p w:rsidR="00497E0B" w:rsidRPr="00771608" w:rsidRDefault="00497E0B" w:rsidP="00497E0B">
            <w:pPr>
              <w:rPr>
                <w:rFonts w:ascii="Arial" w:hAnsi="Arial" w:cs="Arial"/>
                <w:sz w:val="18"/>
                <w:szCs w:val="18"/>
              </w:rPr>
            </w:pPr>
            <w:r w:rsidRPr="00771608">
              <w:rPr>
                <w:rFonts w:ascii="Arial" w:hAnsi="Arial" w:cs="Arial"/>
                <w:sz w:val="18"/>
                <w:szCs w:val="18"/>
              </w:rPr>
              <w:t>The Department of Health Services</w:t>
            </w:r>
            <w:r w:rsidR="00332AC7">
              <w:rPr>
                <w:rFonts w:ascii="Arial" w:hAnsi="Arial" w:cs="Arial"/>
                <w:sz w:val="18"/>
                <w:szCs w:val="18"/>
              </w:rPr>
              <w:t xml:space="preserve"> (DHS)</w:t>
            </w:r>
            <w:r w:rsidRPr="00771608">
              <w:rPr>
                <w:rFonts w:ascii="Arial" w:hAnsi="Arial" w:cs="Arial"/>
                <w:sz w:val="18"/>
                <w:szCs w:val="18"/>
              </w:rPr>
              <w:t xml:space="preserve"> is required by statute to approve the terms of the escrow. </w:t>
            </w:r>
          </w:p>
          <w:p w:rsidR="00497E0B" w:rsidRPr="00771608" w:rsidRDefault="00497E0B" w:rsidP="00497E0B">
            <w:pPr>
              <w:rPr>
                <w:rFonts w:ascii="Arial" w:hAnsi="Arial" w:cs="Arial"/>
                <w:sz w:val="18"/>
                <w:szCs w:val="18"/>
              </w:rPr>
            </w:pPr>
          </w:p>
          <w:p w:rsidR="00497E0B" w:rsidRDefault="00497E0B" w:rsidP="00D443F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71608">
              <w:rPr>
                <w:rFonts w:ascii="Arial" w:hAnsi="Arial" w:cs="Arial"/>
                <w:sz w:val="18"/>
                <w:szCs w:val="18"/>
              </w:rPr>
              <w:t>Please describe the terms of the escrow account. This may include such things as terms of interest, conditions under which funds may be paid out of the account, etc.</w:t>
            </w:r>
          </w:p>
        </w:tc>
      </w:tr>
      <w:tr w:rsidR="00497E0B" w:rsidTr="00D443FD">
        <w:trPr>
          <w:trHeight w:val="3204"/>
        </w:trPr>
        <w:tc>
          <w:tcPr>
            <w:tcW w:w="11016" w:type="dxa"/>
            <w:gridSpan w:val="6"/>
          </w:tcPr>
          <w:p w:rsidR="00497E0B" w:rsidRPr="00497E0B" w:rsidRDefault="00497E0B" w:rsidP="002B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bookmarkStart w:id="6" w:name="Text9"/>
            <w:r>
              <w:rPr>
                <w:rFonts w:ascii="Times New Roman" w:hAnsi="Times New Roman" w:cs="Times New Roman"/>
              </w:rPr>
              <w:instrText xml:space="preserve">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2B250F">
              <w:rPr>
                <w:rFonts w:ascii="Times New Roman" w:hAnsi="Times New Roman" w:cs="Times New Roman"/>
              </w:rPr>
              <w:t> </w:t>
            </w:r>
            <w:r w:rsidR="002B250F">
              <w:rPr>
                <w:rFonts w:ascii="Times New Roman" w:hAnsi="Times New Roman" w:cs="Times New Roman"/>
              </w:rPr>
              <w:t> </w:t>
            </w:r>
            <w:r w:rsidR="002B250F">
              <w:rPr>
                <w:rFonts w:ascii="Times New Roman" w:hAnsi="Times New Roman" w:cs="Times New Roman"/>
              </w:rPr>
              <w:t> </w:t>
            </w:r>
            <w:r w:rsidR="002B250F">
              <w:rPr>
                <w:rFonts w:ascii="Times New Roman" w:hAnsi="Times New Roman" w:cs="Times New Roman"/>
              </w:rPr>
              <w:t> </w:t>
            </w:r>
            <w:r w:rsidR="002B250F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497E0B" w:rsidTr="00D443FD">
        <w:trPr>
          <w:trHeight w:val="657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497E0B" w:rsidRDefault="00497E0B" w:rsidP="00332AC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B250F">
              <w:rPr>
                <w:rFonts w:ascii="Arial" w:hAnsi="Arial" w:cs="Arial"/>
                <w:sz w:val="18"/>
                <w:szCs w:val="18"/>
              </w:rPr>
              <w:t>The co</w:t>
            </w:r>
            <w:r w:rsidR="00D443FD" w:rsidRPr="002B250F">
              <w:rPr>
                <w:rFonts w:ascii="Arial" w:hAnsi="Arial" w:cs="Arial"/>
                <w:sz w:val="18"/>
                <w:szCs w:val="18"/>
              </w:rPr>
              <w:t xml:space="preserve">unty agrees to comply with laws, </w:t>
            </w:r>
            <w:r w:rsidR="00332AC7" w:rsidRPr="002B250F">
              <w:rPr>
                <w:rFonts w:ascii="Arial" w:hAnsi="Arial" w:cs="Arial"/>
                <w:sz w:val="18"/>
                <w:szCs w:val="18"/>
              </w:rPr>
              <w:t>specifically</w:t>
            </w:r>
            <w:r w:rsidR="00D443FD" w:rsidRPr="002B25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250F">
              <w:rPr>
                <w:rFonts w:ascii="Arial" w:hAnsi="Arial" w:cs="Arial"/>
                <w:sz w:val="18"/>
                <w:szCs w:val="18"/>
              </w:rPr>
              <w:t>Wis. Stat. § 46.272(13</w:t>
            </w:r>
            <w:proofErr w:type="gramStart"/>
            <w:r w:rsidRPr="002B250F">
              <w:rPr>
                <w:rFonts w:ascii="Arial" w:hAnsi="Arial" w:cs="Arial"/>
                <w:sz w:val="18"/>
                <w:szCs w:val="18"/>
              </w:rPr>
              <w:t>)(</w:t>
            </w:r>
            <w:proofErr w:type="gramEnd"/>
            <w:r w:rsidRPr="002B250F">
              <w:rPr>
                <w:rFonts w:ascii="Arial" w:hAnsi="Arial" w:cs="Arial"/>
                <w:sz w:val="18"/>
                <w:szCs w:val="18"/>
              </w:rPr>
              <w:t>f)(4)</w:t>
            </w:r>
            <w:r w:rsidR="00332AC7" w:rsidRPr="002B250F">
              <w:rPr>
                <w:rFonts w:ascii="Arial" w:hAnsi="Arial" w:cs="Arial"/>
                <w:sz w:val="18"/>
                <w:szCs w:val="18"/>
              </w:rPr>
              <w:t>,</w:t>
            </w:r>
            <w:r w:rsidRPr="002B250F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332AC7" w:rsidRPr="002B250F">
              <w:rPr>
                <w:rFonts w:ascii="Arial" w:hAnsi="Arial" w:cs="Arial"/>
                <w:sz w:val="18"/>
                <w:szCs w:val="18"/>
              </w:rPr>
              <w:t>DHS</w:t>
            </w:r>
            <w:r w:rsidRPr="002B250F">
              <w:rPr>
                <w:rFonts w:ascii="Arial" w:hAnsi="Arial" w:cs="Arial"/>
                <w:sz w:val="18"/>
                <w:szCs w:val="18"/>
              </w:rPr>
              <w:t xml:space="preserve"> policies regarding the risk reserve and deposits and disbursements from the account.</w:t>
            </w:r>
          </w:p>
        </w:tc>
      </w:tr>
      <w:tr w:rsidR="00D443FD" w:rsidRPr="00D443FD" w:rsidTr="00D443FD">
        <w:tc>
          <w:tcPr>
            <w:tcW w:w="11016" w:type="dxa"/>
            <w:gridSpan w:val="6"/>
            <w:tcBorders>
              <w:top w:val="single" w:sz="4" w:space="0" w:color="auto"/>
            </w:tcBorders>
          </w:tcPr>
          <w:p w:rsidR="00D443FD" w:rsidRPr="00D443FD" w:rsidRDefault="00D443FD" w:rsidP="00D443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43FD">
              <w:rPr>
                <w:rFonts w:ascii="Arial" w:hAnsi="Arial" w:cs="Arial"/>
                <w:b/>
                <w:sz w:val="18"/>
                <w:szCs w:val="18"/>
              </w:rPr>
              <w:t xml:space="preserve">Date Approved by the CCOP Advisory 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443FD">
              <w:rPr>
                <w:rFonts w:ascii="Arial" w:hAnsi="Arial" w:cs="Arial"/>
                <w:b/>
                <w:sz w:val="18"/>
                <w:szCs w:val="18"/>
              </w:rPr>
              <w:t>ommittee</w:t>
            </w:r>
          </w:p>
        </w:tc>
      </w:tr>
      <w:tr w:rsidR="00D443FD" w:rsidRPr="00D443FD" w:rsidTr="00D443FD">
        <w:trPr>
          <w:trHeight w:val="432"/>
        </w:trPr>
        <w:tc>
          <w:tcPr>
            <w:tcW w:w="11016" w:type="dxa"/>
            <w:gridSpan w:val="6"/>
            <w:tcBorders>
              <w:bottom w:val="single" w:sz="4" w:space="0" w:color="auto"/>
            </w:tcBorders>
            <w:vAlign w:val="center"/>
          </w:tcPr>
          <w:p w:rsidR="00D443FD" w:rsidRPr="00D443FD" w:rsidRDefault="00D443FD" w:rsidP="00D443FD">
            <w:pPr>
              <w:rPr>
                <w:rFonts w:ascii="Times New Roman" w:hAnsi="Times New Roman" w:cs="Times New Roman"/>
              </w:rPr>
            </w:pPr>
            <w:r w:rsidRPr="00D443FD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D443FD">
              <w:rPr>
                <w:rFonts w:ascii="Times New Roman" w:hAnsi="Times New Roman" w:cs="Times New Roman"/>
              </w:rPr>
              <w:instrText xml:space="preserve"> FORMTEXT </w:instrText>
            </w:r>
            <w:r w:rsidRPr="00D443FD">
              <w:rPr>
                <w:rFonts w:ascii="Times New Roman" w:hAnsi="Times New Roman" w:cs="Times New Roman"/>
              </w:rPr>
            </w:r>
            <w:r w:rsidRPr="00D443FD">
              <w:rPr>
                <w:rFonts w:ascii="Times New Roman" w:hAnsi="Times New Roman" w:cs="Times New Roman"/>
              </w:rPr>
              <w:fldChar w:fldCharType="separate"/>
            </w:r>
            <w:r w:rsidRPr="00D443FD">
              <w:rPr>
                <w:rFonts w:ascii="Times New Roman" w:hAnsi="Times New Roman" w:cs="Times New Roman"/>
                <w:noProof/>
              </w:rPr>
              <w:t> </w:t>
            </w:r>
            <w:r w:rsidRPr="00D443FD">
              <w:rPr>
                <w:rFonts w:ascii="Times New Roman" w:hAnsi="Times New Roman" w:cs="Times New Roman"/>
                <w:noProof/>
              </w:rPr>
              <w:t> </w:t>
            </w:r>
            <w:r w:rsidRPr="00D443FD">
              <w:rPr>
                <w:rFonts w:ascii="Times New Roman" w:hAnsi="Times New Roman" w:cs="Times New Roman"/>
                <w:noProof/>
              </w:rPr>
              <w:t> </w:t>
            </w:r>
            <w:r w:rsidRPr="00D443FD">
              <w:rPr>
                <w:rFonts w:ascii="Times New Roman" w:hAnsi="Times New Roman" w:cs="Times New Roman"/>
                <w:noProof/>
              </w:rPr>
              <w:t> </w:t>
            </w:r>
            <w:r w:rsidRPr="00D443FD">
              <w:rPr>
                <w:rFonts w:ascii="Times New Roman" w:hAnsi="Times New Roman" w:cs="Times New Roman"/>
                <w:noProof/>
              </w:rPr>
              <w:t> </w:t>
            </w:r>
            <w:r w:rsidRPr="00D443FD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497E0B" w:rsidTr="00D443FD">
        <w:tc>
          <w:tcPr>
            <w:tcW w:w="80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7E0B" w:rsidRDefault="00D443FD" w:rsidP="00D443FD">
            <w:pPr>
              <w:rPr>
                <w:rFonts w:ascii="Arial" w:hAnsi="Arial" w:cs="Arial"/>
                <w:sz w:val="18"/>
                <w:szCs w:val="18"/>
              </w:rPr>
            </w:pPr>
            <w:r w:rsidRPr="00D443FD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7716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771608">
              <w:rPr>
                <w:rFonts w:ascii="Arial" w:hAnsi="Arial" w:cs="Arial"/>
                <w:sz w:val="18"/>
                <w:szCs w:val="18"/>
              </w:rPr>
              <w:t>County Executive or County Board Chairperson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97E0B" w:rsidRDefault="00D44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497E0B" w:rsidRPr="00D443FD" w:rsidTr="00D443FD">
        <w:trPr>
          <w:trHeight w:val="432"/>
        </w:trPr>
        <w:tc>
          <w:tcPr>
            <w:tcW w:w="8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E0B" w:rsidRPr="00D443FD" w:rsidRDefault="00497E0B" w:rsidP="00D4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7E0B" w:rsidRPr="00D443FD" w:rsidRDefault="00497E0B" w:rsidP="00D443FD">
            <w:pPr>
              <w:rPr>
                <w:rFonts w:ascii="Times New Roman" w:hAnsi="Times New Roman" w:cs="Times New Roman"/>
              </w:rPr>
            </w:pPr>
          </w:p>
        </w:tc>
      </w:tr>
      <w:tr w:rsidR="009926F9" w:rsidTr="00DD067F">
        <w:tc>
          <w:tcPr>
            <w:tcW w:w="11016" w:type="dxa"/>
            <w:gridSpan w:val="6"/>
          </w:tcPr>
          <w:p w:rsidR="009926F9" w:rsidRPr="009926F9" w:rsidRDefault="009926F9" w:rsidP="009926F9">
            <w:pPr>
              <w:pageBreakBefore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INSTRUCTIONS</w:t>
            </w:r>
          </w:p>
        </w:tc>
      </w:tr>
      <w:tr w:rsidR="009926F9" w:rsidRPr="009926F9" w:rsidTr="00D90FDD">
        <w:tc>
          <w:tcPr>
            <w:tcW w:w="11016" w:type="dxa"/>
            <w:gridSpan w:val="6"/>
          </w:tcPr>
          <w:p w:rsidR="009926F9" w:rsidRPr="00332AC7" w:rsidRDefault="009926F9" w:rsidP="00332AC7">
            <w:pPr>
              <w:rPr>
                <w:rFonts w:ascii="Arial" w:hAnsi="Arial" w:cs="Arial"/>
              </w:rPr>
            </w:pPr>
            <w:r w:rsidRPr="00332AC7">
              <w:rPr>
                <w:rFonts w:ascii="Arial" w:hAnsi="Arial" w:cs="Arial"/>
              </w:rPr>
              <w:t>Wis</w:t>
            </w:r>
            <w:r w:rsidR="00332AC7" w:rsidRPr="00332AC7">
              <w:rPr>
                <w:rFonts w:ascii="Arial" w:hAnsi="Arial" w:cs="Arial"/>
              </w:rPr>
              <w:t>consin</w:t>
            </w:r>
            <w:r w:rsidRPr="00332AC7">
              <w:rPr>
                <w:rFonts w:ascii="Arial" w:hAnsi="Arial" w:cs="Arial"/>
              </w:rPr>
              <w:t xml:space="preserve"> Stat. § 46.272(13</w:t>
            </w:r>
            <w:proofErr w:type="gramStart"/>
            <w:r w:rsidRPr="00332AC7">
              <w:rPr>
                <w:rFonts w:ascii="Arial" w:hAnsi="Arial" w:cs="Arial"/>
              </w:rPr>
              <w:t>)(</w:t>
            </w:r>
            <w:proofErr w:type="gramEnd"/>
            <w:r w:rsidRPr="00332AC7">
              <w:rPr>
                <w:rFonts w:ascii="Arial" w:hAnsi="Arial" w:cs="Arial"/>
              </w:rPr>
              <w:t>f)</w:t>
            </w:r>
            <w:r w:rsidR="00332AC7" w:rsidRPr="00332AC7">
              <w:rPr>
                <w:rFonts w:ascii="Arial" w:hAnsi="Arial" w:cs="Arial"/>
              </w:rPr>
              <w:t xml:space="preserve"> regarding CCOP</w:t>
            </w:r>
            <w:r w:rsidRPr="00332AC7">
              <w:rPr>
                <w:rFonts w:ascii="Arial" w:hAnsi="Arial" w:cs="Arial"/>
              </w:rPr>
              <w:t xml:space="preserve"> requires that counties provide information to </w:t>
            </w:r>
            <w:r w:rsidR="00332AC7">
              <w:rPr>
                <w:rFonts w:ascii="Arial" w:hAnsi="Arial" w:cs="Arial"/>
              </w:rPr>
              <w:t>DHS</w:t>
            </w:r>
            <w:r w:rsidRPr="00332AC7">
              <w:rPr>
                <w:rFonts w:ascii="Arial" w:hAnsi="Arial" w:cs="Arial"/>
              </w:rPr>
              <w:t xml:space="preserve"> when they establish a </w:t>
            </w:r>
            <w:r w:rsidRPr="00332AC7">
              <w:rPr>
                <w:rFonts w:ascii="Arial" w:hAnsi="Arial" w:cs="Arial"/>
                <w:b/>
              </w:rPr>
              <w:t>new</w:t>
            </w:r>
            <w:r w:rsidRPr="00332AC7">
              <w:rPr>
                <w:rFonts w:ascii="Arial" w:hAnsi="Arial" w:cs="Arial"/>
              </w:rPr>
              <w:t xml:space="preserve"> CCOP risk reserve with unspent CCOP allocations.</w:t>
            </w:r>
          </w:p>
          <w:p w:rsidR="009926F9" w:rsidRPr="009926F9" w:rsidRDefault="009926F9" w:rsidP="00332AC7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9926F9" w:rsidRPr="009926F9" w:rsidRDefault="009926F9" w:rsidP="00332AC7">
            <w:pPr>
              <w:pStyle w:val="ListParagraph"/>
              <w:ind w:left="0"/>
              <w:rPr>
                <w:rFonts w:ascii="Arial" w:hAnsi="Arial" w:cs="Arial"/>
              </w:rPr>
            </w:pPr>
            <w:r w:rsidRPr="009926F9">
              <w:rPr>
                <w:rFonts w:ascii="Arial" w:hAnsi="Arial" w:cs="Arial"/>
              </w:rPr>
              <w:t>The risk reserve must be maintained in an interest-bearing escrow account with a financial institution. All interest from the principal shall be reinvested in the escrow account. The annual amount of a county's expenditure that may be deposited into a risk reserve fund may not exceed 10% of the county's most recent total allocation or $750,000, whichever is less. The total risk reserve balance, including interest, may not exceed 15% of the county's most recent CCOP allocation.</w:t>
            </w:r>
          </w:p>
          <w:p w:rsidR="009926F9" w:rsidRPr="009926F9" w:rsidRDefault="009926F9" w:rsidP="00332AC7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9926F9" w:rsidRPr="009926F9" w:rsidRDefault="009926F9" w:rsidP="00332A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9926F9">
              <w:rPr>
                <w:rFonts w:ascii="Arial" w:hAnsi="Arial" w:cs="Arial"/>
                <w:bCs/>
              </w:rPr>
              <w:t xml:space="preserve">Unspent Sub </w:t>
            </w:r>
            <w:proofErr w:type="gramStart"/>
            <w:r w:rsidRPr="009926F9">
              <w:rPr>
                <w:rFonts w:ascii="Arial" w:hAnsi="Arial" w:cs="Arial"/>
                <w:bCs/>
              </w:rPr>
              <w:t>A</w:t>
            </w:r>
            <w:proofErr w:type="gramEnd"/>
            <w:r w:rsidRPr="009926F9">
              <w:rPr>
                <w:rFonts w:ascii="Arial" w:hAnsi="Arial" w:cs="Arial"/>
                <w:bCs/>
              </w:rPr>
              <w:t xml:space="preserve"> allocations </w:t>
            </w:r>
            <w:r w:rsidR="00332AC7">
              <w:rPr>
                <w:rFonts w:ascii="Arial" w:hAnsi="Arial" w:cs="Arial"/>
                <w:bCs/>
              </w:rPr>
              <w:t>that</w:t>
            </w:r>
            <w:r w:rsidRPr="009926F9">
              <w:rPr>
                <w:rFonts w:ascii="Arial" w:hAnsi="Arial" w:cs="Arial"/>
                <w:bCs/>
              </w:rPr>
              <w:t xml:space="preserve"> are available for Assessment and Plan expenditures may pay the cost of services and/or be deposited to a risk rese</w:t>
            </w:r>
            <w:r w:rsidR="00332AC7">
              <w:rPr>
                <w:rFonts w:ascii="Arial" w:hAnsi="Arial" w:cs="Arial"/>
                <w:bCs/>
              </w:rPr>
              <w:t>rve.</w:t>
            </w:r>
          </w:p>
          <w:p w:rsidR="009926F9" w:rsidRPr="009926F9" w:rsidRDefault="009926F9" w:rsidP="00332AC7">
            <w:pPr>
              <w:numPr>
                <w:ilvl w:val="0"/>
                <w:numId w:val="6"/>
              </w:numPr>
              <w:spacing w:after="200"/>
              <w:rPr>
                <w:rFonts w:ascii="Arial" w:hAnsi="Arial" w:cs="Arial"/>
                <w:bCs/>
              </w:rPr>
            </w:pPr>
            <w:r w:rsidRPr="009926F9">
              <w:rPr>
                <w:rFonts w:ascii="Arial" w:hAnsi="Arial" w:cs="Arial"/>
                <w:bCs/>
              </w:rPr>
              <w:t xml:space="preserve">Unspent Sub B allocations </w:t>
            </w:r>
            <w:r w:rsidR="00332AC7">
              <w:rPr>
                <w:rFonts w:ascii="Arial" w:hAnsi="Arial" w:cs="Arial"/>
                <w:bCs/>
              </w:rPr>
              <w:t>that</w:t>
            </w:r>
            <w:r w:rsidRPr="009926F9">
              <w:rPr>
                <w:rFonts w:ascii="Arial" w:hAnsi="Arial" w:cs="Arial"/>
                <w:bCs/>
              </w:rPr>
              <w:t xml:space="preserve"> are available for Service expenditures may be carried forward or be deposited to a risk reserve</w:t>
            </w:r>
            <w:r w:rsidR="00332AC7">
              <w:rPr>
                <w:rFonts w:ascii="Arial" w:hAnsi="Arial" w:cs="Arial"/>
                <w:bCs/>
              </w:rPr>
              <w:t>.</w:t>
            </w:r>
          </w:p>
          <w:p w:rsidR="009926F9" w:rsidRPr="009926F9" w:rsidRDefault="009926F9" w:rsidP="00332A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926F9">
              <w:rPr>
                <w:rFonts w:ascii="Arial" w:hAnsi="Arial" w:cs="Arial"/>
              </w:rPr>
              <w:t xml:space="preserve">Complete the </w:t>
            </w:r>
            <w:r w:rsidR="00327A3E">
              <w:rPr>
                <w:rFonts w:ascii="Arial" w:hAnsi="Arial" w:cs="Arial"/>
              </w:rPr>
              <w:t xml:space="preserve">attached </w:t>
            </w:r>
            <w:r w:rsidR="00450525">
              <w:rPr>
                <w:rFonts w:ascii="Arial" w:hAnsi="Arial" w:cs="Arial"/>
              </w:rPr>
              <w:t xml:space="preserve">F-02068 </w:t>
            </w:r>
            <w:r w:rsidRPr="009926F9">
              <w:rPr>
                <w:rFonts w:ascii="Arial" w:hAnsi="Arial" w:cs="Arial"/>
              </w:rPr>
              <w:t>CCOP Risk Reserve form with the name of the financial institution where the separately identifiable interest bearing escrow account is established. (The CCOP risk reserve account may not be a part of any of the county accounts.)</w:t>
            </w:r>
          </w:p>
          <w:p w:rsidR="009926F9" w:rsidRPr="009926F9" w:rsidRDefault="009926F9" w:rsidP="00332A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926F9">
              <w:rPr>
                <w:rFonts w:ascii="Arial" w:hAnsi="Arial" w:cs="Arial"/>
              </w:rPr>
              <w:t>Provide the requested information about the terms of the escrow account.</w:t>
            </w:r>
          </w:p>
          <w:p w:rsidR="009926F9" w:rsidRPr="009926F9" w:rsidRDefault="009926F9" w:rsidP="00332A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926F9">
              <w:rPr>
                <w:rFonts w:ascii="Arial" w:hAnsi="Arial" w:cs="Arial"/>
              </w:rPr>
              <w:t xml:space="preserve">Submit the completed form with the authorized signature and </w:t>
            </w:r>
            <w:r w:rsidR="00450525">
              <w:rPr>
                <w:rFonts w:ascii="Arial" w:hAnsi="Arial" w:cs="Arial"/>
              </w:rPr>
              <w:t>d</w:t>
            </w:r>
            <w:r w:rsidRPr="009926F9">
              <w:rPr>
                <w:rFonts w:ascii="Arial" w:hAnsi="Arial" w:cs="Arial"/>
              </w:rPr>
              <w:t xml:space="preserve">ate to the DHSCLTSFiscal mailbox at </w:t>
            </w:r>
            <w:hyperlink r:id="rId6" w:history="1">
              <w:r w:rsidRPr="009926F9">
                <w:rPr>
                  <w:rStyle w:val="Hyperlink"/>
                  <w:rFonts w:ascii="Arial" w:hAnsi="Arial" w:cs="Arial"/>
                </w:rPr>
                <w:t>DHSCLTSFiscal@dhs.wisconsin.gov</w:t>
              </w:r>
            </w:hyperlink>
          </w:p>
          <w:p w:rsidR="009926F9" w:rsidRPr="009926F9" w:rsidRDefault="009926F9" w:rsidP="00332AC7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9926F9" w:rsidRPr="009926F9" w:rsidRDefault="009926F9" w:rsidP="00332AC7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9926F9" w:rsidRPr="009926F9" w:rsidRDefault="009926F9" w:rsidP="00332AC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9926F9">
              <w:rPr>
                <w:rFonts w:ascii="Arial" w:hAnsi="Arial" w:cs="Arial"/>
                <w:b/>
              </w:rPr>
              <w:t>CCOP Risk Reserve Conditions:</w:t>
            </w:r>
          </w:p>
          <w:p w:rsidR="009926F9" w:rsidRPr="009926F9" w:rsidRDefault="009926F9" w:rsidP="00332AC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926F9">
              <w:rPr>
                <w:rFonts w:ascii="Arial" w:eastAsia="Times New Roman" w:hAnsi="Arial" w:cs="Arial"/>
              </w:rPr>
              <w:t xml:space="preserve">Counties are required to submit a CCOP Risk Reserve Bank Statement annually to </w:t>
            </w:r>
            <w:r w:rsidR="00332AC7">
              <w:rPr>
                <w:rFonts w:ascii="Arial" w:eastAsia="Times New Roman" w:hAnsi="Arial" w:cs="Arial"/>
              </w:rPr>
              <w:t>DHS</w:t>
            </w:r>
            <w:r w:rsidRPr="009926F9">
              <w:rPr>
                <w:rFonts w:ascii="Arial" w:eastAsia="Times New Roman" w:hAnsi="Arial" w:cs="Arial"/>
              </w:rPr>
              <w:t xml:space="preserve"> during reconciliation</w:t>
            </w:r>
            <w:r w:rsidR="00332AC7">
              <w:rPr>
                <w:rFonts w:ascii="Arial" w:eastAsia="Times New Roman" w:hAnsi="Arial" w:cs="Arial"/>
              </w:rPr>
              <w:t>.</w:t>
            </w:r>
          </w:p>
          <w:p w:rsidR="009926F9" w:rsidRPr="009926F9" w:rsidRDefault="009926F9" w:rsidP="00332AC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926F9">
              <w:rPr>
                <w:rFonts w:ascii="Arial" w:eastAsia="Times New Roman" w:hAnsi="Arial" w:cs="Arial"/>
              </w:rPr>
              <w:t>Counties are requested when submitting the annual Risk Reserve Bank Statement Balance to report whether the balance includes withdrawals applied during reconciliation.</w:t>
            </w:r>
          </w:p>
          <w:p w:rsidR="009926F9" w:rsidRPr="009926F9" w:rsidRDefault="009926F9" w:rsidP="00332AC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926F9">
              <w:rPr>
                <w:rFonts w:ascii="Arial" w:eastAsia="Times New Roman" w:hAnsi="Arial" w:cs="Arial"/>
              </w:rPr>
              <w:t xml:space="preserve">Counties are required to notify </w:t>
            </w:r>
            <w:r w:rsidR="00332AC7">
              <w:rPr>
                <w:rFonts w:ascii="Arial" w:eastAsia="Times New Roman" w:hAnsi="Arial" w:cs="Arial"/>
              </w:rPr>
              <w:t xml:space="preserve">DHS </w:t>
            </w:r>
            <w:r w:rsidRPr="009926F9">
              <w:rPr>
                <w:rFonts w:ascii="Arial" w:eastAsia="Times New Roman" w:hAnsi="Arial" w:cs="Arial"/>
              </w:rPr>
              <w:t>when they close a CCOP risk reserve account with the closing date and the closing balance.</w:t>
            </w:r>
          </w:p>
          <w:p w:rsidR="009926F9" w:rsidRPr="009926F9" w:rsidRDefault="009926F9" w:rsidP="00332AC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926F9">
              <w:rPr>
                <w:rFonts w:ascii="Arial" w:hAnsi="Arial" w:cs="Arial"/>
              </w:rPr>
              <w:t xml:space="preserve">Annual Risk Reserve bank statements should be sent to the DHSCLTSFiscal mailbox at </w:t>
            </w:r>
            <w:hyperlink r:id="rId7" w:history="1">
              <w:r w:rsidRPr="009926F9">
                <w:rPr>
                  <w:rStyle w:val="Hyperlink"/>
                  <w:rFonts w:ascii="Arial" w:hAnsi="Arial" w:cs="Arial"/>
                </w:rPr>
                <w:t>DHSCLTSFiscal@dhs.wisconsin.gov</w:t>
              </w:r>
            </w:hyperlink>
            <w:r w:rsidR="00332AC7" w:rsidRPr="00332AC7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  <w:p w:rsidR="009926F9" w:rsidRPr="002B250F" w:rsidRDefault="009926F9" w:rsidP="00332AC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926F9">
              <w:rPr>
                <w:rFonts w:ascii="Arial" w:eastAsia="Times New Roman" w:hAnsi="Arial" w:cs="Arial"/>
              </w:rPr>
              <w:t>The County’s Annual allowable amount to be deposited to a CCOP RR (lessor of 10% of the total CCOP Base Allocation) or $750,000 and the County’s Allowable RR Maximum amounts (15% of the Total CCOP base Alloc</w:t>
            </w:r>
            <w:r w:rsidRPr="002B250F">
              <w:rPr>
                <w:rFonts w:ascii="Arial" w:eastAsia="Times New Roman" w:hAnsi="Arial" w:cs="Arial"/>
              </w:rPr>
              <w:t xml:space="preserve">ation) are reported annually to counties in the </w:t>
            </w:r>
            <w:r w:rsidRPr="002B250F">
              <w:rPr>
                <w:rFonts w:ascii="Arial" w:hAnsi="Arial" w:cs="Arial"/>
              </w:rPr>
              <w:t>CCOP Financial Summary Sheet Reference Calculations.</w:t>
            </w:r>
          </w:p>
          <w:p w:rsidR="009926F9" w:rsidRPr="009926F9" w:rsidRDefault="009926F9" w:rsidP="00332AC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926F9">
              <w:rPr>
                <w:rFonts w:ascii="Arial" w:hAnsi="Arial" w:cs="Arial"/>
              </w:rPr>
              <w:t xml:space="preserve">Counties can request </w:t>
            </w:r>
            <w:r w:rsidR="00332AC7">
              <w:rPr>
                <w:rFonts w:ascii="Arial" w:hAnsi="Arial" w:cs="Arial"/>
              </w:rPr>
              <w:t>DHS</w:t>
            </w:r>
            <w:r w:rsidRPr="009926F9">
              <w:rPr>
                <w:rFonts w:ascii="Arial" w:hAnsi="Arial" w:cs="Arial"/>
              </w:rPr>
              <w:t xml:space="preserve"> to carry forward up to 5% of unspent Sub B CCOP funds</w:t>
            </w:r>
            <w:r w:rsidR="00450525" w:rsidRPr="009926F9">
              <w:rPr>
                <w:rFonts w:ascii="Arial" w:hAnsi="Arial" w:cs="Arial"/>
              </w:rPr>
              <w:t xml:space="preserve">. </w:t>
            </w:r>
            <w:r w:rsidRPr="009926F9">
              <w:rPr>
                <w:rFonts w:ascii="Arial" w:hAnsi="Arial" w:cs="Arial"/>
              </w:rPr>
              <w:t>Amounts carried forward are reduced by amounts the county requests to place in a risk reserve</w:t>
            </w:r>
            <w:r w:rsidR="00450525">
              <w:rPr>
                <w:rFonts w:ascii="Arial" w:hAnsi="Arial" w:cs="Arial"/>
              </w:rPr>
              <w:t>. Wis. Stat. §</w:t>
            </w:r>
            <w:r w:rsidRPr="009926F9">
              <w:rPr>
                <w:rFonts w:ascii="Arial" w:hAnsi="Arial" w:cs="Arial"/>
              </w:rPr>
              <w:t xml:space="preserve"> </w:t>
            </w:r>
            <w:hyperlink r:id="rId8" w:history="1">
              <w:r w:rsidRPr="00332AC7">
                <w:rPr>
                  <w:rFonts w:ascii="Arial" w:hAnsi="Arial" w:cs="Arial"/>
                </w:rPr>
                <w:t>46.272(13</w:t>
              </w:r>
              <w:proofErr w:type="gramStart"/>
              <w:r w:rsidRPr="00332AC7">
                <w:rPr>
                  <w:rFonts w:ascii="Arial" w:hAnsi="Arial" w:cs="Arial"/>
                </w:rPr>
                <w:t>)(</w:t>
              </w:r>
              <w:proofErr w:type="gramEnd"/>
              <w:r w:rsidRPr="00332AC7">
                <w:rPr>
                  <w:rFonts w:ascii="Arial" w:hAnsi="Arial" w:cs="Arial"/>
                </w:rPr>
                <w:t>e)</w:t>
              </w:r>
            </w:hyperlink>
            <w:r w:rsidR="00332AC7">
              <w:rPr>
                <w:rFonts w:ascii="Arial" w:hAnsi="Arial" w:cs="Arial"/>
              </w:rPr>
              <w:t>.</w:t>
            </w:r>
          </w:p>
          <w:p w:rsidR="009926F9" w:rsidRPr="00332AC7" w:rsidRDefault="009926F9" w:rsidP="00332AC7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ascii="Arial" w:hAnsi="Arial" w:cs="Arial"/>
              </w:rPr>
            </w:pPr>
            <w:r w:rsidRPr="00332AC7">
              <w:rPr>
                <w:rFonts w:ascii="Arial" w:hAnsi="Arial" w:cs="Arial"/>
              </w:rPr>
              <w:t xml:space="preserve">Counties will be required to inform </w:t>
            </w:r>
            <w:r w:rsidR="00332AC7">
              <w:rPr>
                <w:rFonts w:ascii="Arial" w:hAnsi="Arial" w:cs="Arial"/>
              </w:rPr>
              <w:t>DHS</w:t>
            </w:r>
            <w:r w:rsidRPr="00332AC7">
              <w:rPr>
                <w:rFonts w:ascii="Arial" w:hAnsi="Arial" w:cs="Arial"/>
              </w:rPr>
              <w:t xml:space="preserve"> of the amount of the unspent reconciled CCOP RR funds to be applied against CCOP assessment, plan, or service expenses. </w:t>
            </w:r>
            <w:r w:rsidR="00332AC7">
              <w:rPr>
                <w:rFonts w:ascii="Arial" w:hAnsi="Arial" w:cs="Arial"/>
              </w:rPr>
              <w:t>DHS</w:t>
            </w:r>
            <w:r w:rsidRPr="00332AC7">
              <w:rPr>
                <w:rFonts w:ascii="Arial" w:hAnsi="Arial" w:cs="Arial"/>
              </w:rPr>
              <w:t xml:space="preserve"> approval is not required.</w:t>
            </w:r>
          </w:p>
          <w:p w:rsidR="009926F9" w:rsidRPr="00332AC7" w:rsidRDefault="009926F9" w:rsidP="00332AC7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ascii="Arial" w:hAnsi="Arial" w:cs="Arial"/>
              </w:rPr>
            </w:pPr>
            <w:r w:rsidRPr="00332AC7">
              <w:rPr>
                <w:rFonts w:ascii="Arial" w:hAnsi="Arial" w:cs="Arial"/>
              </w:rPr>
              <w:t xml:space="preserve">Counties will be required to inform </w:t>
            </w:r>
            <w:r w:rsidR="00332AC7">
              <w:rPr>
                <w:rFonts w:ascii="Arial" w:hAnsi="Arial" w:cs="Arial"/>
              </w:rPr>
              <w:t>DHS</w:t>
            </w:r>
            <w:r w:rsidRPr="00332AC7">
              <w:rPr>
                <w:rFonts w:ascii="Arial" w:hAnsi="Arial" w:cs="Arial"/>
              </w:rPr>
              <w:t xml:space="preserve"> of the amount of the unspent reconciled CCOP RR funds to be applied against CCOP administration expenses. (The </w:t>
            </w:r>
            <w:r w:rsidR="00332AC7">
              <w:rPr>
                <w:rFonts w:ascii="Arial" w:hAnsi="Arial" w:cs="Arial"/>
              </w:rPr>
              <w:t>s</w:t>
            </w:r>
            <w:r w:rsidRPr="00332AC7">
              <w:rPr>
                <w:rFonts w:ascii="Arial" w:hAnsi="Arial" w:cs="Arial"/>
              </w:rPr>
              <w:t xml:space="preserve">tatute requires </w:t>
            </w:r>
            <w:r w:rsidR="00332AC7">
              <w:rPr>
                <w:rFonts w:ascii="Arial" w:hAnsi="Arial" w:cs="Arial"/>
              </w:rPr>
              <w:t>DHS</w:t>
            </w:r>
            <w:r w:rsidRPr="00332AC7">
              <w:rPr>
                <w:rFonts w:ascii="Arial" w:hAnsi="Arial" w:cs="Arial"/>
              </w:rPr>
              <w:t xml:space="preserve"> approval for covering admin expenses using RR funds.)</w:t>
            </w:r>
          </w:p>
        </w:tc>
      </w:tr>
    </w:tbl>
    <w:p w:rsidR="00CF685A" w:rsidRPr="00EF2A27" w:rsidRDefault="00CF685A">
      <w:pPr>
        <w:rPr>
          <w:rFonts w:ascii="Arial" w:hAnsi="Arial" w:cs="Arial"/>
          <w:sz w:val="18"/>
          <w:szCs w:val="18"/>
        </w:rPr>
      </w:pPr>
    </w:p>
    <w:sectPr w:rsidR="00CF685A" w:rsidRPr="00EF2A27" w:rsidSect="00EF2A27"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677"/>
    <w:multiLevelType w:val="hybridMultilevel"/>
    <w:tmpl w:val="EAA433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3D3487"/>
    <w:multiLevelType w:val="multilevel"/>
    <w:tmpl w:val="035885B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>
    <w:nsid w:val="3E004D33"/>
    <w:multiLevelType w:val="hybridMultilevel"/>
    <w:tmpl w:val="A45044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34E2C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C8AB5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CCAF7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17A9A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FDCCF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2CE7E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618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5401747C"/>
    <w:multiLevelType w:val="hybridMultilevel"/>
    <w:tmpl w:val="08D648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B0299C"/>
    <w:multiLevelType w:val="hybridMultilevel"/>
    <w:tmpl w:val="F2D8FE6C"/>
    <w:lvl w:ilvl="0" w:tplc="B17C5CC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793EC8"/>
    <w:multiLevelType w:val="hybridMultilevel"/>
    <w:tmpl w:val="4D38B292"/>
    <w:lvl w:ilvl="0" w:tplc="B17C5CC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7F315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4F52E93"/>
    <w:multiLevelType w:val="hybridMultilevel"/>
    <w:tmpl w:val="DDF4569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34E2C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C8AB5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CCAF7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17A9A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FDCCF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2CE7E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618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>
    <w:nsid w:val="7D8948D2"/>
    <w:multiLevelType w:val="hybridMultilevel"/>
    <w:tmpl w:val="767A87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7C5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4E2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8AB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CAF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7A9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DC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E7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61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E6713E8"/>
    <w:multiLevelType w:val="hybridMultilevel"/>
    <w:tmpl w:val="B4801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rFWpWTegqEI1ez3ZZiIAIMk/Pg=" w:salt="7IyWj1aXvd6/49px4ZsMy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8"/>
    <w:rsid w:val="001C5E72"/>
    <w:rsid w:val="001E3D12"/>
    <w:rsid w:val="00257ACF"/>
    <w:rsid w:val="00290617"/>
    <w:rsid w:val="002B250F"/>
    <w:rsid w:val="00327A3E"/>
    <w:rsid w:val="00332AC7"/>
    <w:rsid w:val="00406A16"/>
    <w:rsid w:val="00450525"/>
    <w:rsid w:val="00497E0B"/>
    <w:rsid w:val="004E2EF0"/>
    <w:rsid w:val="00541938"/>
    <w:rsid w:val="00672AB0"/>
    <w:rsid w:val="009926F9"/>
    <w:rsid w:val="00A07CC9"/>
    <w:rsid w:val="00BB317E"/>
    <w:rsid w:val="00BD5321"/>
    <w:rsid w:val="00CF0C79"/>
    <w:rsid w:val="00CF685A"/>
    <w:rsid w:val="00D443FD"/>
    <w:rsid w:val="00D85EE6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6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legis.wisconsin.gov/document/statutes/46.272(13)(e)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HSCLTSFiscal@dhs.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SCLTSFiscal@dhs.wisconsin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Establish a Children's COP Risk Reserve</vt:lpstr>
    </vt:vector>
  </TitlesOfParts>
  <Manager>DMS</Manager>
  <Company>DHS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Establish a Children's COP Risk Reserve</dc:title>
  <dc:creator>CCOP</dc:creator>
  <cp:lastModifiedBy>Pritchard, James B</cp:lastModifiedBy>
  <cp:revision>3</cp:revision>
  <dcterms:created xsi:type="dcterms:W3CDTF">2017-04-05T19:53:00Z</dcterms:created>
  <dcterms:modified xsi:type="dcterms:W3CDTF">2017-04-05T19:53:00Z</dcterms:modified>
</cp:coreProperties>
</file>