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084"/>
        <w:gridCol w:w="356"/>
        <w:gridCol w:w="78"/>
        <w:gridCol w:w="372"/>
        <w:gridCol w:w="84"/>
        <w:gridCol w:w="906"/>
        <w:gridCol w:w="387"/>
        <w:gridCol w:w="507"/>
        <w:gridCol w:w="186"/>
        <w:gridCol w:w="99"/>
        <w:gridCol w:w="299"/>
        <w:gridCol w:w="502"/>
        <w:gridCol w:w="180"/>
        <w:gridCol w:w="410"/>
        <w:gridCol w:w="850"/>
        <w:gridCol w:w="812"/>
        <w:gridCol w:w="268"/>
        <w:gridCol w:w="253"/>
        <w:gridCol w:w="2185"/>
      </w:tblGrid>
      <w:tr w:rsidR="009A054B" w:rsidTr="00FA5439">
        <w:trPr>
          <w:trHeight w:val="621"/>
        </w:trPr>
        <w:tc>
          <w:tcPr>
            <w:tcW w:w="5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054B" w:rsidRPr="009A054B" w:rsidRDefault="009A054B" w:rsidP="000D2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9A054B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9A054B" w:rsidRPr="009A054B" w:rsidRDefault="009A054B" w:rsidP="000D2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9A054B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:rsidR="009A054B" w:rsidRPr="009A054B" w:rsidRDefault="009A054B" w:rsidP="001F016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05752">
              <w:rPr>
                <w:rFonts w:ascii="Arial" w:hAnsi="Arial" w:cs="Arial"/>
                <w:sz w:val="18"/>
                <w:szCs w:val="18"/>
              </w:rPr>
              <w:t>F-</w:t>
            </w:r>
            <w:r w:rsidR="00D05752">
              <w:rPr>
                <w:rFonts w:ascii="Arial" w:hAnsi="Arial" w:cs="Arial"/>
                <w:sz w:val="18"/>
                <w:szCs w:val="18"/>
              </w:rPr>
              <w:t>02400A</w:t>
            </w:r>
            <w:r w:rsidRPr="009A054B"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="00FA5439">
              <w:rPr>
                <w:rFonts w:ascii="Arial" w:hAnsi="Arial" w:cs="Arial"/>
                <w:sz w:val="18"/>
                <w:szCs w:val="18"/>
              </w:rPr>
              <w:t>01/2019</w:t>
            </w:r>
            <w:r w:rsidRPr="009A05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054B" w:rsidRPr="009A054B" w:rsidRDefault="009A054B" w:rsidP="009A054B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A054B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9A054B" w:rsidRPr="009A054B" w:rsidRDefault="009A054B" w:rsidP="009A054B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054B" w:rsidTr="00FA5439">
        <w:trPr>
          <w:trHeight w:val="288"/>
        </w:trPr>
        <w:tc>
          <w:tcPr>
            <w:tcW w:w="1091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4B" w:rsidRPr="005312FE" w:rsidRDefault="00794072" w:rsidP="002868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CLIENT TRANSFER: </w:t>
            </w:r>
            <w:r w:rsidR="00190547">
              <w:rPr>
                <w:rFonts w:ascii="Arial" w:hAnsi="Arial" w:cs="Arial"/>
                <w:b/>
              </w:rPr>
              <w:t>ASSISTED LIVING FACILITY CAPABILITY</w:t>
            </w:r>
          </w:p>
        </w:tc>
      </w:tr>
      <w:tr w:rsidR="00286864" w:rsidTr="00FA5439">
        <w:trPr>
          <w:trHeight w:val="1332"/>
        </w:trPr>
        <w:tc>
          <w:tcPr>
            <w:tcW w:w="1091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E1D" w:rsidRPr="00EE20B6" w:rsidRDefault="00EE20B6" w:rsidP="008973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0" w:right="58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41E1D" w:rsidRPr="00241E1D">
              <w:rPr>
                <w:rFonts w:ascii="Arial" w:hAnsi="Arial" w:cs="Arial"/>
                <w:sz w:val="18"/>
                <w:szCs w:val="18"/>
              </w:rPr>
              <w:t xml:space="preserve">ee </w:t>
            </w:r>
            <w:r w:rsidR="00241E1D">
              <w:rPr>
                <w:rFonts w:ascii="Arial" w:hAnsi="Arial" w:cs="Arial"/>
                <w:sz w:val="18"/>
                <w:szCs w:val="18"/>
              </w:rPr>
              <w:t xml:space="preserve">DQA publication </w:t>
            </w:r>
            <w:hyperlink r:id="rId9" w:history="1">
              <w:r w:rsidR="00241E1D" w:rsidRPr="00FA543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P-02067, </w:t>
              </w:r>
              <w:r w:rsidR="00241E1D" w:rsidRPr="00FA5439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Assisted Living Facility and Hospital Interface</w:t>
              </w:r>
            </w:hyperlink>
            <w:r w:rsidR="00FA543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20B6" w:rsidRPr="00EE20B6" w:rsidRDefault="00EE20B6" w:rsidP="00EE20B6">
            <w:pPr>
              <w:pStyle w:val="ListParagraph"/>
              <w:widowControl w:val="0"/>
              <w:autoSpaceDE w:val="0"/>
              <w:autoSpaceDN w:val="0"/>
              <w:adjustRightInd w:val="0"/>
              <w:ind w:left="270" w:right="58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EE20B6" w:rsidRPr="00DF4022" w:rsidRDefault="00EE20B6" w:rsidP="008973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0" w:right="58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E1D">
              <w:rPr>
                <w:rFonts w:ascii="Arial" w:hAnsi="Arial" w:cs="Arial"/>
                <w:color w:val="000000"/>
                <w:sz w:val="18"/>
                <w:szCs w:val="18"/>
              </w:rPr>
              <w:t xml:space="preserve">This form is used 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fully inform</w:t>
            </w:r>
            <w:r w:rsidRPr="00241E1D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 staff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as to the services an ALF</w:t>
            </w:r>
            <w:r w:rsidRPr="00241E1D">
              <w:rPr>
                <w:rFonts w:ascii="Arial" w:hAnsi="Arial" w:cs="Arial"/>
                <w:color w:val="000000"/>
                <w:sz w:val="18"/>
                <w:szCs w:val="18"/>
              </w:rPr>
              <w:t xml:space="preserve"> is able to provide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 to assist the</w:t>
            </w:r>
            <w:r w:rsidRPr="00241E1D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 determining</w:t>
            </w:r>
            <w:r w:rsidRPr="00241E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whether or not</w:t>
            </w:r>
            <w:r w:rsidRPr="00241E1D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assisted living facility can meet all of the required needs of the client.</w:t>
            </w:r>
          </w:p>
          <w:p w:rsidR="00DF4022" w:rsidRPr="00DF4022" w:rsidRDefault="00DF4022" w:rsidP="00DF4022">
            <w:pPr>
              <w:pStyle w:val="ListParagraph"/>
              <w:widowControl w:val="0"/>
              <w:autoSpaceDE w:val="0"/>
              <w:autoSpaceDN w:val="0"/>
              <w:adjustRightInd w:val="0"/>
              <w:ind w:left="270" w:right="58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286864" w:rsidRPr="00241E1D" w:rsidRDefault="00241E1D" w:rsidP="00EE20B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0" w:right="58" w:hanging="27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E20B6">
              <w:rPr>
                <w:rFonts w:ascii="Arial" w:hAnsi="Arial" w:cs="Arial"/>
                <w:color w:val="000000"/>
                <w:sz w:val="18"/>
                <w:szCs w:val="18"/>
              </w:rPr>
              <w:t>This form should always be included in the blue envelope packet</w:t>
            </w:r>
            <w:r w:rsidRPr="00EE20B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5D5D6E" w:rsidTr="00FA5439">
        <w:trPr>
          <w:trHeight w:hRule="exact" w:val="288"/>
        </w:trPr>
        <w:tc>
          <w:tcPr>
            <w:tcW w:w="10916" w:type="dxa"/>
            <w:gridSpan w:val="20"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5D5D6E" w:rsidRPr="005D5D6E" w:rsidRDefault="005D5D6E" w:rsidP="001C6B10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D5D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GENERAL INFORMATION</w:t>
            </w:r>
          </w:p>
        </w:tc>
      </w:tr>
      <w:tr w:rsidR="00897399" w:rsidTr="00FA5439">
        <w:trPr>
          <w:trHeight w:hRule="exact" w:val="576"/>
        </w:trPr>
        <w:tc>
          <w:tcPr>
            <w:tcW w:w="5456" w:type="dxa"/>
            <w:gridSpan w:val="12"/>
            <w:tcBorders>
              <w:left w:val="nil"/>
            </w:tcBorders>
            <w:shd w:val="clear" w:color="auto" w:fill="auto"/>
          </w:tcPr>
          <w:p w:rsidR="00897399" w:rsidRDefault="00B16184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Name – Facility</w:t>
            </w:r>
          </w:p>
          <w:p w:rsidR="00954FEF" w:rsidRPr="001C6B10" w:rsidRDefault="002E7AFF" w:rsidP="00F35CE4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bookmarkStart w:id="0" w:name="_GoBack"/>
            <w:bookmarkEnd w:id="0"/>
            <w:r w:rsidR="00F35CE4">
              <w:rPr>
                <w:rFonts w:ascii="Times New Roman" w:hAnsi="Times New Roman"/>
                <w:b/>
                <w:noProof/>
              </w:rPr>
              <w:t> </w:t>
            </w:r>
            <w:r w:rsidR="00F35CE4">
              <w:rPr>
                <w:rFonts w:ascii="Times New Roman" w:hAnsi="Times New Roman"/>
                <w:b/>
                <w:noProof/>
              </w:rPr>
              <w:t> </w:t>
            </w:r>
            <w:r w:rsidR="00F35CE4">
              <w:rPr>
                <w:rFonts w:ascii="Times New Roman" w:hAnsi="Times New Roman"/>
                <w:b/>
                <w:noProof/>
              </w:rPr>
              <w:t> </w:t>
            </w:r>
            <w:r w:rsidR="00F35CE4">
              <w:rPr>
                <w:rFonts w:ascii="Times New Roman" w:hAnsi="Times New Roman"/>
                <w:b/>
                <w:noProof/>
              </w:rPr>
              <w:t> </w:t>
            </w:r>
            <w:r w:rsidR="00F35CE4"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  <w:tc>
          <w:tcPr>
            <w:tcW w:w="3022" w:type="dxa"/>
            <w:gridSpan w:val="6"/>
            <w:tcBorders>
              <w:right w:val="dashed" w:sz="4" w:space="0" w:color="auto"/>
            </w:tcBorders>
            <w:shd w:val="clear" w:color="auto" w:fill="auto"/>
          </w:tcPr>
          <w:p w:rsidR="00897399" w:rsidRDefault="00897399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Preferred Contact Person</w:t>
            </w:r>
          </w:p>
          <w:p w:rsidR="002E7AFF" w:rsidRPr="00DE5585" w:rsidRDefault="002E7AFF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  <w:tc>
          <w:tcPr>
            <w:tcW w:w="2438" w:type="dxa"/>
            <w:gridSpan w:val="2"/>
            <w:tcBorders>
              <w:left w:val="dashed" w:sz="4" w:space="0" w:color="auto"/>
              <w:right w:val="nil"/>
            </w:tcBorders>
            <w:shd w:val="clear" w:color="auto" w:fill="auto"/>
          </w:tcPr>
          <w:p w:rsidR="00897399" w:rsidRDefault="00897399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Phone No.</w:t>
            </w:r>
          </w:p>
          <w:p w:rsidR="002E7AFF" w:rsidRPr="00DE5585" w:rsidRDefault="002E7AFF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</w:tr>
      <w:tr w:rsidR="00897399" w:rsidTr="00FA5439">
        <w:trPr>
          <w:trHeight w:hRule="exact" w:val="576"/>
        </w:trPr>
        <w:tc>
          <w:tcPr>
            <w:tcW w:w="5456" w:type="dxa"/>
            <w:gridSpan w:val="12"/>
            <w:tcBorders>
              <w:left w:val="nil"/>
            </w:tcBorders>
            <w:shd w:val="clear" w:color="auto" w:fill="auto"/>
          </w:tcPr>
          <w:p w:rsidR="00897399" w:rsidRDefault="00897399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Facility Address</w:t>
            </w:r>
          </w:p>
          <w:p w:rsidR="002E7AFF" w:rsidRPr="00DE5585" w:rsidRDefault="002E7AFF" w:rsidP="00B16184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  <w:bookmarkEnd w:id="1"/>
          </w:p>
        </w:tc>
        <w:tc>
          <w:tcPr>
            <w:tcW w:w="5460" w:type="dxa"/>
            <w:gridSpan w:val="8"/>
            <w:tcBorders>
              <w:right w:val="nil"/>
            </w:tcBorders>
            <w:shd w:val="clear" w:color="auto" w:fill="auto"/>
          </w:tcPr>
          <w:p w:rsidR="002E7AFF" w:rsidRDefault="00897399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Community Director</w:t>
            </w:r>
          </w:p>
          <w:p w:rsidR="00897399" w:rsidRPr="00DE5585" w:rsidRDefault="002E7AFF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</w:tr>
      <w:tr w:rsidR="00897399" w:rsidTr="00FA5439">
        <w:trPr>
          <w:trHeight w:hRule="exact" w:val="576"/>
        </w:trPr>
        <w:tc>
          <w:tcPr>
            <w:tcW w:w="2616" w:type="dxa"/>
            <w:gridSpan w:val="4"/>
            <w:tcBorders>
              <w:left w:val="nil"/>
            </w:tcBorders>
            <w:shd w:val="clear" w:color="auto" w:fill="auto"/>
          </w:tcPr>
          <w:p w:rsidR="00897399" w:rsidRDefault="00897399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Facility Phone No.</w:t>
            </w:r>
          </w:p>
          <w:p w:rsidR="002E7AFF" w:rsidRPr="00DE5585" w:rsidRDefault="002E7AFF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  <w:tc>
          <w:tcPr>
            <w:tcW w:w="2840" w:type="dxa"/>
            <w:gridSpan w:val="8"/>
            <w:shd w:val="clear" w:color="auto" w:fill="auto"/>
          </w:tcPr>
          <w:p w:rsidR="00897399" w:rsidRDefault="00897399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Facility Fax No.</w:t>
            </w:r>
          </w:p>
          <w:p w:rsidR="002E7AFF" w:rsidRPr="00DE5585" w:rsidRDefault="002E7AFF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  <w:tc>
          <w:tcPr>
            <w:tcW w:w="5460" w:type="dxa"/>
            <w:gridSpan w:val="8"/>
            <w:tcBorders>
              <w:right w:val="nil"/>
            </w:tcBorders>
            <w:shd w:val="clear" w:color="auto" w:fill="auto"/>
          </w:tcPr>
          <w:p w:rsidR="00897399" w:rsidRDefault="00897399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Community Nurse</w:t>
            </w:r>
          </w:p>
          <w:p w:rsidR="002E7AFF" w:rsidRPr="00DE5585" w:rsidRDefault="002E7AFF" w:rsidP="00954FEF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</w:tr>
      <w:tr w:rsidR="00897399" w:rsidTr="00FA5439">
        <w:trPr>
          <w:trHeight w:hRule="exact" w:val="432"/>
        </w:trPr>
        <w:tc>
          <w:tcPr>
            <w:tcW w:w="4872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97399" w:rsidRPr="00DE5585" w:rsidRDefault="00897399" w:rsidP="0089739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Minimum Lead Time Required for New Admission to ALF: </w:t>
            </w:r>
          </w:p>
        </w:tc>
        <w:tc>
          <w:tcPr>
            <w:tcW w:w="126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897399" w:rsidRPr="00DE5585" w:rsidRDefault="002E7AFF" w:rsidP="0089739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  <w:tc>
          <w:tcPr>
            <w:tcW w:w="4778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897399" w:rsidRPr="00DE5585" w:rsidRDefault="00897399" w:rsidP="00AE5F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Can ALF admit on weekend or holiday?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Yes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</w:tr>
      <w:tr w:rsidR="00897399" w:rsidTr="00FA5439">
        <w:trPr>
          <w:trHeight w:val="278"/>
        </w:trPr>
        <w:tc>
          <w:tcPr>
            <w:tcW w:w="10916" w:type="dxa"/>
            <w:gridSpan w:val="20"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897399" w:rsidRPr="00DE5585" w:rsidRDefault="00897399" w:rsidP="005A783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CLIENT POPULATION SERVED</w:t>
            </w:r>
          </w:p>
        </w:tc>
      </w:tr>
      <w:tr w:rsidR="00897399" w:rsidTr="00FA5439">
        <w:trPr>
          <w:trHeight w:val="935"/>
        </w:trPr>
        <w:tc>
          <w:tcPr>
            <w:tcW w:w="10916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97399" w:rsidRPr="005A6FA9" w:rsidRDefault="00897399" w:rsidP="00DF4022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5A6FA9">
              <w:rPr>
                <w:rFonts w:ascii="Arial" w:hAnsi="Arial" w:cs="Arial"/>
                <w:color w:val="000000" w:themeColor="text1"/>
                <w:sz w:val="18"/>
                <w:szCs w:val="18"/>
              </w:rPr>
              <w:t>Ambulatory: Client must be able to walk without difficulty or help.</w:t>
            </w:r>
          </w:p>
          <w:p w:rsidR="00897399" w:rsidRPr="005A6FA9" w:rsidRDefault="00897399" w:rsidP="00DF4022">
            <w:pPr>
              <w:widowControl w:val="0"/>
              <w:autoSpaceDE w:val="0"/>
              <w:autoSpaceDN w:val="0"/>
              <w:adjustRightInd w:val="0"/>
              <w:spacing w:after="60"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FA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FA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A6FA9">
              <w:rPr>
                <w:rFonts w:ascii="Arial" w:hAnsi="Arial"/>
                <w:sz w:val="18"/>
                <w:szCs w:val="18"/>
              </w:rPr>
              <w:fldChar w:fldCharType="end"/>
            </w:r>
            <w:r w:rsidRPr="005A6FA9">
              <w:rPr>
                <w:rFonts w:ascii="Arial" w:hAnsi="Arial"/>
                <w:sz w:val="18"/>
                <w:szCs w:val="18"/>
              </w:rPr>
              <w:t xml:space="preserve"> </w:t>
            </w:r>
            <w:r w:rsidRPr="005A6FA9">
              <w:rPr>
                <w:rFonts w:ascii="Arial" w:hAnsi="Arial" w:cs="Arial"/>
                <w:color w:val="000000" w:themeColor="text1"/>
                <w:sz w:val="18"/>
                <w:szCs w:val="18"/>
              </w:rPr>
              <w:t>Non-ambulatory: Client unable to walk, but who may be mobile with the help of a wheelchair or other mobility devices.</w:t>
            </w:r>
          </w:p>
          <w:p w:rsidR="00897399" w:rsidRDefault="00897399" w:rsidP="00DF4022">
            <w:pPr>
              <w:widowControl w:val="0"/>
              <w:autoSpaceDE w:val="0"/>
              <w:autoSpaceDN w:val="0"/>
              <w:adjustRightInd w:val="0"/>
              <w:spacing w:line="243" w:lineRule="auto"/>
              <w:ind w:left="270" w:right="58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FA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FA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A6FA9">
              <w:rPr>
                <w:rFonts w:ascii="Arial" w:hAnsi="Arial"/>
                <w:sz w:val="18"/>
                <w:szCs w:val="18"/>
              </w:rPr>
              <w:fldChar w:fldCharType="end"/>
            </w:r>
            <w:r w:rsidRPr="005A6FA9">
              <w:rPr>
                <w:rFonts w:ascii="Arial" w:hAnsi="Arial"/>
                <w:sz w:val="18"/>
                <w:szCs w:val="18"/>
              </w:rPr>
              <w:t xml:space="preserve"> </w:t>
            </w:r>
            <w:r w:rsidRPr="005A6FA9">
              <w:rPr>
                <w:rFonts w:ascii="Arial" w:hAnsi="Arial" w:cs="Arial"/>
                <w:color w:val="000000" w:themeColor="text1"/>
                <w:sz w:val="18"/>
                <w:szCs w:val="18"/>
              </w:rPr>
              <w:t>Semi-ambulatory: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Client must be able to walk with difficulty or only with assistance of an aid; e.g., crutches, cane, walker.</w:t>
            </w:r>
          </w:p>
        </w:tc>
      </w:tr>
      <w:tr w:rsidR="00897399" w:rsidTr="00FA5439">
        <w:trPr>
          <w:trHeight w:hRule="exact" w:val="288"/>
        </w:trPr>
        <w:tc>
          <w:tcPr>
            <w:tcW w:w="10916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897399" w:rsidRPr="005A783F" w:rsidRDefault="00897399" w:rsidP="005A783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A783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FACILITY</w:t>
            </w:r>
          </w:p>
        </w:tc>
      </w:tr>
      <w:tr w:rsidR="00897399" w:rsidTr="00FA5439">
        <w:trPr>
          <w:trHeight w:hRule="exact" w:val="317"/>
        </w:trPr>
        <w:tc>
          <w:tcPr>
            <w:tcW w:w="5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Default="0089739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Assessment required for admission / readmission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Default="0089739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Mechanical lifts used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Frequent vital signs</w:t>
            </w:r>
          </w:p>
        </w:tc>
      </w:tr>
      <w:tr w:rsidR="00897399" w:rsidTr="00FA5439">
        <w:trPr>
          <w:trHeight w:hRule="exact" w:val="317"/>
        </w:trPr>
        <w:tc>
          <w:tcPr>
            <w:tcW w:w="5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Default="0089739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Remote (phone consult / document review)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Default="00897399" w:rsidP="0033121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Dementia Unit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Daily weights</w:t>
            </w:r>
          </w:p>
        </w:tc>
      </w:tr>
      <w:tr w:rsidR="00897399" w:rsidTr="00FA5439">
        <w:trPr>
          <w:trHeight w:hRule="exact" w:val="317"/>
        </w:trPr>
        <w:tc>
          <w:tcPr>
            <w:tcW w:w="5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Default="00CA34E4" w:rsidP="00306AB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Face-to-face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Default="0089739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Clinical monitoring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CA34E4">
              <w:rPr>
                <w:rFonts w:ascii="Arial" w:hAnsi="Arial" w:cs="Arial"/>
                <w:color w:val="000000" w:themeColor="text1"/>
                <w:sz w:val="18"/>
                <w:szCs w:val="18"/>
              </w:rPr>
              <w:t>Accu-C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heks for glucose</w:t>
            </w:r>
          </w:p>
        </w:tc>
      </w:tr>
      <w:tr w:rsidR="00CA34E4" w:rsidTr="00FA5439">
        <w:trPr>
          <w:trHeight w:hRule="exact" w:val="317"/>
        </w:trPr>
        <w:tc>
          <w:tcPr>
            <w:tcW w:w="5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4E4" w:rsidRDefault="00CA34E4" w:rsidP="00EE20B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Contracted with Family Care / </w:t>
            </w:r>
            <w:r w:rsidR="00EE20B6">
              <w:rPr>
                <w:rFonts w:ascii="Arial" w:hAnsi="Arial" w:cs="Arial"/>
                <w:color w:val="000000" w:themeColor="text1"/>
                <w:sz w:val="18"/>
                <w:szCs w:val="18"/>
              </w:rPr>
              <w:t>managed 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are </w:t>
            </w:r>
            <w:r w:rsidR="00EE20B6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rg.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4E4" w:rsidRDefault="00CA34E4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Fluid restriction monitoring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4E4" w:rsidRDefault="00CA34E4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INR</w:t>
            </w:r>
          </w:p>
        </w:tc>
      </w:tr>
      <w:tr w:rsidR="00CA34E4" w:rsidTr="00FA5439">
        <w:trPr>
          <w:trHeight w:hRule="exact" w:val="317"/>
        </w:trPr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4E4" w:rsidRDefault="00CA34E4" w:rsidP="00CA34E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Name:</w:t>
            </w:r>
          </w:p>
        </w:tc>
        <w:tc>
          <w:tcPr>
            <w:tcW w:w="3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4E4" w:rsidRDefault="00CA34E4" w:rsidP="00F923E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4E4" w:rsidRDefault="00CA34E4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Face-to-face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4E4" w:rsidRDefault="00CA34E4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97399" w:rsidTr="00FA5439">
        <w:trPr>
          <w:trHeight w:hRule="exact" w:val="317"/>
        </w:trPr>
        <w:tc>
          <w:tcPr>
            <w:tcW w:w="10916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897399" w:rsidRPr="00AE55B9" w:rsidRDefault="00897399" w:rsidP="007931F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5D5D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CONSULTATION AVAILABLE ON-SITE TO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CLIENT</w:t>
            </w:r>
          </w:p>
        </w:tc>
      </w:tr>
      <w:tr w:rsidR="00897399" w:rsidTr="00FA5439">
        <w:trPr>
          <w:trHeight w:hRule="exact" w:val="317"/>
        </w:trPr>
        <w:tc>
          <w:tcPr>
            <w:tcW w:w="21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5D5D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Audiology</w:t>
            </w:r>
          </w:p>
        </w:tc>
        <w:tc>
          <w:tcPr>
            <w:tcW w:w="218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AE5F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Hearing aid care</w:t>
            </w:r>
          </w:p>
        </w:tc>
        <w:tc>
          <w:tcPr>
            <w:tcW w:w="218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5D5D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Podiatry</w:t>
            </w:r>
          </w:p>
        </w:tc>
        <w:tc>
          <w:tcPr>
            <w:tcW w:w="218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DE558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Registered Dietician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AE5F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Vision care</w:t>
            </w:r>
          </w:p>
        </w:tc>
      </w:tr>
      <w:tr w:rsidR="00897399" w:rsidTr="00FA5439">
        <w:trPr>
          <w:trHeight w:hRule="exact" w:val="317"/>
        </w:trPr>
        <w:tc>
          <w:tcPr>
            <w:tcW w:w="21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AE5F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Dental care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5D5D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Hospice</w:t>
            </w:r>
          </w:p>
        </w:tc>
        <w:tc>
          <w:tcPr>
            <w:tcW w:w="218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5D5D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Psychiatry</w: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DE558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Respiratory care</w:t>
            </w:r>
          </w:p>
        </w:tc>
        <w:tc>
          <w:tcPr>
            <w:tcW w:w="21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97399" w:rsidRPr="00AE19F4" w:rsidRDefault="00897399" w:rsidP="00AE5FD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Wound care</w:t>
            </w:r>
          </w:p>
        </w:tc>
      </w:tr>
      <w:tr w:rsidR="00897399" w:rsidTr="00FA5439">
        <w:trPr>
          <w:trHeight w:hRule="exact" w:val="288"/>
        </w:trPr>
        <w:tc>
          <w:tcPr>
            <w:tcW w:w="10916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897399" w:rsidRPr="00072302" w:rsidRDefault="00897399" w:rsidP="00DE558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b/>
                <w:sz w:val="18"/>
                <w:szCs w:val="18"/>
              </w:rPr>
            </w:pPr>
            <w:r w:rsidRPr="0007230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CLINICAL SERVICES</w:t>
            </w:r>
          </w:p>
        </w:tc>
      </w:tr>
      <w:tr w:rsidR="00897399" w:rsidTr="00FA5439">
        <w:trPr>
          <w:trHeight w:hRule="exact" w:val="317"/>
        </w:trPr>
        <w:tc>
          <w:tcPr>
            <w:tcW w:w="10916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399" w:rsidRPr="005D5D6E" w:rsidRDefault="00897399" w:rsidP="00E434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Licensed nurse on site (RN or LPN):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PT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FT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 w:rsidR="00B16184">
              <w:rPr>
                <w:rFonts w:ascii="Arial" w:hAnsi="Arial"/>
                <w:sz w:val="18"/>
                <w:szCs w:val="18"/>
              </w:rPr>
              <w:t xml:space="preserve"> Phone Consultation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</w:tr>
      <w:tr w:rsidR="005A6FA9" w:rsidTr="00FA5439">
        <w:trPr>
          <w:trHeight w:hRule="exact" w:val="317"/>
        </w:trPr>
        <w:tc>
          <w:tcPr>
            <w:tcW w:w="109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Private duty nurses per family private pay</w:t>
            </w:r>
          </w:p>
        </w:tc>
      </w:tr>
      <w:tr w:rsidR="005A6FA9" w:rsidTr="00FA5439">
        <w:trPr>
          <w:trHeight w:hRule="exact" w:val="317"/>
        </w:trPr>
        <w:tc>
          <w:tcPr>
            <w:tcW w:w="109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Physician services per visiting physician services</w:t>
            </w:r>
          </w:p>
        </w:tc>
      </w:tr>
      <w:tr w:rsidR="005A6FA9" w:rsidTr="00FA5439">
        <w:trPr>
          <w:trHeight w:hRule="exact" w:val="317"/>
        </w:trPr>
        <w:tc>
          <w:tcPr>
            <w:tcW w:w="109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Home health care available per third-party vendor</w:t>
            </w:r>
          </w:p>
        </w:tc>
      </w:tr>
      <w:tr w:rsidR="005A6FA9" w:rsidTr="00FA5439">
        <w:trPr>
          <w:trHeight w:hRule="exact" w:val="317"/>
        </w:trPr>
        <w:tc>
          <w:tcPr>
            <w:tcW w:w="109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Hospice available per third-party vendor</w:t>
            </w:r>
          </w:p>
        </w:tc>
      </w:tr>
      <w:tr w:rsidR="005A6FA9" w:rsidTr="00FA5439">
        <w:trPr>
          <w:trHeight w:hRule="exact" w:val="317"/>
        </w:trPr>
        <w:tc>
          <w:tcPr>
            <w:tcW w:w="3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Respite care – </w:t>
            </w:r>
            <w:r>
              <w:rPr>
                <w:rFonts w:ascii="Arial" w:hAnsi="Arial"/>
                <w:sz w:val="18"/>
                <w:szCs w:val="18"/>
              </w:rPr>
              <w:t>Minimum stay of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FA9" w:rsidRPr="00AE55B9" w:rsidRDefault="00CA34E4" w:rsidP="00CA34E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  <w:tc>
          <w:tcPr>
            <w:tcW w:w="6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306AB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days</w:t>
            </w:r>
          </w:p>
        </w:tc>
      </w:tr>
      <w:tr w:rsidR="005A6FA9" w:rsidTr="00FA5439">
        <w:trPr>
          <w:trHeight w:hRule="exact" w:val="317"/>
        </w:trPr>
        <w:tc>
          <w:tcPr>
            <w:tcW w:w="109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F0A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Able to accommodate: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Walker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Wheelchair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Mechanical lift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2-person transfer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</w:tr>
      <w:tr w:rsidR="005A6FA9" w:rsidTr="00FA5439">
        <w:trPr>
          <w:trHeight w:hRule="exact" w:val="317"/>
        </w:trPr>
        <w:tc>
          <w:tcPr>
            <w:tcW w:w="73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E4347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-10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Transportation to/from hospital: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Facility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Third-party vendor – Preferred vendor: </w:t>
            </w:r>
          </w:p>
        </w:tc>
        <w:tc>
          <w:tcPr>
            <w:tcW w:w="3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FA9" w:rsidRPr="00AE55B9" w:rsidRDefault="002E7AFF" w:rsidP="00C11B6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</w:tr>
      <w:tr w:rsidR="005A6FA9" w:rsidTr="00FA5439">
        <w:trPr>
          <w:trHeight w:hRule="exact" w:val="317"/>
        </w:trPr>
        <w:tc>
          <w:tcPr>
            <w:tcW w:w="2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33121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Bariatric services – Comment:</w:t>
            </w:r>
          </w:p>
        </w:tc>
        <w:tc>
          <w:tcPr>
            <w:tcW w:w="792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FA9" w:rsidRPr="00AE55B9" w:rsidRDefault="002E7AFF" w:rsidP="00D11C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</w:rPr>
            </w:r>
            <w:r>
              <w:rPr>
                <w:rFonts w:ascii="Times New Roman" w:hAnsi="Times New Roman"/>
                <w:b/>
                <w:noProof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fldChar w:fldCharType="end"/>
            </w:r>
          </w:p>
        </w:tc>
      </w:tr>
      <w:tr w:rsidR="005A6FA9" w:rsidTr="00FA5439">
        <w:trPr>
          <w:trHeight w:hRule="exact" w:val="317"/>
        </w:trPr>
        <w:tc>
          <w:tcPr>
            <w:tcW w:w="109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D11C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Oxygen therapies: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CPAP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BiPap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Oxygen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None</w:t>
            </w:r>
          </w:p>
        </w:tc>
      </w:tr>
      <w:tr w:rsidR="005A6FA9" w:rsidTr="00FA5439">
        <w:trPr>
          <w:trHeight w:hRule="exact" w:val="31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Special medical diets</w:t>
            </w:r>
          </w:p>
        </w:tc>
        <w:tc>
          <w:tcPr>
            <w:tcW w:w="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89739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Fluid restriction monitoring</w:t>
            </w:r>
          </w:p>
        </w:tc>
        <w:tc>
          <w:tcPr>
            <w:tcW w:w="2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Catheter care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89739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Sliding scale insulin</w:t>
            </w:r>
          </w:p>
        </w:tc>
      </w:tr>
      <w:tr w:rsidR="005A6FA9" w:rsidTr="00FA5439">
        <w:trPr>
          <w:trHeight w:hRule="exact" w:val="31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Texture modified diets</w:t>
            </w:r>
          </w:p>
        </w:tc>
        <w:tc>
          <w:tcPr>
            <w:tcW w:w="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Tube feeding</w:t>
            </w:r>
          </w:p>
        </w:tc>
        <w:tc>
          <w:tcPr>
            <w:tcW w:w="2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Suprapubic catheter care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89739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IV medication therapies</w:t>
            </w:r>
          </w:p>
        </w:tc>
      </w:tr>
      <w:tr w:rsidR="005A6FA9" w:rsidTr="00FA5439">
        <w:trPr>
          <w:trHeight w:hRule="exact" w:val="31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Fluid thickening ability</w:t>
            </w:r>
          </w:p>
        </w:tc>
        <w:tc>
          <w:tcPr>
            <w:tcW w:w="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Colostomy care</w:t>
            </w:r>
          </w:p>
        </w:tc>
        <w:tc>
          <w:tcPr>
            <w:tcW w:w="2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Insulin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89739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IV site care</w:t>
            </w:r>
          </w:p>
        </w:tc>
      </w:tr>
      <w:tr w:rsidR="005A6FA9" w:rsidTr="00FA5439">
        <w:trPr>
          <w:trHeight w:hRule="exact" w:val="288"/>
        </w:trPr>
        <w:tc>
          <w:tcPr>
            <w:tcW w:w="109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5A6FA9" w:rsidRPr="002F0AAF" w:rsidRDefault="005A6FA9" w:rsidP="007931F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b/>
                <w:sz w:val="18"/>
                <w:szCs w:val="18"/>
              </w:rPr>
            </w:pPr>
            <w:r w:rsidRPr="002F0AAF">
              <w:rPr>
                <w:rFonts w:ascii="Arial" w:hAnsi="Arial"/>
                <w:b/>
                <w:sz w:val="18"/>
                <w:szCs w:val="18"/>
              </w:rPr>
              <w:t xml:space="preserve">CALL FACILITY ASAP IF OUR </w:t>
            </w:r>
            <w:r>
              <w:rPr>
                <w:rFonts w:ascii="Arial" w:hAnsi="Arial"/>
                <w:b/>
                <w:sz w:val="18"/>
                <w:szCs w:val="18"/>
              </w:rPr>
              <w:t>CLIENT</w:t>
            </w:r>
            <w:r w:rsidRPr="002F0AAF">
              <w:rPr>
                <w:rFonts w:ascii="Arial" w:hAnsi="Arial"/>
                <w:b/>
                <w:sz w:val="18"/>
                <w:szCs w:val="18"/>
              </w:rPr>
              <w:t xml:space="preserve"> HAS:</w:t>
            </w:r>
          </w:p>
        </w:tc>
      </w:tr>
      <w:tr w:rsidR="005A6FA9" w:rsidTr="00FA5439">
        <w:trPr>
          <w:trHeight w:hRule="exact" w:val="317"/>
        </w:trPr>
        <w:tc>
          <w:tcPr>
            <w:tcW w:w="5958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F923E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Medication change prior to return to ALF (no pharmacy on site)</w:t>
            </w:r>
          </w:p>
        </w:tc>
        <w:tc>
          <w:tcPr>
            <w:tcW w:w="495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Change in mobility status</w:t>
            </w:r>
          </w:p>
        </w:tc>
      </w:tr>
      <w:tr w:rsidR="005A6FA9" w:rsidTr="00FA5439">
        <w:trPr>
          <w:trHeight w:hRule="exact" w:val="317"/>
        </w:trPr>
        <w:tc>
          <w:tcPr>
            <w:tcW w:w="59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F0A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Newly placed IV or dialysis port that will remain upon discharge</w:t>
            </w:r>
          </w:p>
        </w:tc>
        <w:tc>
          <w:tcPr>
            <w:tcW w:w="4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E7AF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Change in mental status</w:t>
            </w:r>
          </w:p>
        </w:tc>
      </w:tr>
      <w:tr w:rsidR="005A6FA9" w:rsidTr="00FA5439">
        <w:trPr>
          <w:trHeight w:hRule="exact" w:val="317"/>
        </w:trPr>
        <w:tc>
          <w:tcPr>
            <w:tcW w:w="59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2F0A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8DC">
              <w:rPr>
                <w:rFonts w:ascii="Arial" w:hAnsi="Arial"/>
                <w:sz w:val="18"/>
                <w:szCs w:val="18"/>
              </w:rPr>
            </w:r>
            <w:r w:rsidR="005438D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New wound or wound care needs</w:t>
            </w:r>
          </w:p>
        </w:tc>
        <w:tc>
          <w:tcPr>
            <w:tcW w:w="49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FA9" w:rsidRPr="00AE55B9" w:rsidRDefault="005A6FA9" w:rsidP="00F923E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58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334B3" w:rsidRPr="006528FF" w:rsidRDefault="00C334B3" w:rsidP="00B16184">
      <w:pPr>
        <w:spacing w:after="120" w:line="240" w:lineRule="auto"/>
        <w:rPr>
          <w:rFonts w:ascii="Times New Roman" w:hAnsi="Times New Roman"/>
          <w:color w:val="000000"/>
        </w:rPr>
      </w:pPr>
    </w:p>
    <w:sectPr w:rsidR="00C334B3" w:rsidRPr="006528FF" w:rsidSect="00CA34E4">
      <w:pgSz w:w="12240" w:h="15840"/>
      <w:pgMar w:top="720" w:right="720" w:bottom="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FF" w:rsidRDefault="002E7AFF" w:rsidP="000D29F1">
      <w:pPr>
        <w:spacing w:after="0" w:line="240" w:lineRule="auto"/>
      </w:pPr>
      <w:r>
        <w:separator/>
      </w:r>
    </w:p>
    <w:p w:rsidR="002E7AFF" w:rsidRDefault="002E7AFF"/>
  </w:endnote>
  <w:endnote w:type="continuationSeparator" w:id="0">
    <w:p w:rsidR="002E7AFF" w:rsidRDefault="002E7AFF" w:rsidP="000D29F1">
      <w:pPr>
        <w:spacing w:after="0" w:line="240" w:lineRule="auto"/>
      </w:pPr>
      <w:r>
        <w:continuationSeparator/>
      </w:r>
    </w:p>
    <w:p w:rsidR="002E7AFF" w:rsidRDefault="002E7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FF" w:rsidRDefault="002E7AFF" w:rsidP="000D29F1">
      <w:pPr>
        <w:spacing w:after="0" w:line="240" w:lineRule="auto"/>
      </w:pPr>
      <w:r>
        <w:separator/>
      </w:r>
    </w:p>
    <w:p w:rsidR="002E7AFF" w:rsidRDefault="002E7AFF"/>
  </w:footnote>
  <w:footnote w:type="continuationSeparator" w:id="0">
    <w:p w:rsidR="002E7AFF" w:rsidRDefault="002E7AFF" w:rsidP="000D29F1">
      <w:pPr>
        <w:spacing w:after="0" w:line="240" w:lineRule="auto"/>
      </w:pPr>
      <w:r>
        <w:continuationSeparator/>
      </w:r>
    </w:p>
    <w:p w:rsidR="002E7AFF" w:rsidRDefault="002E7A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42249"/>
    <w:multiLevelType w:val="hybridMultilevel"/>
    <w:tmpl w:val="E526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ZfUJVvTylfQDnPgvXxQ8vQTC3s=" w:salt="uOI9xOlfCKKPksLyuyMrmA==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F1"/>
    <w:rsid w:val="000126E2"/>
    <w:rsid w:val="000132EA"/>
    <w:rsid w:val="0002095E"/>
    <w:rsid w:val="0002197F"/>
    <w:rsid w:val="00023801"/>
    <w:rsid w:val="00032C6C"/>
    <w:rsid w:val="00045562"/>
    <w:rsid w:val="00072302"/>
    <w:rsid w:val="00084D4F"/>
    <w:rsid w:val="000A02C5"/>
    <w:rsid w:val="000A1DC7"/>
    <w:rsid w:val="000A760D"/>
    <w:rsid w:val="000D29F1"/>
    <w:rsid w:val="000E59CE"/>
    <w:rsid w:val="000F1D65"/>
    <w:rsid w:val="000F5D99"/>
    <w:rsid w:val="000F7F5E"/>
    <w:rsid w:val="001019B8"/>
    <w:rsid w:val="001251E8"/>
    <w:rsid w:val="00136976"/>
    <w:rsid w:val="00142D29"/>
    <w:rsid w:val="001463B8"/>
    <w:rsid w:val="00155D76"/>
    <w:rsid w:val="0016589E"/>
    <w:rsid w:val="00170F6F"/>
    <w:rsid w:val="0017189A"/>
    <w:rsid w:val="00190547"/>
    <w:rsid w:val="001A569C"/>
    <w:rsid w:val="001C206D"/>
    <w:rsid w:val="001C243A"/>
    <w:rsid w:val="001C6B10"/>
    <w:rsid w:val="001E607E"/>
    <w:rsid w:val="001F0160"/>
    <w:rsid w:val="001F0AA1"/>
    <w:rsid w:val="001F5157"/>
    <w:rsid w:val="001F5F1E"/>
    <w:rsid w:val="002166C9"/>
    <w:rsid w:val="00223654"/>
    <w:rsid w:val="00226CAC"/>
    <w:rsid w:val="00231DFF"/>
    <w:rsid w:val="00241E1D"/>
    <w:rsid w:val="0025179B"/>
    <w:rsid w:val="00267507"/>
    <w:rsid w:val="0027051D"/>
    <w:rsid w:val="00275C2C"/>
    <w:rsid w:val="00286864"/>
    <w:rsid w:val="002A020F"/>
    <w:rsid w:val="002B5E78"/>
    <w:rsid w:val="002E23DC"/>
    <w:rsid w:val="002E6954"/>
    <w:rsid w:val="002E7AFF"/>
    <w:rsid w:val="002F0AAF"/>
    <w:rsid w:val="00304CC6"/>
    <w:rsid w:val="00306AB3"/>
    <w:rsid w:val="00310958"/>
    <w:rsid w:val="00316D7A"/>
    <w:rsid w:val="00317E72"/>
    <w:rsid w:val="00327E00"/>
    <w:rsid w:val="00331211"/>
    <w:rsid w:val="0033183E"/>
    <w:rsid w:val="003336B2"/>
    <w:rsid w:val="003369CB"/>
    <w:rsid w:val="00353535"/>
    <w:rsid w:val="00370072"/>
    <w:rsid w:val="003753B1"/>
    <w:rsid w:val="003A2224"/>
    <w:rsid w:val="003B5FCE"/>
    <w:rsid w:val="003C37DC"/>
    <w:rsid w:val="003D0EEF"/>
    <w:rsid w:val="003D37ED"/>
    <w:rsid w:val="004076B7"/>
    <w:rsid w:val="00457193"/>
    <w:rsid w:val="00481BDA"/>
    <w:rsid w:val="004908B7"/>
    <w:rsid w:val="004A2259"/>
    <w:rsid w:val="004B6505"/>
    <w:rsid w:val="004C3635"/>
    <w:rsid w:val="004C3FCF"/>
    <w:rsid w:val="004C4E19"/>
    <w:rsid w:val="004C78A5"/>
    <w:rsid w:val="004D4D9F"/>
    <w:rsid w:val="004D6C08"/>
    <w:rsid w:val="004E36A2"/>
    <w:rsid w:val="004E6B7F"/>
    <w:rsid w:val="004E6D82"/>
    <w:rsid w:val="004F2D38"/>
    <w:rsid w:val="005023CA"/>
    <w:rsid w:val="0050512B"/>
    <w:rsid w:val="005052EB"/>
    <w:rsid w:val="00514117"/>
    <w:rsid w:val="005312FE"/>
    <w:rsid w:val="00543383"/>
    <w:rsid w:val="005662CD"/>
    <w:rsid w:val="00567204"/>
    <w:rsid w:val="00590D5D"/>
    <w:rsid w:val="005961F0"/>
    <w:rsid w:val="005A619A"/>
    <w:rsid w:val="005A6FA9"/>
    <w:rsid w:val="005A783F"/>
    <w:rsid w:val="005D5CD3"/>
    <w:rsid w:val="005D5D6E"/>
    <w:rsid w:val="005E356C"/>
    <w:rsid w:val="0063756E"/>
    <w:rsid w:val="00647237"/>
    <w:rsid w:val="00651B94"/>
    <w:rsid w:val="006528FF"/>
    <w:rsid w:val="00671BBF"/>
    <w:rsid w:val="006A18E7"/>
    <w:rsid w:val="006E007A"/>
    <w:rsid w:val="006E29FD"/>
    <w:rsid w:val="006E7363"/>
    <w:rsid w:val="006F0F43"/>
    <w:rsid w:val="006F22E8"/>
    <w:rsid w:val="006F6629"/>
    <w:rsid w:val="00705ECF"/>
    <w:rsid w:val="00715D33"/>
    <w:rsid w:val="00731089"/>
    <w:rsid w:val="00741146"/>
    <w:rsid w:val="00746DFB"/>
    <w:rsid w:val="0075305D"/>
    <w:rsid w:val="0075391B"/>
    <w:rsid w:val="00756D10"/>
    <w:rsid w:val="0076732D"/>
    <w:rsid w:val="007753B0"/>
    <w:rsid w:val="0078130A"/>
    <w:rsid w:val="00782148"/>
    <w:rsid w:val="00787DD1"/>
    <w:rsid w:val="007931FA"/>
    <w:rsid w:val="00794072"/>
    <w:rsid w:val="007A3D64"/>
    <w:rsid w:val="007B32A6"/>
    <w:rsid w:val="007C3850"/>
    <w:rsid w:val="007F3694"/>
    <w:rsid w:val="00836BE0"/>
    <w:rsid w:val="00842B7B"/>
    <w:rsid w:val="00871353"/>
    <w:rsid w:val="0088162D"/>
    <w:rsid w:val="00890BE1"/>
    <w:rsid w:val="0089411F"/>
    <w:rsid w:val="0089497F"/>
    <w:rsid w:val="00897399"/>
    <w:rsid w:val="008A1AD9"/>
    <w:rsid w:val="008B7ECD"/>
    <w:rsid w:val="008C0563"/>
    <w:rsid w:val="008C1ED3"/>
    <w:rsid w:val="008D470B"/>
    <w:rsid w:val="008E3E7A"/>
    <w:rsid w:val="008E791B"/>
    <w:rsid w:val="008F4F38"/>
    <w:rsid w:val="008F6C4D"/>
    <w:rsid w:val="0090571A"/>
    <w:rsid w:val="009076AB"/>
    <w:rsid w:val="009171F9"/>
    <w:rsid w:val="00933CE0"/>
    <w:rsid w:val="00940693"/>
    <w:rsid w:val="00954FEF"/>
    <w:rsid w:val="0095508D"/>
    <w:rsid w:val="00974D4D"/>
    <w:rsid w:val="009A054B"/>
    <w:rsid w:val="009C1DE9"/>
    <w:rsid w:val="009E5C5C"/>
    <w:rsid w:val="009E62DB"/>
    <w:rsid w:val="00A10A9C"/>
    <w:rsid w:val="00A21E53"/>
    <w:rsid w:val="00A22D7A"/>
    <w:rsid w:val="00A2372D"/>
    <w:rsid w:val="00A32201"/>
    <w:rsid w:val="00A5000D"/>
    <w:rsid w:val="00A6077F"/>
    <w:rsid w:val="00A67FCA"/>
    <w:rsid w:val="00A70ECB"/>
    <w:rsid w:val="00A72C92"/>
    <w:rsid w:val="00A83054"/>
    <w:rsid w:val="00A858FE"/>
    <w:rsid w:val="00AA3425"/>
    <w:rsid w:val="00AA4557"/>
    <w:rsid w:val="00AE19F4"/>
    <w:rsid w:val="00AE5FDA"/>
    <w:rsid w:val="00AF1F35"/>
    <w:rsid w:val="00AF6D3D"/>
    <w:rsid w:val="00B075FB"/>
    <w:rsid w:val="00B13B39"/>
    <w:rsid w:val="00B16184"/>
    <w:rsid w:val="00B23B30"/>
    <w:rsid w:val="00B251D0"/>
    <w:rsid w:val="00B26FC2"/>
    <w:rsid w:val="00B35CFC"/>
    <w:rsid w:val="00B5670E"/>
    <w:rsid w:val="00BF5CC1"/>
    <w:rsid w:val="00C06FA7"/>
    <w:rsid w:val="00C11B64"/>
    <w:rsid w:val="00C334B3"/>
    <w:rsid w:val="00C47774"/>
    <w:rsid w:val="00C671A3"/>
    <w:rsid w:val="00C80691"/>
    <w:rsid w:val="00C81271"/>
    <w:rsid w:val="00C9238E"/>
    <w:rsid w:val="00C93B5A"/>
    <w:rsid w:val="00C956CD"/>
    <w:rsid w:val="00CA34E4"/>
    <w:rsid w:val="00CB5423"/>
    <w:rsid w:val="00CC2706"/>
    <w:rsid w:val="00CD015A"/>
    <w:rsid w:val="00CF487A"/>
    <w:rsid w:val="00D03477"/>
    <w:rsid w:val="00D05752"/>
    <w:rsid w:val="00D11C8B"/>
    <w:rsid w:val="00D15AD2"/>
    <w:rsid w:val="00D2035F"/>
    <w:rsid w:val="00D20EF8"/>
    <w:rsid w:val="00D2590A"/>
    <w:rsid w:val="00D50D52"/>
    <w:rsid w:val="00D54F2D"/>
    <w:rsid w:val="00D64820"/>
    <w:rsid w:val="00D72548"/>
    <w:rsid w:val="00D72BFF"/>
    <w:rsid w:val="00D80C27"/>
    <w:rsid w:val="00D81775"/>
    <w:rsid w:val="00D81924"/>
    <w:rsid w:val="00DA1778"/>
    <w:rsid w:val="00DC37F5"/>
    <w:rsid w:val="00DE5585"/>
    <w:rsid w:val="00DF4022"/>
    <w:rsid w:val="00E03513"/>
    <w:rsid w:val="00E04166"/>
    <w:rsid w:val="00E05454"/>
    <w:rsid w:val="00E14FA0"/>
    <w:rsid w:val="00E21114"/>
    <w:rsid w:val="00E33799"/>
    <w:rsid w:val="00E4347C"/>
    <w:rsid w:val="00E45963"/>
    <w:rsid w:val="00E87BC0"/>
    <w:rsid w:val="00E92B42"/>
    <w:rsid w:val="00EC13AD"/>
    <w:rsid w:val="00ED5297"/>
    <w:rsid w:val="00ED6005"/>
    <w:rsid w:val="00ED6E4E"/>
    <w:rsid w:val="00EE20B6"/>
    <w:rsid w:val="00F20BAB"/>
    <w:rsid w:val="00F3023E"/>
    <w:rsid w:val="00F35B96"/>
    <w:rsid w:val="00F35CE4"/>
    <w:rsid w:val="00F35FD9"/>
    <w:rsid w:val="00F42445"/>
    <w:rsid w:val="00F42D1D"/>
    <w:rsid w:val="00F923E9"/>
    <w:rsid w:val="00FA5439"/>
    <w:rsid w:val="00FB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F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35F"/>
    <w:pPr>
      <w:outlineLvl w:val="0"/>
    </w:pPr>
    <w:rPr>
      <w:rFonts w:ascii="Times New Roman" w:hAnsi="Times New Roman"/>
      <w:b/>
      <w:color w:val="548DD4" w:themeColor="text2" w:themeTint="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F2D"/>
    <w:pPr>
      <w:spacing w:after="120" w:line="240" w:lineRule="auto"/>
      <w:outlineLvl w:val="1"/>
    </w:pPr>
    <w:rPr>
      <w:rFonts w:ascii="Times New Roman" w:hAnsi="Times New Roma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148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63B8"/>
    <w:pPr>
      <w:ind w:left="360"/>
      <w:outlineLvl w:val="3"/>
    </w:pPr>
    <w:rPr>
      <w:rFonts w:ascii="Times New Roman" w:hAnsi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60D"/>
    <w:pPr>
      <w:outlineLvl w:val="4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35F"/>
    <w:rPr>
      <w:rFonts w:ascii="Times New Roman" w:eastAsia="Times New Roman" w:hAnsi="Times New Roman" w:cs="Times New Roman"/>
      <w:b/>
      <w:color w:val="548DD4" w:themeColor="text2" w:themeTint="99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F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D29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D29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9F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9F1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D29F1"/>
    <w:pPr>
      <w:spacing w:after="0" w:line="240" w:lineRule="auto"/>
      <w:ind w:left="720"/>
      <w:contextualSpacing/>
    </w:pPr>
    <w:rPr>
      <w:rFonts w:ascii="Tahoma" w:hAnsi="Tahoma"/>
    </w:rPr>
  </w:style>
  <w:style w:type="character" w:styleId="Hyperlink">
    <w:name w:val="Hyperlink"/>
    <w:uiPriority w:val="99"/>
    <w:unhideWhenUsed/>
    <w:rsid w:val="000D29F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29F1"/>
    <w:pPr>
      <w:spacing w:after="360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0D29F1"/>
    <w:rPr>
      <w:rFonts w:cs="Times New Roman"/>
      <w:i/>
    </w:rPr>
  </w:style>
  <w:style w:type="paragraph" w:customStyle="1" w:styleId="gdp">
    <w:name w:val="gd_p"/>
    <w:basedOn w:val="Normal"/>
    <w:rsid w:val="000D29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D2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9F1"/>
    <w:rPr>
      <w:rFonts w:ascii="Calibri" w:eastAsia="Times New Roman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rsid w:val="000D29F1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D29F1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D29F1"/>
    <w:pPr>
      <w:spacing w:after="0" w:line="24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D29F1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rsid w:val="000D29F1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54F2D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4E1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82148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ECD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37DC"/>
    <w:pPr>
      <w:tabs>
        <w:tab w:val="right" w:leader="dot" w:pos="100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5CD3"/>
    <w:pPr>
      <w:tabs>
        <w:tab w:val="left" w:pos="540"/>
        <w:tab w:val="right" w:leader="dot" w:pos="10070"/>
      </w:tabs>
      <w:spacing w:after="100"/>
      <w:ind w:left="360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70072"/>
    <w:pPr>
      <w:tabs>
        <w:tab w:val="right" w:leader="dot" w:pos="10070"/>
      </w:tabs>
      <w:spacing w:after="100"/>
      <w:ind w:left="540"/>
    </w:pPr>
  </w:style>
  <w:style w:type="character" w:customStyle="1" w:styleId="Heading4Char">
    <w:name w:val="Heading 4 Char"/>
    <w:basedOn w:val="DefaultParagraphFont"/>
    <w:link w:val="Heading4"/>
    <w:uiPriority w:val="9"/>
    <w:rsid w:val="001463B8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26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0A760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Heading">
    <w:name w:val="Normal Heading"/>
    <w:aliases w:val="not TOC"/>
    <w:basedOn w:val="Heading5"/>
    <w:link w:val="NormalHeadingChar"/>
    <w:qFormat/>
    <w:rsid w:val="000A760D"/>
    <w:pPr>
      <w:spacing w:after="120" w:line="240" w:lineRule="auto"/>
    </w:pPr>
  </w:style>
  <w:style w:type="character" w:customStyle="1" w:styleId="NormalHeadingChar">
    <w:name w:val="Normal Heading Char"/>
    <w:aliases w:val="not TOC Char"/>
    <w:basedOn w:val="Heading5Char"/>
    <w:link w:val="NormalHeading"/>
    <w:rsid w:val="000A760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gc">
    <w:name w:val="_tgc"/>
    <w:basedOn w:val="DefaultParagraphFont"/>
    <w:rsid w:val="00D81775"/>
  </w:style>
  <w:style w:type="character" w:styleId="PlaceholderText">
    <w:name w:val="Placeholder Text"/>
    <w:basedOn w:val="DefaultParagraphFont"/>
    <w:uiPriority w:val="99"/>
    <w:semiHidden/>
    <w:rsid w:val="002E7A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F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35F"/>
    <w:pPr>
      <w:outlineLvl w:val="0"/>
    </w:pPr>
    <w:rPr>
      <w:rFonts w:ascii="Times New Roman" w:hAnsi="Times New Roman"/>
      <w:b/>
      <w:color w:val="548DD4" w:themeColor="text2" w:themeTint="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F2D"/>
    <w:pPr>
      <w:spacing w:after="120" w:line="240" w:lineRule="auto"/>
      <w:outlineLvl w:val="1"/>
    </w:pPr>
    <w:rPr>
      <w:rFonts w:ascii="Times New Roman" w:hAnsi="Times New Roma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148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63B8"/>
    <w:pPr>
      <w:ind w:left="360"/>
      <w:outlineLvl w:val="3"/>
    </w:pPr>
    <w:rPr>
      <w:rFonts w:ascii="Times New Roman" w:hAnsi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60D"/>
    <w:pPr>
      <w:outlineLvl w:val="4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35F"/>
    <w:rPr>
      <w:rFonts w:ascii="Times New Roman" w:eastAsia="Times New Roman" w:hAnsi="Times New Roman" w:cs="Times New Roman"/>
      <w:b/>
      <w:color w:val="548DD4" w:themeColor="text2" w:themeTint="99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F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D29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D29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9F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9F1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D29F1"/>
    <w:pPr>
      <w:spacing w:after="0" w:line="240" w:lineRule="auto"/>
      <w:ind w:left="720"/>
      <w:contextualSpacing/>
    </w:pPr>
    <w:rPr>
      <w:rFonts w:ascii="Tahoma" w:hAnsi="Tahoma"/>
    </w:rPr>
  </w:style>
  <w:style w:type="character" w:styleId="Hyperlink">
    <w:name w:val="Hyperlink"/>
    <w:uiPriority w:val="99"/>
    <w:unhideWhenUsed/>
    <w:rsid w:val="000D29F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29F1"/>
    <w:pPr>
      <w:spacing w:after="360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0D29F1"/>
    <w:rPr>
      <w:rFonts w:cs="Times New Roman"/>
      <w:i/>
    </w:rPr>
  </w:style>
  <w:style w:type="paragraph" w:customStyle="1" w:styleId="gdp">
    <w:name w:val="gd_p"/>
    <w:basedOn w:val="Normal"/>
    <w:rsid w:val="000D29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D2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9F1"/>
    <w:rPr>
      <w:rFonts w:ascii="Calibri" w:eastAsia="Times New Roman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rsid w:val="000D29F1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D29F1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D29F1"/>
    <w:pPr>
      <w:spacing w:after="0" w:line="24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D29F1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rsid w:val="000D29F1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54F2D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4E1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82148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ECD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37DC"/>
    <w:pPr>
      <w:tabs>
        <w:tab w:val="right" w:leader="dot" w:pos="100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5CD3"/>
    <w:pPr>
      <w:tabs>
        <w:tab w:val="left" w:pos="540"/>
        <w:tab w:val="right" w:leader="dot" w:pos="10070"/>
      </w:tabs>
      <w:spacing w:after="100"/>
      <w:ind w:left="360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70072"/>
    <w:pPr>
      <w:tabs>
        <w:tab w:val="right" w:leader="dot" w:pos="10070"/>
      </w:tabs>
      <w:spacing w:after="100"/>
      <w:ind w:left="540"/>
    </w:pPr>
  </w:style>
  <w:style w:type="character" w:customStyle="1" w:styleId="Heading4Char">
    <w:name w:val="Heading 4 Char"/>
    <w:basedOn w:val="DefaultParagraphFont"/>
    <w:link w:val="Heading4"/>
    <w:uiPriority w:val="9"/>
    <w:rsid w:val="001463B8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26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0A760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Heading">
    <w:name w:val="Normal Heading"/>
    <w:aliases w:val="not TOC"/>
    <w:basedOn w:val="Heading5"/>
    <w:link w:val="NormalHeadingChar"/>
    <w:qFormat/>
    <w:rsid w:val="000A760D"/>
    <w:pPr>
      <w:spacing w:after="120" w:line="240" w:lineRule="auto"/>
    </w:pPr>
  </w:style>
  <w:style w:type="character" w:customStyle="1" w:styleId="NormalHeadingChar">
    <w:name w:val="Normal Heading Char"/>
    <w:aliases w:val="not TOC Char"/>
    <w:basedOn w:val="Heading5Char"/>
    <w:link w:val="NormalHeading"/>
    <w:rsid w:val="000A760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gc">
    <w:name w:val="_tgc"/>
    <w:basedOn w:val="DefaultParagraphFont"/>
    <w:rsid w:val="00D81775"/>
  </w:style>
  <w:style w:type="character" w:styleId="PlaceholderText">
    <w:name w:val="Placeholder Text"/>
    <w:basedOn w:val="DefaultParagraphFont"/>
    <w:uiPriority w:val="99"/>
    <w:semiHidden/>
    <w:rsid w:val="002E7A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dhs.wisconsin.gov/publications/p0206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92B8-AF14-4AFC-8C1A-ACFC8F0E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Transfer: Assisted Living Facility Capability, F-02400A</vt:lpstr>
    </vt:vector>
  </TitlesOfParts>
  <Manager>Jenny Haight</Manager>
  <Company>DHS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Transfer: Assisted Living Facility Capability, F-02400A</dc:title>
  <dc:subject>1100</dc:subject>
  <dc:creator>Division of Quality Assurance</dc:creator>
  <cp:keywords>dqa, division of quality assurance, bureau of assisted living, client transfer, ssisted living facility capability, F02400a</cp:keywords>
  <dc:description>Created 09/18</dc:description>
  <cp:lastModifiedBy>Mulder, Lois J</cp:lastModifiedBy>
  <cp:revision>2</cp:revision>
  <cp:lastPrinted>2018-09-25T19:43:00Z</cp:lastPrinted>
  <dcterms:created xsi:type="dcterms:W3CDTF">2019-11-07T20:58:00Z</dcterms:created>
  <dcterms:modified xsi:type="dcterms:W3CDTF">2019-11-07T20:58:00Z</dcterms:modified>
  <cp:category>640-400  Alfred Johnson</cp:category>
</cp:coreProperties>
</file>