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93" w:type="dxa"/>
        <w:tblLayout w:type="fixed"/>
        <w:tblLook w:val="04A0" w:firstRow="1" w:lastRow="0" w:firstColumn="1" w:lastColumn="0" w:noHBand="0" w:noVBand="1"/>
      </w:tblPr>
      <w:tblGrid>
        <w:gridCol w:w="446"/>
        <w:gridCol w:w="448"/>
        <w:gridCol w:w="450"/>
        <w:gridCol w:w="3329"/>
        <w:gridCol w:w="2250"/>
        <w:gridCol w:w="810"/>
        <w:gridCol w:w="1530"/>
        <w:gridCol w:w="1530"/>
      </w:tblGrid>
      <w:tr w:rsidR="00967883" w:rsidTr="002219DB">
        <w:tc>
          <w:tcPr>
            <w:tcW w:w="6923" w:type="dxa"/>
            <w:gridSpan w:val="5"/>
            <w:tcBorders>
              <w:top w:val="nil"/>
              <w:left w:val="nil"/>
              <w:bottom w:val="nil"/>
              <w:right w:val="nil"/>
            </w:tcBorders>
          </w:tcPr>
          <w:p w:rsidR="00967883" w:rsidRPr="00E255A7" w:rsidRDefault="00E255A7">
            <w:pPr>
              <w:rPr>
                <w:rFonts w:ascii="Arial" w:hAnsi="Arial" w:cs="Arial"/>
                <w:b/>
                <w:sz w:val="18"/>
                <w:szCs w:val="18"/>
              </w:rPr>
            </w:pPr>
            <w:r w:rsidRPr="00E255A7">
              <w:rPr>
                <w:rFonts w:ascii="Arial" w:hAnsi="Arial" w:cs="Arial"/>
                <w:b/>
                <w:sz w:val="18"/>
                <w:szCs w:val="18"/>
              </w:rPr>
              <w:t>DEPARTMENT OF HEALTH SERVICES</w:t>
            </w:r>
          </w:p>
          <w:p w:rsidR="00E255A7" w:rsidRPr="00E255A7" w:rsidRDefault="00E255A7">
            <w:pPr>
              <w:rPr>
                <w:rFonts w:ascii="Arial" w:hAnsi="Arial" w:cs="Arial"/>
                <w:sz w:val="18"/>
                <w:szCs w:val="18"/>
              </w:rPr>
            </w:pPr>
            <w:r w:rsidRPr="00E255A7">
              <w:rPr>
                <w:rFonts w:ascii="Arial" w:hAnsi="Arial" w:cs="Arial"/>
                <w:sz w:val="18"/>
                <w:szCs w:val="18"/>
              </w:rPr>
              <w:t>Division of Quality Assurance</w:t>
            </w:r>
          </w:p>
          <w:p w:rsidR="00E255A7" w:rsidRPr="00E255A7" w:rsidRDefault="00E255A7" w:rsidP="007D6B82">
            <w:pPr>
              <w:rPr>
                <w:rFonts w:ascii="Arial" w:hAnsi="Arial" w:cs="Arial"/>
                <w:sz w:val="18"/>
                <w:szCs w:val="18"/>
              </w:rPr>
            </w:pPr>
            <w:r w:rsidRPr="00E255A7">
              <w:rPr>
                <w:rFonts w:ascii="Arial" w:hAnsi="Arial" w:cs="Arial"/>
                <w:sz w:val="18"/>
                <w:szCs w:val="18"/>
              </w:rPr>
              <w:t>F-</w:t>
            </w:r>
            <w:r w:rsidR="007D6B82">
              <w:rPr>
                <w:rFonts w:ascii="Arial" w:hAnsi="Arial" w:cs="Arial"/>
                <w:sz w:val="18"/>
                <w:szCs w:val="18"/>
              </w:rPr>
              <w:t>02634B</w:t>
            </w:r>
            <w:r w:rsidRPr="00E255A7">
              <w:rPr>
                <w:rFonts w:ascii="Arial" w:hAnsi="Arial" w:cs="Arial"/>
                <w:sz w:val="18"/>
                <w:szCs w:val="18"/>
              </w:rPr>
              <w:t xml:space="preserve">  (03/2020)</w:t>
            </w:r>
          </w:p>
        </w:tc>
        <w:tc>
          <w:tcPr>
            <w:tcW w:w="3870" w:type="dxa"/>
            <w:gridSpan w:val="3"/>
            <w:tcBorders>
              <w:top w:val="nil"/>
              <w:left w:val="nil"/>
              <w:bottom w:val="nil"/>
              <w:right w:val="nil"/>
            </w:tcBorders>
          </w:tcPr>
          <w:p w:rsidR="00967883" w:rsidRPr="00E255A7" w:rsidRDefault="00E255A7" w:rsidP="00E255A7">
            <w:pPr>
              <w:jc w:val="right"/>
              <w:rPr>
                <w:rFonts w:ascii="Arial" w:hAnsi="Arial" w:cs="Arial"/>
                <w:b/>
                <w:sz w:val="18"/>
                <w:szCs w:val="18"/>
              </w:rPr>
            </w:pPr>
            <w:r w:rsidRPr="00E255A7">
              <w:rPr>
                <w:rFonts w:ascii="Arial" w:hAnsi="Arial" w:cs="Arial"/>
                <w:b/>
                <w:sz w:val="18"/>
                <w:szCs w:val="18"/>
              </w:rPr>
              <w:t>STATE OF WISCONSIN</w:t>
            </w:r>
          </w:p>
          <w:p w:rsidR="00E255A7" w:rsidRPr="00E255A7" w:rsidRDefault="00E255A7" w:rsidP="00B04284">
            <w:pPr>
              <w:jc w:val="right"/>
              <w:rPr>
                <w:rFonts w:ascii="Arial" w:hAnsi="Arial" w:cs="Arial"/>
                <w:sz w:val="18"/>
                <w:szCs w:val="18"/>
              </w:rPr>
            </w:pPr>
            <w:r w:rsidRPr="00E255A7">
              <w:rPr>
                <w:rFonts w:ascii="Arial" w:hAnsi="Arial" w:cs="Arial"/>
                <w:sz w:val="18"/>
                <w:szCs w:val="18"/>
              </w:rPr>
              <w:t xml:space="preserve">Page </w:t>
            </w:r>
            <w:r w:rsidRPr="00E255A7">
              <w:rPr>
                <w:rFonts w:ascii="Arial" w:hAnsi="Arial" w:cs="Arial"/>
                <w:sz w:val="18"/>
                <w:szCs w:val="18"/>
              </w:rPr>
              <w:fldChar w:fldCharType="begin"/>
            </w:r>
            <w:r w:rsidRPr="00E255A7">
              <w:rPr>
                <w:rFonts w:ascii="Arial" w:hAnsi="Arial" w:cs="Arial"/>
                <w:sz w:val="18"/>
                <w:szCs w:val="18"/>
              </w:rPr>
              <w:instrText xml:space="preserve"> PAGE   \* MERGEFORMAT </w:instrText>
            </w:r>
            <w:r w:rsidRPr="00E255A7">
              <w:rPr>
                <w:rFonts w:ascii="Arial" w:hAnsi="Arial" w:cs="Arial"/>
                <w:sz w:val="18"/>
                <w:szCs w:val="18"/>
              </w:rPr>
              <w:fldChar w:fldCharType="separate"/>
            </w:r>
            <w:r w:rsidRPr="00E255A7">
              <w:rPr>
                <w:rFonts w:ascii="Arial" w:hAnsi="Arial" w:cs="Arial"/>
                <w:noProof/>
                <w:sz w:val="18"/>
                <w:szCs w:val="18"/>
              </w:rPr>
              <w:t>1</w:t>
            </w:r>
            <w:r w:rsidRPr="00E255A7">
              <w:rPr>
                <w:rFonts w:ascii="Arial" w:hAnsi="Arial" w:cs="Arial"/>
                <w:noProof/>
                <w:sz w:val="18"/>
                <w:szCs w:val="18"/>
              </w:rPr>
              <w:fldChar w:fldCharType="end"/>
            </w:r>
            <w:r w:rsidRPr="00E255A7">
              <w:rPr>
                <w:rFonts w:ascii="Arial" w:hAnsi="Arial" w:cs="Arial"/>
                <w:noProof/>
                <w:sz w:val="18"/>
                <w:szCs w:val="18"/>
              </w:rPr>
              <w:t xml:space="preserve"> of </w:t>
            </w:r>
            <w:r w:rsidR="00B04284">
              <w:rPr>
                <w:rFonts w:ascii="Arial" w:hAnsi="Arial" w:cs="Arial"/>
                <w:noProof/>
                <w:sz w:val="18"/>
                <w:szCs w:val="18"/>
              </w:rPr>
              <w:t>5</w:t>
            </w:r>
          </w:p>
        </w:tc>
      </w:tr>
      <w:tr w:rsidR="00E255A7" w:rsidTr="002219DB">
        <w:trPr>
          <w:trHeight w:val="737"/>
        </w:trPr>
        <w:tc>
          <w:tcPr>
            <w:tcW w:w="10793" w:type="dxa"/>
            <w:gridSpan w:val="8"/>
            <w:tcBorders>
              <w:top w:val="nil"/>
              <w:left w:val="nil"/>
              <w:right w:val="nil"/>
            </w:tcBorders>
            <w:vAlign w:val="center"/>
          </w:tcPr>
          <w:p w:rsidR="00E255A7" w:rsidRPr="00E255A7" w:rsidRDefault="007D6B82" w:rsidP="00E255A7">
            <w:pPr>
              <w:jc w:val="center"/>
              <w:rPr>
                <w:rFonts w:ascii="Arial" w:hAnsi="Arial" w:cs="Arial"/>
                <w:b/>
                <w:sz w:val="24"/>
                <w:szCs w:val="24"/>
              </w:rPr>
            </w:pPr>
            <w:r>
              <w:rPr>
                <w:rFonts w:ascii="Arial" w:hAnsi="Arial" w:cs="Arial"/>
                <w:b/>
                <w:sz w:val="24"/>
                <w:szCs w:val="24"/>
              </w:rPr>
              <w:t>COMMUNITY-BASED RESIDENTIAL FACILITY (CBRF)</w:t>
            </w:r>
          </w:p>
          <w:p w:rsidR="00E255A7" w:rsidRPr="00E255A7" w:rsidRDefault="00E255A7" w:rsidP="00E255A7">
            <w:pPr>
              <w:jc w:val="center"/>
              <w:rPr>
                <w:rFonts w:ascii="Arial" w:hAnsi="Arial" w:cs="Arial"/>
              </w:rPr>
            </w:pPr>
            <w:r w:rsidRPr="00E255A7">
              <w:rPr>
                <w:rFonts w:ascii="Arial" w:hAnsi="Arial" w:cs="Arial"/>
                <w:b/>
                <w:sz w:val="24"/>
                <w:szCs w:val="24"/>
              </w:rPr>
              <w:t>INITIAL SURVEY CHECKLIST</w:t>
            </w:r>
          </w:p>
        </w:tc>
      </w:tr>
      <w:tr w:rsidR="00EC31A9" w:rsidTr="00D61A85">
        <w:trPr>
          <w:trHeight w:hRule="exact" w:val="576"/>
        </w:trPr>
        <w:tc>
          <w:tcPr>
            <w:tcW w:w="7733" w:type="dxa"/>
            <w:gridSpan w:val="6"/>
            <w:tcBorders>
              <w:lef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Name – Facility</w:t>
            </w:r>
          </w:p>
          <w:p w:rsidR="00EC31A9" w:rsidRDefault="00EC31A9" w:rsidP="00EC31A9">
            <w:pPr>
              <w:tabs>
                <w:tab w:val="center" w:pos="4680"/>
              </w:tabs>
              <w:suppressAutoHyphens/>
              <w:spacing w:after="40"/>
              <w:ind w:right="-90"/>
              <w:rPr>
                <w:rFonts w:ascii="Arial" w:hAnsi="Arial"/>
                <w:spacing w:val="-1"/>
                <w:sz w:val="16"/>
              </w:rPr>
            </w:pPr>
            <w:r>
              <w:rPr>
                <w:rFonts w:ascii="Times New Roman" w:hAnsi="Times New Roman"/>
                <w:spacing w:val="-1"/>
                <w:sz w:val="22"/>
              </w:rPr>
              <w:fldChar w:fldCharType="begin">
                <w:ffData>
                  <w:name w:val="Text1"/>
                  <w:enabled/>
                  <w:calcOnExit w:val="0"/>
                  <w:textInput>
                    <w:maxLength w:val="35"/>
                  </w:textInput>
                </w:ffData>
              </w:fldChar>
            </w:r>
            <w:bookmarkStart w:id="0" w:name="Text1"/>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bookmarkStart w:id="1" w:name="_GoBack"/>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bookmarkEnd w:id="1"/>
            <w:r>
              <w:rPr>
                <w:rFonts w:ascii="Times New Roman" w:hAnsi="Times New Roman"/>
                <w:spacing w:val="-1"/>
                <w:sz w:val="22"/>
              </w:rPr>
              <w:fldChar w:fldCharType="end"/>
            </w:r>
            <w:bookmarkEnd w:id="0"/>
          </w:p>
        </w:tc>
        <w:tc>
          <w:tcPr>
            <w:tcW w:w="3060" w:type="dxa"/>
            <w:gridSpan w:val="2"/>
            <w:tcBorders>
              <w:righ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Date Form Completed</w:t>
            </w:r>
            <w:r>
              <w:rPr>
                <w:rFonts w:ascii="Arial" w:hAnsi="Arial"/>
                <w:spacing w:val="-1"/>
                <w:sz w:val="18"/>
                <w:szCs w:val="18"/>
              </w:rPr>
              <w:t xml:space="preserve"> </w:t>
            </w:r>
            <w:r w:rsidRPr="005F0BDF">
              <w:rPr>
                <w:rFonts w:ascii="Arial" w:hAnsi="Arial" w:cs="Arial"/>
                <w:i/>
                <w:spacing w:val="-1"/>
                <w:sz w:val="18"/>
                <w:szCs w:val="18"/>
              </w:rPr>
              <w:t>(MM/dd/yyyy)</w:t>
            </w:r>
          </w:p>
          <w:p w:rsidR="00EC31A9" w:rsidRDefault="00EC31A9" w:rsidP="00EC31A9">
            <w:pPr>
              <w:tabs>
                <w:tab w:val="center" w:pos="4680"/>
              </w:tabs>
              <w:suppressAutoHyphens/>
              <w:spacing w:after="40"/>
              <w:ind w:right="-90"/>
              <w:rPr>
                <w:rFonts w:ascii="Arial" w:hAnsi="Arial"/>
                <w:spacing w:val="-1"/>
                <w:sz w:val="16"/>
              </w:rPr>
            </w:pPr>
            <w:r>
              <w:rPr>
                <w:rFonts w:ascii="Times New Roman" w:hAnsi="Times New Roman"/>
                <w:spacing w:val="-1"/>
                <w:sz w:val="22"/>
              </w:rPr>
              <w:fldChar w:fldCharType="begin">
                <w:ffData>
                  <w:name w:val=""/>
                  <w:enabled/>
                  <w:calcOnExit w:val="0"/>
                  <w:textInput>
                    <w:type w:val="date"/>
                    <w:format w:val="MM/dd/yyyy"/>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r>
      <w:tr w:rsidR="00EC31A9" w:rsidTr="00D61A85">
        <w:trPr>
          <w:trHeight w:hRule="exact" w:val="576"/>
        </w:trPr>
        <w:tc>
          <w:tcPr>
            <w:tcW w:w="4673" w:type="dxa"/>
            <w:gridSpan w:val="4"/>
            <w:tcBorders>
              <w:left w:val="nil"/>
              <w:bottom w:val="single" w:sz="4" w:space="0" w:color="auto"/>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Street Address</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35"/>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2250" w:type="dxa"/>
            <w:tcBorders>
              <w:bottom w:val="single" w:sz="4" w:space="0" w:color="auto"/>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City</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2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2340" w:type="dxa"/>
            <w:gridSpan w:val="2"/>
            <w:tcBorders>
              <w:bottom w:val="single" w:sz="4" w:space="0" w:color="auto"/>
            </w:tcBorders>
          </w:tcPr>
          <w:p w:rsidR="00EC31A9" w:rsidRPr="005F0BDF" w:rsidRDefault="00EC31A9" w:rsidP="00EC31A9">
            <w:pPr>
              <w:tabs>
                <w:tab w:val="center" w:pos="4680"/>
              </w:tabs>
              <w:suppressAutoHyphens/>
              <w:spacing w:after="40"/>
              <w:ind w:right="-90"/>
              <w:rPr>
                <w:rFonts w:ascii="Arial" w:hAnsi="Arial"/>
                <w:spacing w:val="-1"/>
                <w:sz w:val="18"/>
                <w:szCs w:val="18"/>
              </w:rPr>
            </w:pPr>
            <w:r>
              <w:rPr>
                <w:rFonts w:ascii="Arial" w:hAnsi="Arial"/>
                <w:spacing w:val="-1"/>
                <w:sz w:val="18"/>
                <w:szCs w:val="18"/>
              </w:rPr>
              <w:t>County</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35"/>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1530" w:type="dxa"/>
            <w:tcBorders>
              <w:bottom w:val="single" w:sz="4" w:space="0" w:color="auto"/>
              <w:righ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Pr>
                <w:rFonts w:ascii="Arial" w:hAnsi="Arial"/>
                <w:spacing w:val="-1"/>
                <w:sz w:val="18"/>
                <w:szCs w:val="18"/>
              </w:rPr>
              <w:t>Zip Code</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2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r>
      <w:tr w:rsidR="00E43D0D" w:rsidTr="00D61A85">
        <w:trPr>
          <w:trHeight w:hRule="exact" w:val="361"/>
        </w:trPr>
        <w:tc>
          <w:tcPr>
            <w:tcW w:w="10793" w:type="dxa"/>
            <w:gridSpan w:val="8"/>
            <w:tcBorders>
              <w:left w:val="nil"/>
              <w:right w:val="nil"/>
            </w:tcBorders>
            <w:shd w:val="clear" w:color="auto" w:fill="D9D9D9" w:themeFill="background1" w:themeFillShade="D9"/>
            <w:vAlign w:val="center"/>
          </w:tcPr>
          <w:p w:rsidR="00E43D0D" w:rsidRPr="007D6B82" w:rsidRDefault="00E43D0D" w:rsidP="00E255A7">
            <w:pPr>
              <w:rPr>
                <w:rFonts w:ascii="Arial" w:hAnsi="Arial" w:cs="Arial"/>
                <w:sz w:val="18"/>
                <w:szCs w:val="18"/>
              </w:rPr>
            </w:pPr>
            <w:r w:rsidRPr="007D6B82">
              <w:rPr>
                <w:rFonts w:ascii="Arial" w:hAnsi="Arial" w:cs="Arial"/>
                <w:b/>
                <w:sz w:val="18"/>
                <w:szCs w:val="18"/>
              </w:rPr>
              <w:t>The following items will be reviewed during the initial licensing survey and tour of the facility.</w:t>
            </w:r>
          </w:p>
        </w:tc>
      </w:tr>
      <w:tr w:rsidR="00FE2146" w:rsidTr="00D61A85">
        <w:trPr>
          <w:trHeight w:val="2699"/>
        </w:trPr>
        <w:tc>
          <w:tcPr>
            <w:tcW w:w="10793" w:type="dxa"/>
            <w:gridSpan w:val="8"/>
            <w:tcBorders>
              <w:left w:val="nil"/>
              <w:right w:val="nil"/>
            </w:tcBorders>
            <w:vAlign w:val="center"/>
          </w:tcPr>
          <w:p w:rsidR="007D6B82" w:rsidRPr="007D6B82" w:rsidRDefault="007D6B82" w:rsidP="007D6B82">
            <w:pPr>
              <w:pStyle w:val="NoSpacing"/>
              <w:spacing w:after="120"/>
              <w:ind w:hanging="18"/>
              <w:jc w:val="both"/>
              <w:rPr>
                <w:rFonts w:ascii="Arial" w:hAnsi="Arial" w:cs="Arial"/>
                <w:sz w:val="18"/>
                <w:szCs w:val="18"/>
                <w:highlight w:val="yellow"/>
              </w:rPr>
            </w:pPr>
            <w:r w:rsidRPr="007D6B82">
              <w:rPr>
                <w:rFonts w:ascii="Arial" w:hAnsi="Arial" w:cs="Arial"/>
                <w:b/>
                <w:sz w:val="18"/>
                <w:szCs w:val="18"/>
              </w:rPr>
              <w:t xml:space="preserve">Disclaimer: </w:t>
            </w:r>
            <w:r w:rsidRPr="007D6B82">
              <w:rPr>
                <w:rFonts w:ascii="Arial" w:hAnsi="Arial" w:cs="Arial"/>
                <w:sz w:val="18"/>
                <w:szCs w:val="18"/>
              </w:rPr>
              <w:t xml:space="preserve">The statements in this document paraphrase the cited administrative rules. Refer to the language of the Wisconsin Administrative Code for the exact wording of the cited rules. This list should not be considered all-inclusive. The applicant is responsible for knowing and meeting all requirements. </w:t>
            </w:r>
          </w:p>
          <w:p w:rsidR="007D6B82" w:rsidRPr="007D6B82" w:rsidRDefault="007D6B82" w:rsidP="007D6B82">
            <w:pPr>
              <w:pStyle w:val="NoSpacing"/>
              <w:spacing w:after="120"/>
              <w:ind w:hanging="18"/>
              <w:jc w:val="both"/>
              <w:rPr>
                <w:rFonts w:ascii="Arial" w:hAnsi="Arial" w:cs="Arial"/>
                <w:sz w:val="18"/>
                <w:szCs w:val="18"/>
              </w:rPr>
            </w:pPr>
            <w:r w:rsidRPr="007D6B82">
              <w:rPr>
                <w:rFonts w:ascii="Arial" w:hAnsi="Arial" w:cs="Arial"/>
                <w:sz w:val="18"/>
                <w:szCs w:val="18"/>
              </w:rPr>
              <w:t xml:space="preserve">5-8 BED CBRFs: Building plans submitted for 5-8 bed capacity are not required to involve a licensed design professional such as an architect or professional engineer to attest to the compliance of the given proposed building project. Compliance is required to be in accordance with the applicable administrative rules of </w:t>
            </w:r>
            <w:r>
              <w:rPr>
                <w:rFonts w:ascii="Arial" w:hAnsi="Arial" w:cs="Arial"/>
                <w:sz w:val="18"/>
                <w:szCs w:val="18"/>
              </w:rPr>
              <w:t xml:space="preserve">Chapter </w:t>
            </w:r>
            <w:r w:rsidRPr="007D6B82">
              <w:rPr>
                <w:rFonts w:ascii="Arial" w:hAnsi="Arial" w:cs="Arial"/>
                <w:sz w:val="18"/>
                <w:szCs w:val="18"/>
              </w:rPr>
              <w:t>DHS 83 and the one and two family building code (SPS 320-325).</w:t>
            </w:r>
          </w:p>
          <w:p w:rsidR="00FE2146" w:rsidRPr="00E255A7" w:rsidRDefault="007D6B82" w:rsidP="007D6B82">
            <w:pPr>
              <w:pStyle w:val="NoSpacing"/>
              <w:ind w:hanging="18"/>
              <w:jc w:val="both"/>
              <w:rPr>
                <w:rFonts w:ascii="Arial" w:hAnsi="Arial" w:cs="Arial"/>
              </w:rPr>
            </w:pPr>
            <w:r w:rsidRPr="007D6B82">
              <w:rPr>
                <w:rFonts w:ascii="Arial" w:hAnsi="Arial" w:cs="Arial"/>
                <w:sz w:val="18"/>
                <w:szCs w:val="18"/>
              </w:rPr>
              <w:t>The Office of Plan Review and Inspection (OPRI) is the regulatory agency that works on behalf of the Bureau of Assisted Living to review and verify compliance with all applicable codes and standards. OPRI, as the regulatory agency, shall review submitted documents that demonstrate the physical environment complies with those codes and standards. Upon approval of plan documents, OPRI staff will conduct an inspection of the facility to verify compliance of the physical environment. Upon completion of the inspection, OPRI staff will inform the Bureau of Assisted Living with regards to compliance or not, which is one component of licensure.</w:t>
            </w:r>
            <w:r w:rsidRPr="006E4200">
              <w:rPr>
                <w:rFonts w:ascii="Arial" w:hAnsi="Arial" w:cs="Arial"/>
                <w:sz w:val="20"/>
                <w:szCs w:val="20"/>
              </w:rPr>
              <w:t xml:space="preserve">   </w:t>
            </w:r>
          </w:p>
        </w:tc>
      </w:tr>
      <w:tr w:rsidR="00B3210A" w:rsidTr="00EA1A1E">
        <w:trPr>
          <w:trHeight w:val="323"/>
        </w:trPr>
        <w:tc>
          <w:tcPr>
            <w:tcW w:w="446" w:type="dxa"/>
            <w:tcBorders>
              <w:left w:val="nil"/>
              <w:bottom w:val="single" w:sz="4" w:space="0" w:color="auto"/>
            </w:tcBorders>
            <w:shd w:val="clear" w:color="auto" w:fill="000000" w:themeFill="text1"/>
            <w:vAlign w:val="center"/>
          </w:tcPr>
          <w:p w:rsidR="00B3210A" w:rsidRPr="00B3210A" w:rsidRDefault="00B3210A" w:rsidP="00B3210A">
            <w:pPr>
              <w:tabs>
                <w:tab w:val="left" w:pos="3255"/>
              </w:tabs>
              <w:rPr>
                <w:rFonts w:ascii="Arial" w:eastAsiaTheme="minorHAnsi" w:hAnsi="Arial" w:cs="Arial"/>
                <w:b/>
                <w:sz w:val="18"/>
                <w:szCs w:val="18"/>
              </w:rPr>
            </w:pPr>
            <w:r w:rsidRPr="00B3210A">
              <w:rPr>
                <w:rFonts w:ascii="Arial" w:eastAsiaTheme="minorHAnsi" w:hAnsi="Arial" w:cs="Arial"/>
                <w:b/>
                <w:sz w:val="18"/>
                <w:szCs w:val="18"/>
              </w:rPr>
              <w:t>Y</w:t>
            </w:r>
          </w:p>
        </w:tc>
        <w:tc>
          <w:tcPr>
            <w:tcW w:w="448" w:type="dxa"/>
            <w:tcBorders>
              <w:bottom w:val="single" w:sz="4" w:space="0" w:color="auto"/>
            </w:tcBorders>
            <w:shd w:val="clear" w:color="auto" w:fill="000000" w:themeFill="text1"/>
            <w:vAlign w:val="center"/>
          </w:tcPr>
          <w:p w:rsidR="00B3210A" w:rsidRPr="00B3210A" w:rsidRDefault="00B3210A" w:rsidP="00B3210A">
            <w:pPr>
              <w:pStyle w:val="NoSpacing"/>
              <w:ind w:right="-90"/>
              <w:rPr>
                <w:rFonts w:ascii="Arial" w:hAnsi="Arial" w:cs="Arial"/>
                <w:b/>
                <w:sz w:val="18"/>
                <w:szCs w:val="18"/>
              </w:rPr>
            </w:pPr>
            <w:r w:rsidRPr="00B3210A">
              <w:rPr>
                <w:rFonts w:ascii="Arial" w:hAnsi="Arial" w:cs="Arial"/>
                <w:b/>
                <w:sz w:val="18"/>
                <w:szCs w:val="18"/>
              </w:rPr>
              <w:t>N</w:t>
            </w:r>
          </w:p>
        </w:tc>
        <w:tc>
          <w:tcPr>
            <w:tcW w:w="450" w:type="dxa"/>
            <w:tcBorders>
              <w:bottom w:val="single" w:sz="4" w:space="0" w:color="auto"/>
            </w:tcBorders>
            <w:shd w:val="clear" w:color="auto" w:fill="000000" w:themeFill="text1"/>
            <w:vAlign w:val="center"/>
          </w:tcPr>
          <w:p w:rsidR="00B3210A" w:rsidRPr="00B3210A" w:rsidRDefault="007631E7" w:rsidP="007631E7">
            <w:pPr>
              <w:pStyle w:val="NoSpacing"/>
              <w:ind w:right="-90" w:hanging="108"/>
              <w:rPr>
                <w:rFonts w:ascii="Arial" w:hAnsi="Arial" w:cs="Arial"/>
                <w:b/>
                <w:sz w:val="18"/>
                <w:szCs w:val="18"/>
              </w:rPr>
            </w:pPr>
            <w:r>
              <w:rPr>
                <w:rFonts w:ascii="Arial" w:hAnsi="Arial" w:cs="Arial"/>
                <w:b/>
                <w:sz w:val="18"/>
                <w:szCs w:val="18"/>
              </w:rPr>
              <w:t xml:space="preserve"> </w:t>
            </w:r>
            <w:r w:rsidR="00B3210A" w:rsidRPr="00B3210A">
              <w:rPr>
                <w:rFonts w:ascii="Arial" w:hAnsi="Arial" w:cs="Arial"/>
                <w:b/>
                <w:sz w:val="18"/>
                <w:szCs w:val="18"/>
              </w:rPr>
              <w:t>N</w:t>
            </w:r>
            <w:r>
              <w:rPr>
                <w:rFonts w:ascii="Arial" w:hAnsi="Arial" w:cs="Arial"/>
                <w:b/>
                <w:sz w:val="18"/>
                <w:szCs w:val="18"/>
              </w:rPr>
              <w:t>/</w:t>
            </w:r>
            <w:r w:rsidR="00B3210A" w:rsidRPr="00B3210A">
              <w:rPr>
                <w:rFonts w:ascii="Arial" w:hAnsi="Arial" w:cs="Arial"/>
                <w:b/>
                <w:sz w:val="18"/>
                <w:szCs w:val="18"/>
              </w:rPr>
              <w:t>A</w:t>
            </w:r>
          </w:p>
        </w:tc>
        <w:tc>
          <w:tcPr>
            <w:tcW w:w="9449" w:type="dxa"/>
            <w:gridSpan w:val="5"/>
            <w:tcBorders>
              <w:bottom w:val="single" w:sz="4" w:space="0" w:color="auto"/>
              <w:right w:val="nil"/>
            </w:tcBorders>
            <w:shd w:val="clear" w:color="auto" w:fill="000000" w:themeFill="text1"/>
            <w:vAlign w:val="center"/>
          </w:tcPr>
          <w:p w:rsidR="00B3210A" w:rsidRPr="00B3210A" w:rsidRDefault="00B3210A" w:rsidP="00E255A7">
            <w:pPr>
              <w:pStyle w:val="NoSpacing"/>
              <w:ind w:right="-90"/>
              <w:rPr>
                <w:rFonts w:ascii="Arial" w:hAnsi="Arial" w:cs="Arial"/>
                <w:b/>
                <w:sz w:val="20"/>
                <w:szCs w:val="20"/>
              </w:rPr>
            </w:pPr>
          </w:p>
        </w:tc>
      </w:tr>
      <w:tr w:rsidR="00EA1A1E" w:rsidTr="00EA1A1E">
        <w:trPr>
          <w:trHeight w:hRule="exact" w:val="360"/>
        </w:trPr>
        <w:tc>
          <w:tcPr>
            <w:tcW w:w="10793" w:type="dxa"/>
            <w:gridSpan w:val="8"/>
            <w:tcBorders>
              <w:left w:val="nil"/>
              <w:right w:val="nil"/>
            </w:tcBorders>
            <w:shd w:val="clear" w:color="auto" w:fill="D9D9D9" w:themeFill="background1" w:themeFillShade="D9"/>
            <w:vAlign w:val="center"/>
          </w:tcPr>
          <w:p w:rsidR="00EA1A1E" w:rsidRPr="00E255A7" w:rsidRDefault="00EA1A1E" w:rsidP="00523A2E">
            <w:pPr>
              <w:rPr>
                <w:rFonts w:ascii="Arial" w:hAnsi="Arial" w:cs="Arial"/>
                <w:b/>
                <w:sz w:val="20"/>
              </w:rPr>
            </w:pPr>
            <w:r>
              <w:rPr>
                <w:rFonts w:ascii="Arial" w:eastAsiaTheme="minorHAnsi" w:hAnsi="Arial" w:cs="Arial"/>
                <w:b/>
                <w:sz w:val="18"/>
                <w:szCs w:val="18"/>
              </w:rPr>
              <w:t>BUILDING MAINTENANCE AND SITE – D</w:t>
            </w:r>
            <w:r w:rsidRPr="007D6B82">
              <w:rPr>
                <w:rFonts w:ascii="Arial" w:eastAsiaTheme="minorHAnsi" w:hAnsi="Arial" w:cs="Arial"/>
                <w:b/>
                <w:sz w:val="18"/>
                <w:szCs w:val="18"/>
              </w:rPr>
              <w:t xml:space="preserve">HS </w:t>
            </w:r>
            <w:r>
              <w:rPr>
                <w:rFonts w:ascii="Arial" w:eastAsiaTheme="minorHAnsi" w:hAnsi="Arial" w:cs="Arial"/>
                <w:b/>
                <w:sz w:val="18"/>
                <w:szCs w:val="18"/>
              </w:rPr>
              <w:t xml:space="preserve">§ </w:t>
            </w:r>
            <w:r w:rsidRPr="007D6B82">
              <w:rPr>
                <w:rFonts w:ascii="Arial" w:eastAsiaTheme="minorHAnsi" w:hAnsi="Arial" w:cs="Arial"/>
                <w:b/>
                <w:sz w:val="18"/>
                <w:szCs w:val="18"/>
              </w:rPr>
              <w:t>83.45</w:t>
            </w:r>
          </w:p>
        </w:tc>
      </w:tr>
      <w:tr w:rsidR="00B3210A" w:rsidTr="00D61A85">
        <w:trPr>
          <w:trHeight w:hRule="exact" w:val="36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D6B82" w:rsidRDefault="007D6B82" w:rsidP="00A43E63">
            <w:pPr>
              <w:pStyle w:val="NoSpacing"/>
              <w:numPr>
                <w:ilvl w:val="0"/>
                <w:numId w:val="5"/>
              </w:numPr>
              <w:ind w:left="348" w:right="-90" w:hanging="348"/>
              <w:rPr>
                <w:rFonts w:ascii="Arial" w:hAnsi="Arial" w:cs="Arial"/>
                <w:b/>
                <w:sz w:val="18"/>
                <w:szCs w:val="18"/>
              </w:rPr>
            </w:pPr>
            <w:r w:rsidRPr="007D6B82">
              <w:rPr>
                <w:rFonts w:ascii="Arial" w:hAnsi="Arial" w:cs="Arial"/>
                <w:sz w:val="18"/>
                <w:szCs w:val="18"/>
              </w:rPr>
              <w:t>Maintain each building in good repair and free of hazards.</w:t>
            </w:r>
          </w:p>
        </w:tc>
      </w:tr>
      <w:tr w:rsidR="00B3210A" w:rsidTr="00D61A85">
        <w:trPr>
          <w:trHeight w:hRule="exact" w:val="576"/>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D6B82" w:rsidRDefault="007D6B82" w:rsidP="00A43E63">
            <w:pPr>
              <w:pStyle w:val="NoSpacing"/>
              <w:numPr>
                <w:ilvl w:val="0"/>
                <w:numId w:val="5"/>
              </w:numPr>
              <w:ind w:left="348" w:right="-90" w:hanging="348"/>
              <w:rPr>
                <w:rFonts w:ascii="Arial" w:hAnsi="Arial" w:cs="Arial"/>
                <w:b/>
                <w:sz w:val="18"/>
                <w:szCs w:val="18"/>
              </w:rPr>
            </w:pPr>
            <w:r w:rsidRPr="007D6B82">
              <w:rPr>
                <w:rFonts w:ascii="Arial" w:hAnsi="Arial" w:cs="Arial"/>
                <w:sz w:val="18"/>
                <w:szCs w:val="18"/>
              </w:rPr>
              <w:t>Maintain the yard, any fences, sidewalks, driveways</w:t>
            </w:r>
            <w:r w:rsidR="00523A2E">
              <w:rPr>
                <w:rFonts w:ascii="Arial" w:hAnsi="Arial" w:cs="Arial"/>
                <w:sz w:val="18"/>
                <w:szCs w:val="18"/>
              </w:rPr>
              <w:t>,</w:t>
            </w:r>
            <w:r w:rsidRPr="007D6B82">
              <w:rPr>
                <w:rFonts w:ascii="Arial" w:hAnsi="Arial" w:cs="Arial"/>
                <w:sz w:val="18"/>
                <w:szCs w:val="18"/>
              </w:rPr>
              <w:t xml:space="preserve"> and parking areas of the CBRF in good repair and free of hazards.</w:t>
            </w:r>
          </w:p>
        </w:tc>
      </w:tr>
      <w:tr w:rsidR="00B3210A" w:rsidTr="00D61A85">
        <w:trPr>
          <w:trHeight w:hRule="exact" w:val="576"/>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D6B82" w:rsidRDefault="007D6B82" w:rsidP="00A43E63">
            <w:pPr>
              <w:pStyle w:val="NoSpacing"/>
              <w:numPr>
                <w:ilvl w:val="0"/>
                <w:numId w:val="5"/>
              </w:numPr>
              <w:ind w:left="348" w:right="-90" w:hanging="348"/>
              <w:rPr>
                <w:rFonts w:ascii="Arial" w:hAnsi="Arial" w:cs="Arial"/>
                <w:b/>
                <w:sz w:val="18"/>
                <w:szCs w:val="18"/>
              </w:rPr>
            </w:pPr>
            <w:r w:rsidRPr="007D6B82">
              <w:rPr>
                <w:rFonts w:ascii="Arial" w:hAnsi="Arial" w:cs="Arial"/>
                <w:sz w:val="18"/>
                <w:szCs w:val="18"/>
              </w:rPr>
              <w:t>Garbage and refuse in inside areas are kept in leak-proof, non-absorbent</w:t>
            </w:r>
            <w:r w:rsidR="00523A2E">
              <w:rPr>
                <w:rFonts w:ascii="Arial" w:hAnsi="Arial" w:cs="Arial"/>
                <w:sz w:val="18"/>
                <w:szCs w:val="18"/>
              </w:rPr>
              <w:t>,</w:t>
            </w:r>
            <w:r w:rsidRPr="007D6B82">
              <w:rPr>
                <w:rFonts w:ascii="Arial" w:hAnsi="Arial" w:cs="Arial"/>
                <w:sz w:val="18"/>
                <w:szCs w:val="18"/>
              </w:rPr>
              <w:t xml:space="preserve"> closed containers. Garbage and refuse in outside areas are in closed containers.</w:t>
            </w:r>
          </w:p>
        </w:tc>
      </w:tr>
      <w:tr w:rsidR="00B3210A" w:rsidRPr="007D6B82" w:rsidTr="00EA1A1E">
        <w:trPr>
          <w:trHeight w:hRule="exact" w:val="360"/>
        </w:trPr>
        <w:tc>
          <w:tcPr>
            <w:tcW w:w="446" w:type="dxa"/>
            <w:tcBorders>
              <w:left w:val="nil"/>
              <w:bottom w:val="single" w:sz="4" w:space="0" w:color="auto"/>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bottom w:val="single" w:sz="4" w:space="0" w:color="auto"/>
              <w:right w:val="nil"/>
            </w:tcBorders>
            <w:vAlign w:val="center"/>
          </w:tcPr>
          <w:p w:rsidR="00B3210A" w:rsidRPr="007D6B82" w:rsidRDefault="007D6B82" w:rsidP="00A43E63">
            <w:pPr>
              <w:pStyle w:val="NoSpacing"/>
              <w:numPr>
                <w:ilvl w:val="0"/>
                <w:numId w:val="5"/>
              </w:numPr>
              <w:ind w:left="348" w:right="-90" w:hanging="348"/>
              <w:rPr>
                <w:rFonts w:ascii="Arial" w:hAnsi="Arial" w:cs="Arial"/>
                <w:b/>
                <w:sz w:val="18"/>
                <w:szCs w:val="18"/>
              </w:rPr>
            </w:pPr>
            <w:r w:rsidRPr="007D6B82">
              <w:rPr>
                <w:rFonts w:ascii="Arial" w:hAnsi="Arial" w:cs="Arial"/>
                <w:sz w:val="18"/>
                <w:szCs w:val="18"/>
              </w:rPr>
              <w:t>Cleaning compounds, polishes, insecticides</w:t>
            </w:r>
            <w:r w:rsidR="00523A2E">
              <w:rPr>
                <w:rFonts w:ascii="Arial" w:hAnsi="Arial" w:cs="Arial"/>
                <w:sz w:val="18"/>
                <w:szCs w:val="18"/>
              </w:rPr>
              <w:t>,</w:t>
            </w:r>
            <w:r w:rsidRPr="007D6B82">
              <w:rPr>
                <w:rFonts w:ascii="Arial" w:hAnsi="Arial" w:cs="Arial"/>
                <w:sz w:val="18"/>
                <w:szCs w:val="18"/>
              </w:rPr>
              <w:t xml:space="preserve"> and toxic substances are labeled and stored in a secure area.</w:t>
            </w:r>
          </w:p>
        </w:tc>
      </w:tr>
      <w:tr w:rsidR="00EA1A1E" w:rsidRPr="007D6B82" w:rsidTr="00EA1A1E">
        <w:trPr>
          <w:trHeight w:hRule="exact" w:val="397"/>
        </w:trPr>
        <w:tc>
          <w:tcPr>
            <w:tcW w:w="10793" w:type="dxa"/>
            <w:gridSpan w:val="8"/>
            <w:tcBorders>
              <w:left w:val="nil"/>
              <w:right w:val="nil"/>
            </w:tcBorders>
            <w:shd w:val="clear" w:color="auto" w:fill="D9D9D9" w:themeFill="background1" w:themeFillShade="D9"/>
            <w:vAlign w:val="center"/>
          </w:tcPr>
          <w:p w:rsidR="00EA1A1E" w:rsidRPr="007D6B82" w:rsidRDefault="00EA1A1E" w:rsidP="00CB3CE4">
            <w:pPr>
              <w:rPr>
                <w:rFonts w:ascii="Arial" w:hAnsi="Arial" w:cs="Arial"/>
                <w:b/>
                <w:sz w:val="18"/>
                <w:szCs w:val="18"/>
              </w:rPr>
            </w:pPr>
            <w:r w:rsidRPr="007D6B82">
              <w:rPr>
                <w:rFonts w:ascii="Arial" w:eastAsiaTheme="minorHAnsi" w:hAnsi="Arial" w:cs="Arial"/>
                <w:b/>
                <w:sz w:val="18"/>
                <w:szCs w:val="18"/>
              </w:rPr>
              <w:t>POSTINGS</w:t>
            </w:r>
          </w:p>
        </w:tc>
      </w:tr>
      <w:tr w:rsidR="00B3210A" w:rsidRPr="007D6B82" w:rsidTr="00D61A85">
        <w:trPr>
          <w:trHeight w:hRule="exact" w:val="59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D6B82" w:rsidRDefault="007D6B82" w:rsidP="00A43E63">
            <w:pPr>
              <w:pStyle w:val="NoSpacing"/>
              <w:numPr>
                <w:ilvl w:val="0"/>
                <w:numId w:val="6"/>
              </w:numPr>
              <w:ind w:left="348" w:hanging="348"/>
              <w:rPr>
                <w:rFonts w:ascii="Arial" w:hAnsi="Arial" w:cs="Arial"/>
                <w:b/>
                <w:sz w:val="18"/>
                <w:szCs w:val="18"/>
              </w:rPr>
            </w:pPr>
            <w:r w:rsidRPr="007D6B82">
              <w:rPr>
                <w:rFonts w:ascii="Arial" w:hAnsi="Arial" w:cs="Arial"/>
                <w:sz w:val="18"/>
                <w:szCs w:val="18"/>
              </w:rPr>
              <w:t>Resident rights, grievance procedure</w:t>
            </w:r>
            <w:r w:rsidR="00523A2E">
              <w:rPr>
                <w:rFonts w:ascii="Arial" w:hAnsi="Arial" w:cs="Arial"/>
                <w:sz w:val="18"/>
                <w:szCs w:val="18"/>
              </w:rPr>
              <w:t>,</w:t>
            </w:r>
            <w:r w:rsidRPr="007D6B82">
              <w:rPr>
                <w:rFonts w:ascii="Arial" w:hAnsi="Arial" w:cs="Arial"/>
                <w:sz w:val="18"/>
                <w:szCs w:val="18"/>
              </w:rPr>
              <w:t xml:space="preserve"> and house rules are posted in a prominent public place available to</w:t>
            </w:r>
            <w:r w:rsidR="00523A2E">
              <w:rPr>
                <w:rFonts w:ascii="Arial" w:hAnsi="Arial" w:cs="Arial"/>
                <w:sz w:val="18"/>
                <w:szCs w:val="18"/>
              </w:rPr>
              <w:t xml:space="preserve"> residents, employees, and guest – D</w:t>
            </w:r>
            <w:r w:rsidRPr="007D6B82">
              <w:rPr>
                <w:rFonts w:ascii="Arial" w:hAnsi="Arial" w:cs="Arial"/>
                <w:sz w:val="18"/>
                <w:szCs w:val="18"/>
              </w:rPr>
              <w:t xml:space="preserve">HS </w:t>
            </w:r>
            <w:r w:rsidR="00523A2E" w:rsidRPr="00523A2E">
              <w:rPr>
                <w:rFonts w:ascii="Arial" w:hAnsi="Arial" w:cs="Arial"/>
                <w:sz w:val="18"/>
                <w:szCs w:val="18"/>
              </w:rPr>
              <w:t>§</w:t>
            </w:r>
            <w:r w:rsidR="00523A2E">
              <w:rPr>
                <w:rFonts w:ascii="Arial" w:hAnsi="Arial" w:cs="Arial"/>
                <w:sz w:val="18"/>
                <w:szCs w:val="18"/>
              </w:rPr>
              <w:t xml:space="preserve"> </w:t>
            </w:r>
            <w:r w:rsidRPr="007D6B82">
              <w:rPr>
                <w:rFonts w:ascii="Arial" w:hAnsi="Arial" w:cs="Arial"/>
                <w:sz w:val="18"/>
                <w:szCs w:val="18"/>
              </w:rPr>
              <w:t>83.32(2)(b).</w:t>
            </w:r>
          </w:p>
        </w:tc>
      </w:tr>
      <w:tr w:rsidR="00B3210A" w:rsidRPr="007D6B82" w:rsidTr="00D61A85">
        <w:trPr>
          <w:trHeight w:hRule="exact" w:val="59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D6B82" w:rsidRDefault="007D6B82" w:rsidP="00A43E63">
            <w:pPr>
              <w:pStyle w:val="NoSpacing"/>
              <w:numPr>
                <w:ilvl w:val="0"/>
                <w:numId w:val="6"/>
              </w:numPr>
              <w:ind w:left="348" w:right="-90" w:hanging="348"/>
              <w:rPr>
                <w:rFonts w:ascii="Arial" w:hAnsi="Arial" w:cs="Arial"/>
                <w:b/>
                <w:sz w:val="18"/>
                <w:szCs w:val="18"/>
              </w:rPr>
            </w:pPr>
            <w:r w:rsidRPr="007D6B82">
              <w:rPr>
                <w:rFonts w:ascii="Arial" w:hAnsi="Arial" w:cs="Arial"/>
                <w:sz w:val="18"/>
                <w:szCs w:val="18"/>
              </w:rPr>
              <w:t xml:space="preserve">The poster provided by the board on aging and long term care ombudsman program is posted in a conspicuous location </w:t>
            </w:r>
            <w:r w:rsidR="00523A2E">
              <w:rPr>
                <w:rFonts w:ascii="Arial" w:hAnsi="Arial" w:cs="Arial"/>
                <w:sz w:val="18"/>
                <w:szCs w:val="18"/>
              </w:rPr>
              <w:t>–</w:t>
            </w:r>
            <w:r w:rsidRPr="007D6B82">
              <w:rPr>
                <w:rFonts w:ascii="Arial" w:hAnsi="Arial" w:cs="Arial"/>
                <w:sz w:val="18"/>
                <w:szCs w:val="18"/>
              </w:rPr>
              <w:t xml:space="preserve"> DHS </w:t>
            </w:r>
            <w:r w:rsidR="00523A2E" w:rsidRPr="00523A2E">
              <w:rPr>
                <w:rFonts w:ascii="Arial" w:hAnsi="Arial" w:cs="Arial"/>
                <w:sz w:val="18"/>
                <w:szCs w:val="18"/>
              </w:rPr>
              <w:t>§</w:t>
            </w:r>
            <w:r w:rsidR="00523A2E">
              <w:rPr>
                <w:rFonts w:ascii="Arial" w:hAnsi="Arial" w:cs="Arial"/>
                <w:sz w:val="18"/>
                <w:szCs w:val="18"/>
              </w:rPr>
              <w:t xml:space="preserve"> </w:t>
            </w:r>
            <w:r w:rsidRPr="007D6B82">
              <w:rPr>
                <w:rFonts w:ascii="Arial" w:hAnsi="Arial" w:cs="Arial"/>
                <w:sz w:val="18"/>
                <w:szCs w:val="18"/>
              </w:rPr>
              <w:t>83.33(4).</w:t>
            </w:r>
          </w:p>
        </w:tc>
      </w:tr>
      <w:tr w:rsidR="00B3210A" w:rsidRPr="007D6B82" w:rsidTr="00D61A85">
        <w:trPr>
          <w:trHeight w:hRule="exact" w:val="36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D6B82" w:rsidRDefault="007D6B82" w:rsidP="00A43E63">
            <w:pPr>
              <w:pStyle w:val="NoSpacing"/>
              <w:numPr>
                <w:ilvl w:val="0"/>
                <w:numId w:val="6"/>
              </w:numPr>
              <w:ind w:left="348" w:right="-90" w:hanging="348"/>
              <w:rPr>
                <w:rFonts w:ascii="Arial" w:hAnsi="Arial" w:cs="Arial"/>
                <w:b/>
                <w:sz w:val="18"/>
                <w:szCs w:val="18"/>
              </w:rPr>
            </w:pPr>
            <w:r w:rsidRPr="007D6B82">
              <w:rPr>
                <w:rFonts w:ascii="Arial" w:hAnsi="Arial" w:cs="Arial"/>
                <w:sz w:val="18"/>
                <w:szCs w:val="18"/>
              </w:rPr>
              <w:t xml:space="preserve">Leisure time activities are posted in an area available to residents </w:t>
            </w:r>
            <w:r w:rsidR="00523A2E">
              <w:rPr>
                <w:rFonts w:ascii="Arial" w:hAnsi="Arial" w:cs="Arial"/>
                <w:sz w:val="18"/>
                <w:szCs w:val="18"/>
              </w:rPr>
              <w:t>–</w:t>
            </w:r>
            <w:r w:rsidRPr="007D6B82">
              <w:rPr>
                <w:rFonts w:ascii="Arial" w:hAnsi="Arial" w:cs="Arial"/>
                <w:sz w:val="18"/>
                <w:szCs w:val="18"/>
              </w:rPr>
              <w:t xml:space="preserve"> DHS </w:t>
            </w:r>
            <w:r w:rsidR="00523A2E" w:rsidRPr="00523A2E">
              <w:rPr>
                <w:rFonts w:ascii="Arial" w:hAnsi="Arial" w:cs="Arial"/>
                <w:sz w:val="18"/>
                <w:szCs w:val="18"/>
              </w:rPr>
              <w:t>§</w:t>
            </w:r>
            <w:r w:rsidR="00523A2E">
              <w:rPr>
                <w:rFonts w:ascii="Arial" w:hAnsi="Arial" w:cs="Arial"/>
                <w:sz w:val="18"/>
                <w:szCs w:val="18"/>
              </w:rPr>
              <w:t xml:space="preserve"> </w:t>
            </w:r>
            <w:r w:rsidRPr="007D6B82">
              <w:rPr>
                <w:rFonts w:ascii="Arial" w:hAnsi="Arial" w:cs="Arial"/>
                <w:sz w:val="18"/>
                <w:szCs w:val="18"/>
              </w:rPr>
              <w:t>83.38(1)(c).</w:t>
            </w:r>
          </w:p>
        </w:tc>
      </w:tr>
      <w:tr w:rsidR="00B3210A" w:rsidRPr="007D6B82" w:rsidTr="00D61A85">
        <w:trPr>
          <w:trHeight w:hRule="exact" w:val="59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D6B82" w:rsidRDefault="007D6B82" w:rsidP="00A43E63">
            <w:pPr>
              <w:pStyle w:val="NoSpacing"/>
              <w:numPr>
                <w:ilvl w:val="0"/>
                <w:numId w:val="6"/>
              </w:numPr>
              <w:ind w:left="348" w:right="-90" w:hanging="348"/>
              <w:rPr>
                <w:rFonts w:ascii="Arial" w:hAnsi="Arial" w:cs="Arial"/>
                <w:b/>
                <w:sz w:val="18"/>
                <w:szCs w:val="18"/>
              </w:rPr>
            </w:pPr>
            <w:r w:rsidRPr="007D6B82">
              <w:rPr>
                <w:rFonts w:ascii="Arial" w:hAnsi="Arial" w:cs="Arial"/>
                <w:sz w:val="18"/>
                <w:szCs w:val="18"/>
              </w:rPr>
              <w:t>T</w:t>
            </w:r>
            <w:r w:rsidRPr="007D6B82">
              <w:rPr>
                <w:rFonts w:ascii="Arial" w:hAnsi="Arial" w:cs="Arial"/>
                <w:bCs/>
                <w:sz w:val="18"/>
                <w:szCs w:val="18"/>
              </w:rPr>
              <w:t xml:space="preserve">he exit diagram is posted on each floor of the CBRF used by residents in a place where it can be seen by the residents </w:t>
            </w:r>
            <w:r w:rsidR="00523A2E">
              <w:rPr>
                <w:rFonts w:ascii="Arial" w:hAnsi="Arial" w:cs="Arial"/>
                <w:sz w:val="18"/>
                <w:szCs w:val="18"/>
              </w:rPr>
              <w:t>–</w:t>
            </w:r>
            <w:r w:rsidRPr="007D6B82">
              <w:rPr>
                <w:rFonts w:ascii="Arial" w:hAnsi="Arial" w:cs="Arial"/>
                <w:bCs/>
                <w:sz w:val="18"/>
                <w:szCs w:val="18"/>
              </w:rPr>
              <w:t xml:space="preserve"> DHS </w:t>
            </w:r>
            <w:r w:rsidR="00523A2E" w:rsidRPr="00523A2E">
              <w:rPr>
                <w:rFonts w:ascii="Arial" w:hAnsi="Arial" w:cs="Arial"/>
                <w:sz w:val="18"/>
                <w:szCs w:val="18"/>
              </w:rPr>
              <w:t>§</w:t>
            </w:r>
            <w:r w:rsidR="00523A2E">
              <w:rPr>
                <w:rFonts w:ascii="Arial" w:hAnsi="Arial" w:cs="Arial"/>
                <w:bCs/>
                <w:sz w:val="18"/>
                <w:szCs w:val="18"/>
              </w:rPr>
              <w:t xml:space="preserve"> </w:t>
            </w:r>
            <w:r w:rsidRPr="007D6B82">
              <w:rPr>
                <w:rFonts w:ascii="Arial" w:hAnsi="Arial" w:cs="Arial"/>
                <w:bCs/>
                <w:sz w:val="18"/>
                <w:szCs w:val="18"/>
              </w:rPr>
              <w:t>83.47(2)(b).</w:t>
            </w:r>
          </w:p>
        </w:tc>
      </w:tr>
      <w:tr w:rsidR="00B3210A" w:rsidRPr="007D6B82" w:rsidTr="00EA1A1E">
        <w:trPr>
          <w:trHeight w:hRule="exact" w:val="360"/>
        </w:trPr>
        <w:tc>
          <w:tcPr>
            <w:tcW w:w="446" w:type="dxa"/>
            <w:tcBorders>
              <w:left w:val="nil"/>
              <w:bottom w:val="single" w:sz="4" w:space="0" w:color="auto"/>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bottom w:val="single" w:sz="4" w:space="0" w:color="auto"/>
              <w:right w:val="nil"/>
            </w:tcBorders>
            <w:vAlign w:val="center"/>
          </w:tcPr>
          <w:p w:rsidR="00B3210A" w:rsidRPr="007D6B82" w:rsidRDefault="007D6B82" w:rsidP="00A43E63">
            <w:pPr>
              <w:pStyle w:val="NoSpacing"/>
              <w:numPr>
                <w:ilvl w:val="0"/>
                <w:numId w:val="6"/>
              </w:numPr>
              <w:ind w:left="348" w:right="-90" w:hanging="348"/>
              <w:rPr>
                <w:rFonts w:ascii="Arial" w:hAnsi="Arial" w:cs="Arial"/>
                <w:b/>
                <w:sz w:val="18"/>
                <w:szCs w:val="18"/>
              </w:rPr>
            </w:pPr>
            <w:r w:rsidRPr="007D6B82">
              <w:rPr>
                <w:rFonts w:ascii="Arial" w:hAnsi="Arial" w:cs="Arial"/>
                <w:sz w:val="18"/>
                <w:szCs w:val="18"/>
              </w:rPr>
              <w:t>E</w:t>
            </w:r>
            <w:r w:rsidRPr="007D6B82">
              <w:rPr>
                <w:rFonts w:ascii="Arial" w:hAnsi="Arial" w:cs="Arial"/>
                <w:bCs/>
                <w:sz w:val="18"/>
                <w:szCs w:val="18"/>
              </w:rPr>
              <w:t xml:space="preserve">mergency phone numbers are near phones used by CBRF employees </w:t>
            </w:r>
            <w:r w:rsidR="00523A2E">
              <w:rPr>
                <w:rFonts w:ascii="Arial" w:hAnsi="Arial" w:cs="Arial"/>
                <w:sz w:val="18"/>
                <w:szCs w:val="18"/>
              </w:rPr>
              <w:t>–</w:t>
            </w:r>
            <w:r w:rsidRPr="007D6B82">
              <w:rPr>
                <w:rFonts w:ascii="Arial" w:hAnsi="Arial" w:cs="Arial"/>
                <w:bCs/>
                <w:sz w:val="18"/>
                <w:szCs w:val="18"/>
              </w:rPr>
              <w:t xml:space="preserve"> DHS </w:t>
            </w:r>
            <w:r w:rsidR="00523A2E" w:rsidRPr="00523A2E">
              <w:rPr>
                <w:rFonts w:ascii="Arial" w:hAnsi="Arial" w:cs="Arial"/>
                <w:sz w:val="18"/>
                <w:szCs w:val="18"/>
              </w:rPr>
              <w:t>§</w:t>
            </w:r>
            <w:r w:rsidR="00523A2E">
              <w:rPr>
                <w:rFonts w:ascii="Arial" w:hAnsi="Arial" w:cs="Arial"/>
                <w:bCs/>
                <w:sz w:val="18"/>
                <w:szCs w:val="18"/>
              </w:rPr>
              <w:t xml:space="preserve"> </w:t>
            </w:r>
            <w:r w:rsidRPr="007D6B82">
              <w:rPr>
                <w:rFonts w:ascii="Arial" w:hAnsi="Arial" w:cs="Arial"/>
                <w:bCs/>
                <w:sz w:val="18"/>
                <w:szCs w:val="18"/>
              </w:rPr>
              <w:t>83.47(2)(h).</w:t>
            </w:r>
          </w:p>
        </w:tc>
      </w:tr>
      <w:tr w:rsidR="00EA1A1E" w:rsidRPr="007D6B82" w:rsidTr="00EA1A1E">
        <w:trPr>
          <w:trHeight w:hRule="exact" w:val="388"/>
        </w:trPr>
        <w:tc>
          <w:tcPr>
            <w:tcW w:w="10793" w:type="dxa"/>
            <w:gridSpan w:val="8"/>
            <w:tcBorders>
              <w:left w:val="nil"/>
              <w:right w:val="nil"/>
            </w:tcBorders>
            <w:shd w:val="clear" w:color="auto" w:fill="D9D9D9" w:themeFill="background1" w:themeFillShade="D9"/>
            <w:vAlign w:val="center"/>
          </w:tcPr>
          <w:p w:rsidR="00EA1A1E" w:rsidRPr="007631E7" w:rsidRDefault="00EA1A1E" w:rsidP="007631E7">
            <w:pPr>
              <w:rPr>
                <w:rFonts w:ascii="Arial" w:hAnsi="Arial" w:cs="Arial"/>
                <w:b/>
                <w:sz w:val="18"/>
                <w:szCs w:val="18"/>
              </w:rPr>
            </w:pPr>
            <w:r w:rsidRPr="007631E7">
              <w:rPr>
                <w:rFonts w:ascii="Arial" w:eastAsiaTheme="minorHAnsi" w:hAnsi="Arial" w:cs="Arial"/>
                <w:b/>
                <w:sz w:val="18"/>
                <w:szCs w:val="18"/>
              </w:rPr>
              <w:t xml:space="preserve">COMMON DINING AND LIVING SPACE </w:t>
            </w:r>
            <w:r>
              <w:rPr>
                <w:rFonts w:ascii="Arial" w:eastAsiaTheme="minorHAnsi" w:hAnsi="Arial" w:cs="Arial"/>
                <w:b/>
                <w:sz w:val="18"/>
                <w:szCs w:val="18"/>
              </w:rPr>
              <w:t>–</w:t>
            </w:r>
            <w:r w:rsidRPr="007631E7">
              <w:rPr>
                <w:rFonts w:ascii="Arial" w:eastAsiaTheme="minorHAnsi" w:hAnsi="Arial" w:cs="Arial"/>
                <w:b/>
                <w:sz w:val="18"/>
                <w:szCs w:val="18"/>
              </w:rPr>
              <w:t xml:space="preserve"> DHS </w:t>
            </w:r>
            <w:r>
              <w:rPr>
                <w:rFonts w:ascii="Arial" w:eastAsiaTheme="minorHAnsi" w:hAnsi="Arial" w:cs="Arial"/>
                <w:b/>
                <w:sz w:val="18"/>
                <w:szCs w:val="18"/>
              </w:rPr>
              <w:t xml:space="preserve">§ </w:t>
            </w:r>
            <w:r w:rsidRPr="007631E7">
              <w:rPr>
                <w:rFonts w:ascii="Arial" w:eastAsiaTheme="minorHAnsi" w:hAnsi="Arial" w:cs="Arial"/>
                <w:b/>
                <w:sz w:val="18"/>
                <w:szCs w:val="18"/>
              </w:rPr>
              <w:t>83.52</w:t>
            </w:r>
          </w:p>
        </w:tc>
      </w:tr>
      <w:tr w:rsidR="00B3210A" w:rsidRPr="007D6B82" w:rsidTr="00D61A85">
        <w:trPr>
          <w:trHeight w:hRule="exact" w:val="59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p>
        </w:tc>
        <w:tc>
          <w:tcPr>
            <w:tcW w:w="448" w:type="dxa"/>
            <w:vAlign w:val="center"/>
          </w:tcPr>
          <w:p w:rsidR="00B3210A" w:rsidRPr="007D6B82" w:rsidRDefault="00B3210A" w:rsidP="00B3210A">
            <w:pPr>
              <w:pStyle w:val="NoSpacing"/>
              <w:ind w:right="-90"/>
              <w:rPr>
                <w:rFonts w:ascii="Arial" w:hAnsi="Arial" w:cs="Arial"/>
                <w:b/>
                <w:sz w:val="18"/>
                <w:szCs w:val="18"/>
              </w:rPr>
            </w:pPr>
          </w:p>
        </w:tc>
        <w:tc>
          <w:tcPr>
            <w:tcW w:w="450"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gridSpan w:val="5"/>
            <w:tcBorders>
              <w:right w:val="nil"/>
            </w:tcBorders>
            <w:vAlign w:val="center"/>
          </w:tcPr>
          <w:p w:rsidR="00B3210A" w:rsidRPr="007631E7" w:rsidRDefault="007631E7" w:rsidP="00CE1DC4">
            <w:pPr>
              <w:pStyle w:val="NoSpacing"/>
              <w:numPr>
                <w:ilvl w:val="0"/>
                <w:numId w:val="24"/>
              </w:numPr>
              <w:ind w:left="348" w:right="-90" w:hanging="348"/>
              <w:rPr>
                <w:rFonts w:ascii="Arial" w:hAnsi="Arial" w:cs="Arial"/>
                <w:b/>
                <w:sz w:val="18"/>
                <w:szCs w:val="18"/>
              </w:rPr>
            </w:pPr>
            <w:r w:rsidRPr="007631E7">
              <w:rPr>
                <w:rFonts w:ascii="Arial" w:eastAsia="MS Gothic" w:hAnsi="Arial" w:cs="Arial"/>
                <w:b/>
                <w:sz w:val="18"/>
                <w:szCs w:val="18"/>
              </w:rPr>
              <w:t>Note to Surveyor:</w:t>
            </w:r>
            <w:r w:rsidRPr="007631E7">
              <w:rPr>
                <w:rFonts w:ascii="Arial" w:eastAsia="MS Gothic" w:hAnsi="Arial" w:cs="Arial"/>
                <w:sz w:val="18"/>
                <w:szCs w:val="18"/>
              </w:rPr>
              <w:t xml:space="preserve"> OPRI verified compliance</w:t>
            </w:r>
            <w:r>
              <w:rPr>
                <w:rFonts w:ascii="Arial" w:eastAsia="MS Gothic" w:hAnsi="Arial" w:cs="Arial"/>
                <w:sz w:val="18"/>
                <w:szCs w:val="18"/>
              </w:rPr>
              <w:t>;</w:t>
            </w:r>
            <w:r w:rsidRPr="007631E7">
              <w:rPr>
                <w:rFonts w:ascii="Arial" w:eastAsia="MS Gothic" w:hAnsi="Arial" w:cs="Arial"/>
                <w:sz w:val="18"/>
                <w:szCs w:val="18"/>
              </w:rPr>
              <w:t xml:space="preserve"> skip to next section. Surveyors to verify in Change of Ownership (CHOW)</w:t>
            </w:r>
          </w:p>
        </w:tc>
      </w:tr>
      <w:tr w:rsidR="00B3210A" w:rsidRPr="007D6B82" w:rsidTr="00D61A85">
        <w:trPr>
          <w:trHeight w:hRule="exact" w:val="59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631E7" w:rsidRDefault="007631E7" w:rsidP="00CE1DC4">
            <w:pPr>
              <w:pStyle w:val="NoSpacing"/>
              <w:numPr>
                <w:ilvl w:val="0"/>
                <w:numId w:val="24"/>
              </w:numPr>
              <w:ind w:left="348" w:right="-90" w:hanging="348"/>
              <w:rPr>
                <w:rFonts w:ascii="Arial" w:hAnsi="Arial" w:cs="Arial"/>
                <w:b/>
                <w:sz w:val="18"/>
                <w:szCs w:val="18"/>
              </w:rPr>
            </w:pPr>
            <w:r w:rsidRPr="007631E7">
              <w:rPr>
                <w:rFonts w:ascii="Arial" w:hAnsi="Arial" w:cs="Arial"/>
                <w:sz w:val="18"/>
                <w:szCs w:val="18"/>
              </w:rPr>
              <w:t>A minimum of 60 square feet per ambulatory or semi−ambula</w:t>
            </w:r>
            <w:r w:rsidR="00523A2E">
              <w:rPr>
                <w:rFonts w:ascii="Arial" w:hAnsi="Arial" w:cs="Arial"/>
                <w:sz w:val="18"/>
                <w:szCs w:val="18"/>
              </w:rPr>
              <w:t>tory resident or other occupant</w:t>
            </w:r>
            <w:r w:rsidRPr="007631E7">
              <w:rPr>
                <w:rFonts w:ascii="Arial" w:hAnsi="Arial" w:cs="Arial"/>
                <w:sz w:val="18"/>
                <w:szCs w:val="18"/>
              </w:rPr>
              <w:t xml:space="preserve"> and 90 square feet per non-ambula</w:t>
            </w:r>
            <w:r w:rsidR="00523A2E">
              <w:rPr>
                <w:rFonts w:ascii="Arial" w:hAnsi="Arial" w:cs="Arial"/>
                <w:sz w:val="18"/>
                <w:szCs w:val="18"/>
              </w:rPr>
              <w:t>tory resident or other occupant</w:t>
            </w:r>
          </w:p>
        </w:tc>
      </w:tr>
      <w:tr w:rsidR="00B3210A" w:rsidRPr="007D6B82" w:rsidTr="00D61A85">
        <w:trPr>
          <w:trHeight w:hRule="exact" w:val="36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631E7" w:rsidRDefault="007631E7" w:rsidP="00CE1DC4">
            <w:pPr>
              <w:pStyle w:val="NoSpacing"/>
              <w:numPr>
                <w:ilvl w:val="0"/>
                <w:numId w:val="24"/>
              </w:numPr>
              <w:ind w:left="348" w:right="-90" w:hanging="348"/>
              <w:rPr>
                <w:rFonts w:ascii="Arial" w:hAnsi="Arial" w:cs="Arial"/>
                <w:b/>
                <w:sz w:val="18"/>
                <w:szCs w:val="18"/>
              </w:rPr>
            </w:pPr>
            <w:r w:rsidRPr="007631E7">
              <w:rPr>
                <w:rFonts w:ascii="Arial" w:hAnsi="Arial" w:cs="Arial"/>
                <w:sz w:val="18"/>
                <w:szCs w:val="18"/>
              </w:rPr>
              <w:t>Egress paths through common-use areas are not be counted in the common space calculation.</w:t>
            </w:r>
          </w:p>
        </w:tc>
      </w:tr>
      <w:tr w:rsidR="00B3210A" w:rsidRPr="007D6B82" w:rsidTr="00D61A85">
        <w:trPr>
          <w:trHeight w:hRule="exact" w:val="36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631E7" w:rsidRDefault="007631E7" w:rsidP="00CE1DC4">
            <w:pPr>
              <w:pStyle w:val="NoSpacing"/>
              <w:numPr>
                <w:ilvl w:val="0"/>
                <w:numId w:val="24"/>
              </w:numPr>
              <w:ind w:left="348" w:right="-90" w:hanging="348"/>
              <w:rPr>
                <w:rFonts w:ascii="Arial" w:hAnsi="Arial" w:cs="Arial"/>
                <w:b/>
                <w:sz w:val="18"/>
                <w:szCs w:val="18"/>
              </w:rPr>
            </w:pPr>
            <w:r w:rsidRPr="007631E7">
              <w:rPr>
                <w:rFonts w:ascii="Arial" w:hAnsi="Arial" w:cs="Arial"/>
                <w:sz w:val="18"/>
                <w:szCs w:val="18"/>
              </w:rPr>
              <w:t>Common dining space is large enough to accommodate</w:t>
            </w:r>
            <w:r w:rsidR="00523A2E">
              <w:rPr>
                <w:rFonts w:ascii="Arial" w:hAnsi="Arial" w:cs="Arial"/>
                <w:sz w:val="18"/>
                <w:szCs w:val="18"/>
              </w:rPr>
              <w:t xml:space="preserve"> all residents in no more than two</w:t>
            </w:r>
            <w:r w:rsidRPr="007631E7">
              <w:rPr>
                <w:rFonts w:ascii="Arial" w:hAnsi="Arial" w:cs="Arial"/>
                <w:sz w:val="18"/>
                <w:szCs w:val="18"/>
              </w:rPr>
              <w:t xml:space="preserve"> shifts.</w:t>
            </w:r>
          </w:p>
        </w:tc>
      </w:tr>
      <w:tr w:rsidR="00B3210A" w:rsidRPr="007D6B82" w:rsidTr="00D61A85">
        <w:trPr>
          <w:trHeight w:hRule="exact" w:val="360"/>
        </w:trPr>
        <w:tc>
          <w:tcPr>
            <w:tcW w:w="446" w:type="dxa"/>
            <w:tcBorders>
              <w:left w:val="nil"/>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7631E7" w:rsidRDefault="007631E7" w:rsidP="00CE1DC4">
            <w:pPr>
              <w:pStyle w:val="NoSpacing"/>
              <w:numPr>
                <w:ilvl w:val="0"/>
                <w:numId w:val="24"/>
              </w:numPr>
              <w:ind w:left="348" w:right="-90" w:hanging="348"/>
              <w:rPr>
                <w:rFonts w:ascii="Arial" w:hAnsi="Arial" w:cs="Arial"/>
                <w:b/>
                <w:sz w:val="18"/>
                <w:szCs w:val="18"/>
              </w:rPr>
            </w:pPr>
            <w:r w:rsidRPr="007631E7">
              <w:rPr>
                <w:rFonts w:ascii="Arial" w:hAnsi="Arial" w:cs="Arial"/>
                <w:sz w:val="18"/>
                <w:szCs w:val="18"/>
              </w:rPr>
              <w:t>Common dining and living space is internally accessible to all residents.</w:t>
            </w:r>
          </w:p>
        </w:tc>
      </w:tr>
      <w:tr w:rsidR="00B3210A" w:rsidRPr="007D6B82" w:rsidTr="00D61A85">
        <w:trPr>
          <w:trHeight w:hRule="exact" w:val="360"/>
        </w:trPr>
        <w:tc>
          <w:tcPr>
            <w:tcW w:w="446" w:type="dxa"/>
            <w:tcBorders>
              <w:left w:val="nil"/>
              <w:bottom w:val="single" w:sz="4" w:space="0" w:color="auto"/>
            </w:tcBorders>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3210A" w:rsidRPr="007D6B82" w:rsidRDefault="00B3210A" w:rsidP="00B3210A">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3210A" w:rsidRPr="007D6B82" w:rsidRDefault="00B3210A" w:rsidP="00B3210A">
            <w:pPr>
              <w:pStyle w:val="NoSpacing"/>
              <w:ind w:right="-90"/>
              <w:rPr>
                <w:rFonts w:ascii="Arial" w:hAnsi="Arial" w:cs="Arial"/>
                <w:b/>
                <w:sz w:val="18"/>
                <w:szCs w:val="18"/>
              </w:rPr>
            </w:pPr>
          </w:p>
        </w:tc>
        <w:tc>
          <w:tcPr>
            <w:tcW w:w="9449" w:type="dxa"/>
            <w:gridSpan w:val="5"/>
            <w:tcBorders>
              <w:bottom w:val="single" w:sz="4" w:space="0" w:color="auto"/>
              <w:right w:val="nil"/>
            </w:tcBorders>
            <w:vAlign w:val="center"/>
          </w:tcPr>
          <w:p w:rsidR="00B3210A" w:rsidRPr="007631E7" w:rsidRDefault="007631E7" w:rsidP="00CE1DC4">
            <w:pPr>
              <w:pStyle w:val="NoSpacing"/>
              <w:numPr>
                <w:ilvl w:val="0"/>
                <w:numId w:val="24"/>
              </w:numPr>
              <w:ind w:left="348" w:right="-90" w:hanging="348"/>
              <w:rPr>
                <w:rFonts w:ascii="Arial" w:hAnsi="Arial" w:cs="Arial"/>
                <w:b/>
                <w:sz w:val="18"/>
                <w:szCs w:val="18"/>
              </w:rPr>
            </w:pPr>
            <w:r w:rsidRPr="007631E7">
              <w:rPr>
                <w:rFonts w:ascii="Arial" w:hAnsi="Arial" w:cs="Arial"/>
                <w:sz w:val="18"/>
                <w:szCs w:val="18"/>
              </w:rPr>
              <w:t>There is adequate space and equipment to meet the needs of the residents for social and recreational activities.</w:t>
            </w:r>
          </w:p>
        </w:tc>
      </w:tr>
      <w:tr w:rsidR="007631E7" w:rsidRPr="007D6B82" w:rsidTr="007151A2">
        <w:trPr>
          <w:trHeight w:hRule="exact" w:val="360"/>
        </w:trPr>
        <w:tc>
          <w:tcPr>
            <w:tcW w:w="446" w:type="dxa"/>
            <w:tcBorders>
              <w:left w:val="nil"/>
            </w:tcBorders>
            <w:shd w:val="clear" w:color="auto" w:fill="000000" w:themeFill="text1"/>
            <w:vAlign w:val="center"/>
          </w:tcPr>
          <w:p w:rsidR="007631E7" w:rsidRPr="00B3210A" w:rsidRDefault="007631E7" w:rsidP="007631E7">
            <w:pPr>
              <w:tabs>
                <w:tab w:val="left" w:pos="3255"/>
              </w:tabs>
              <w:rPr>
                <w:rFonts w:ascii="Arial" w:eastAsiaTheme="minorHAnsi" w:hAnsi="Arial" w:cs="Arial"/>
                <w:b/>
                <w:sz w:val="18"/>
                <w:szCs w:val="18"/>
              </w:rPr>
            </w:pPr>
            <w:r w:rsidRPr="00B3210A">
              <w:rPr>
                <w:rFonts w:ascii="Arial" w:eastAsiaTheme="minorHAnsi" w:hAnsi="Arial" w:cs="Arial"/>
                <w:b/>
                <w:sz w:val="18"/>
                <w:szCs w:val="18"/>
              </w:rPr>
              <w:lastRenderedPageBreak/>
              <w:t>Y</w:t>
            </w:r>
          </w:p>
        </w:tc>
        <w:tc>
          <w:tcPr>
            <w:tcW w:w="448" w:type="dxa"/>
            <w:shd w:val="clear" w:color="auto" w:fill="000000" w:themeFill="text1"/>
            <w:vAlign w:val="center"/>
          </w:tcPr>
          <w:p w:rsidR="007631E7" w:rsidRPr="00B3210A" w:rsidRDefault="007631E7" w:rsidP="007631E7">
            <w:pPr>
              <w:pStyle w:val="NoSpacing"/>
              <w:ind w:right="-90"/>
              <w:rPr>
                <w:rFonts w:ascii="Arial" w:hAnsi="Arial" w:cs="Arial"/>
                <w:b/>
                <w:sz w:val="18"/>
                <w:szCs w:val="18"/>
              </w:rPr>
            </w:pPr>
            <w:r w:rsidRPr="00B3210A">
              <w:rPr>
                <w:rFonts w:ascii="Arial" w:hAnsi="Arial" w:cs="Arial"/>
                <w:b/>
                <w:sz w:val="18"/>
                <w:szCs w:val="18"/>
              </w:rPr>
              <w:t>N</w:t>
            </w:r>
          </w:p>
        </w:tc>
        <w:tc>
          <w:tcPr>
            <w:tcW w:w="450" w:type="dxa"/>
            <w:shd w:val="clear" w:color="auto" w:fill="000000" w:themeFill="text1"/>
            <w:vAlign w:val="center"/>
          </w:tcPr>
          <w:p w:rsidR="007631E7" w:rsidRPr="00B3210A" w:rsidRDefault="007631E7" w:rsidP="007631E7">
            <w:pPr>
              <w:pStyle w:val="NoSpacing"/>
              <w:ind w:right="-90" w:hanging="108"/>
              <w:rPr>
                <w:rFonts w:ascii="Arial" w:hAnsi="Arial" w:cs="Arial"/>
                <w:b/>
                <w:sz w:val="18"/>
                <w:szCs w:val="18"/>
              </w:rPr>
            </w:pPr>
            <w:r>
              <w:rPr>
                <w:rFonts w:ascii="Arial" w:hAnsi="Arial" w:cs="Arial"/>
                <w:b/>
                <w:sz w:val="18"/>
                <w:szCs w:val="18"/>
              </w:rPr>
              <w:t xml:space="preserve"> </w:t>
            </w:r>
            <w:r w:rsidRPr="00B3210A">
              <w:rPr>
                <w:rFonts w:ascii="Arial" w:hAnsi="Arial" w:cs="Arial"/>
                <w:b/>
                <w:sz w:val="18"/>
                <w:szCs w:val="18"/>
              </w:rPr>
              <w:t>N</w:t>
            </w:r>
            <w:r>
              <w:rPr>
                <w:rFonts w:ascii="Arial" w:hAnsi="Arial" w:cs="Arial"/>
                <w:b/>
                <w:sz w:val="18"/>
                <w:szCs w:val="18"/>
              </w:rPr>
              <w:t>/</w:t>
            </w:r>
            <w:r w:rsidRPr="00B3210A">
              <w:rPr>
                <w:rFonts w:ascii="Arial" w:hAnsi="Arial" w:cs="Arial"/>
                <w:b/>
                <w:sz w:val="18"/>
                <w:szCs w:val="18"/>
              </w:rPr>
              <w:t>A</w:t>
            </w:r>
          </w:p>
        </w:tc>
        <w:tc>
          <w:tcPr>
            <w:tcW w:w="9449" w:type="dxa"/>
            <w:gridSpan w:val="5"/>
            <w:tcBorders>
              <w:right w:val="nil"/>
            </w:tcBorders>
            <w:shd w:val="clear" w:color="auto" w:fill="000000" w:themeFill="text1"/>
            <w:vAlign w:val="center"/>
          </w:tcPr>
          <w:p w:rsidR="007631E7" w:rsidRPr="007631E7" w:rsidRDefault="007631E7" w:rsidP="00CE1DC4">
            <w:pPr>
              <w:pStyle w:val="NoSpacing"/>
              <w:ind w:left="348" w:right="-90"/>
              <w:rPr>
                <w:rFonts w:ascii="Arial" w:hAnsi="Arial" w:cs="Arial"/>
                <w:sz w:val="18"/>
                <w:szCs w:val="18"/>
              </w:rPr>
            </w:pPr>
          </w:p>
        </w:tc>
      </w:tr>
      <w:tr w:rsidR="007631E7" w:rsidRPr="007D6B82" w:rsidTr="00D61A85">
        <w:trPr>
          <w:trHeight w:hRule="exact" w:val="360"/>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7631E7" w:rsidRDefault="007631E7" w:rsidP="00CE1DC4">
            <w:pPr>
              <w:pStyle w:val="NoSpacing"/>
              <w:numPr>
                <w:ilvl w:val="0"/>
                <w:numId w:val="24"/>
              </w:numPr>
              <w:ind w:left="348" w:right="-90" w:hanging="348"/>
              <w:rPr>
                <w:rFonts w:ascii="Arial" w:hAnsi="Arial" w:cs="Arial"/>
                <w:b/>
                <w:sz w:val="18"/>
                <w:szCs w:val="18"/>
              </w:rPr>
            </w:pPr>
            <w:r w:rsidRPr="007631E7">
              <w:rPr>
                <w:rFonts w:ascii="Arial" w:hAnsi="Arial" w:cs="Arial"/>
                <w:sz w:val="18"/>
                <w:szCs w:val="18"/>
              </w:rPr>
              <w:t>All common use rooms hav</w:t>
            </w:r>
            <w:r w:rsidR="00523A2E">
              <w:rPr>
                <w:rFonts w:ascii="Arial" w:hAnsi="Arial" w:cs="Arial"/>
                <w:sz w:val="18"/>
                <w:szCs w:val="18"/>
              </w:rPr>
              <w:t>e a ceiling height of at least seven</w:t>
            </w:r>
            <w:r w:rsidRPr="007631E7">
              <w:rPr>
                <w:rFonts w:ascii="Arial" w:hAnsi="Arial" w:cs="Arial"/>
                <w:sz w:val="18"/>
                <w:szCs w:val="18"/>
              </w:rPr>
              <w:t xml:space="preserve"> feet.</w:t>
            </w:r>
          </w:p>
        </w:tc>
      </w:tr>
      <w:tr w:rsidR="007631E7" w:rsidRPr="007D6B82" w:rsidTr="00EA1A1E">
        <w:trPr>
          <w:trHeight w:hRule="exact" w:val="792"/>
        </w:trPr>
        <w:tc>
          <w:tcPr>
            <w:tcW w:w="446" w:type="dxa"/>
            <w:tcBorders>
              <w:left w:val="nil"/>
              <w:bottom w:val="single" w:sz="4" w:space="0" w:color="auto"/>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gridSpan w:val="5"/>
            <w:tcBorders>
              <w:bottom w:val="single" w:sz="4" w:space="0" w:color="auto"/>
              <w:right w:val="nil"/>
            </w:tcBorders>
            <w:vAlign w:val="center"/>
          </w:tcPr>
          <w:p w:rsidR="007631E7" w:rsidRPr="007631E7" w:rsidRDefault="007631E7" w:rsidP="00CE1DC4">
            <w:pPr>
              <w:pStyle w:val="NoSpacing"/>
              <w:numPr>
                <w:ilvl w:val="0"/>
                <w:numId w:val="24"/>
              </w:numPr>
              <w:ind w:left="348" w:right="-90" w:hanging="348"/>
              <w:rPr>
                <w:rFonts w:ascii="Arial" w:hAnsi="Arial" w:cs="Arial"/>
                <w:b/>
                <w:sz w:val="18"/>
                <w:szCs w:val="18"/>
              </w:rPr>
            </w:pPr>
            <w:r w:rsidRPr="007631E7">
              <w:rPr>
                <w:rFonts w:ascii="Arial" w:hAnsi="Arial" w:cs="Arial"/>
                <w:sz w:val="18"/>
                <w:szCs w:val="18"/>
              </w:rPr>
              <w:t>For each resident apartment, the CBRF may apply 25% of the total floor space of the habitable rooms in the apartment, not including bedroom or bathroom floor space, toward the required congregate dining and living area requirement under par. (a), but may not exceed 30 square feet per resident.</w:t>
            </w:r>
          </w:p>
        </w:tc>
      </w:tr>
      <w:tr w:rsidR="00EA1A1E" w:rsidRPr="007D6B82" w:rsidTr="00EA1A1E">
        <w:trPr>
          <w:trHeight w:hRule="exact" w:val="360"/>
        </w:trPr>
        <w:tc>
          <w:tcPr>
            <w:tcW w:w="10793" w:type="dxa"/>
            <w:gridSpan w:val="8"/>
            <w:tcBorders>
              <w:left w:val="nil"/>
              <w:right w:val="nil"/>
            </w:tcBorders>
            <w:shd w:val="clear" w:color="auto" w:fill="D9D9D9" w:themeFill="background1" w:themeFillShade="D9"/>
            <w:vAlign w:val="center"/>
          </w:tcPr>
          <w:p w:rsidR="00EA1A1E" w:rsidRPr="00131FF0" w:rsidRDefault="00EA1A1E" w:rsidP="00131FF0">
            <w:pPr>
              <w:rPr>
                <w:rFonts w:ascii="Arial" w:hAnsi="Arial" w:cs="Arial"/>
                <w:b/>
                <w:sz w:val="18"/>
                <w:szCs w:val="18"/>
              </w:rPr>
            </w:pPr>
            <w:r w:rsidRPr="00131FF0">
              <w:rPr>
                <w:rFonts w:ascii="Arial" w:eastAsiaTheme="minorHAnsi" w:hAnsi="Arial" w:cs="Arial"/>
                <w:b/>
                <w:sz w:val="18"/>
                <w:szCs w:val="18"/>
              </w:rPr>
              <w:t>RESIDENT BEDROOMS</w:t>
            </w:r>
            <w:r>
              <w:rPr>
                <w:rFonts w:ascii="Arial" w:eastAsiaTheme="minorHAnsi" w:hAnsi="Arial" w:cs="Arial"/>
                <w:b/>
                <w:sz w:val="18"/>
                <w:szCs w:val="18"/>
              </w:rPr>
              <w:t xml:space="preserve"> – </w:t>
            </w:r>
            <w:r w:rsidRPr="00131FF0">
              <w:rPr>
                <w:rFonts w:ascii="Arial" w:eastAsiaTheme="minorHAnsi" w:hAnsi="Arial" w:cs="Arial"/>
                <w:b/>
                <w:sz w:val="18"/>
                <w:szCs w:val="18"/>
              </w:rPr>
              <w:t xml:space="preserve">DHS </w:t>
            </w:r>
            <w:r>
              <w:rPr>
                <w:rFonts w:ascii="Arial" w:eastAsiaTheme="minorHAnsi" w:hAnsi="Arial" w:cs="Arial"/>
                <w:b/>
                <w:sz w:val="18"/>
                <w:szCs w:val="18"/>
              </w:rPr>
              <w:t xml:space="preserve">§ </w:t>
            </w:r>
            <w:r w:rsidRPr="00131FF0">
              <w:rPr>
                <w:rFonts w:ascii="Arial" w:eastAsiaTheme="minorHAnsi" w:hAnsi="Arial" w:cs="Arial"/>
                <w:b/>
                <w:sz w:val="18"/>
                <w:szCs w:val="18"/>
              </w:rPr>
              <w:t>83.54</w:t>
            </w:r>
          </w:p>
        </w:tc>
      </w:tr>
      <w:tr w:rsidR="007631E7" w:rsidRPr="007D6B82" w:rsidTr="00D61A85">
        <w:trPr>
          <w:trHeight w:hRule="exact" w:val="360"/>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p>
        </w:tc>
        <w:tc>
          <w:tcPr>
            <w:tcW w:w="448" w:type="dxa"/>
            <w:vAlign w:val="center"/>
          </w:tcPr>
          <w:p w:rsidR="007631E7" w:rsidRPr="007D6B82" w:rsidRDefault="007631E7" w:rsidP="007631E7">
            <w:pPr>
              <w:pStyle w:val="NoSpacing"/>
              <w:ind w:right="-90"/>
              <w:rPr>
                <w:rFonts w:ascii="Arial" w:hAnsi="Arial" w:cs="Arial"/>
                <w:b/>
                <w:sz w:val="18"/>
                <w:szCs w:val="18"/>
              </w:rPr>
            </w:pPr>
          </w:p>
        </w:tc>
        <w:tc>
          <w:tcPr>
            <w:tcW w:w="450"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gridSpan w:val="5"/>
            <w:tcBorders>
              <w:right w:val="nil"/>
            </w:tcBorders>
            <w:vAlign w:val="center"/>
          </w:tcPr>
          <w:p w:rsidR="007631E7" w:rsidRPr="00131FF0" w:rsidRDefault="009825CC" w:rsidP="00AF0290">
            <w:pPr>
              <w:pStyle w:val="NoSpacing"/>
              <w:numPr>
                <w:ilvl w:val="0"/>
                <w:numId w:val="22"/>
              </w:numPr>
              <w:ind w:left="348" w:right="-90" w:hanging="348"/>
              <w:rPr>
                <w:rFonts w:ascii="Arial" w:hAnsi="Arial" w:cs="Arial"/>
                <w:b/>
                <w:sz w:val="18"/>
                <w:szCs w:val="18"/>
              </w:rPr>
            </w:pPr>
            <w:r w:rsidRPr="00131FF0">
              <w:rPr>
                <w:rFonts w:ascii="Arial" w:eastAsia="MS Gothic" w:hAnsi="Arial" w:cs="Arial"/>
                <w:b/>
                <w:sz w:val="18"/>
                <w:szCs w:val="18"/>
              </w:rPr>
              <w:t>Note to Surveyor:</w:t>
            </w:r>
            <w:r w:rsidRPr="00131FF0">
              <w:rPr>
                <w:rFonts w:ascii="Arial" w:eastAsia="MS Gothic" w:hAnsi="Arial" w:cs="Arial"/>
                <w:sz w:val="18"/>
                <w:szCs w:val="18"/>
              </w:rPr>
              <w:t xml:space="preserve"> OPRI verified compliance, skip to next section.</w:t>
            </w:r>
            <w:r w:rsidRPr="00131FF0">
              <w:rPr>
                <w:sz w:val="18"/>
                <w:szCs w:val="18"/>
              </w:rPr>
              <w:t xml:space="preserve"> </w:t>
            </w:r>
            <w:r w:rsidRPr="00131FF0">
              <w:rPr>
                <w:rFonts w:ascii="Arial" w:eastAsia="MS Gothic" w:hAnsi="Arial" w:cs="Arial"/>
                <w:sz w:val="18"/>
                <w:szCs w:val="18"/>
              </w:rPr>
              <w:t>Surveyors to verify in CHOW.</w:t>
            </w:r>
          </w:p>
        </w:tc>
      </w:tr>
      <w:tr w:rsidR="007631E7" w:rsidRPr="007D6B82" w:rsidTr="00D61A85">
        <w:trPr>
          <w:trHeight w:hRule="exact" w:val="576"/>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9825CC"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Bedrooms are designed and equipped to allow residents to achieve the highest level of independent functioning and be fully accessible to the resident</w:t>
            </w:r>
          </w:p>
        </w:tc>
      </w:tr>
      <w:tr w:rsidR="007631E7" w:rsidRPr="007D6B82" w:rsidTr="00D61A85">
        <w:trPr>
          <w:trHeight w:hRule="exact" w:val="360"/>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9825CC"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Floor to ceiling walls with rigid construction swing-type doors.</w:t>
            </w:r>
          </w:p>
        </w:tc>
      </w:tr>
      <w:tr w:rsidR="007631E7" w:rsidRPr="007D6B82" w:rsidTr="00D61A85">
        <w:trPr>
          <w:trHeight w:hRule="exact" w:val="360"/>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131FF0"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Bedrooms open directly into a corridor, the resident’s private living area</w:t>
            </w:r>
            <w:r w:rsidR="00523A2E">
              <w:rPr>
                <w:rFonts w:ascii="Arial" w:hAnsi="Arial" w:cs="Arial"/>
                <w:sz w:val="18"/>
                <w:szCs w:val="18"/>
              </w:rPr>
              <w:t>,</w:t>
            </w:r>
            <w:r w:rsidRPr="00131FF0">
              <w:rPr>
                <w:rFonts w:ascii="Arial" w:hAnsi="Arial" w:cs="Arial"/>
                <w:sz w:val="18"/>
                <w:szCs w:val="18"/>
              </w:rPr>
              <w:t xml:space="preserve"> or common living space.</w:t>
            </w:r>
          </w:p>
        </w:tc>
      </w:tr>
      <w:tr w:rsidR="007631E7" w:rsidRPr="007D6B82" w:rsidTr="00D61A85">
        <w:trPr>
          <w:trHeight w:hRule="exact" w:val="576"/>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131FF0"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Within each bedroom, each resident is provided a closet or wardrobe with clothes hanging rods and shelves, and drawer space adequate to reasonably meet the needs of the resident.</w:t>
            </w:r>
          </w:p>
        </w:tc>
      </w:tr>
      <w:tr w:rsidR="007631E7" w:rsidRPr="007D6B82" w:rsidTr="00D61A85">
        <w:trPr>
          <w:trHeight w:hRule="exact" w:val="360"/>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C939E0" w:rsidP="00AF0290">
            <w:pPr>
              <w:pStyle w:val="NoSpacing"/>
              <w:numPr>
                <w:ilvl w:val="0"/>
                <w:numId w:val="22"/>
              </w:numPr>
              <w:ind w:left="348" w:right="-90" w:hanging="348"/>
              <w:rPr>
                <w:rFonts w:ascii="Arial" w:hAnsi="Arial" w:cs="Arial"/>
                <w:b/>
                <w:sz w:val="18"/>
                <w:szCs w:val="18"/>
              </w:rPr>
            </w:pPr>
            <w:r>
              <w:rPr>
                <w:rFonts w:ascii="Arial" w:hAnsi="Arial" w:cs="Arial"/>
                <w:sz w:val="18"/>
                <w:szCs w:val="18"/>
              </w:rPr>
              <w:t>Ceiling height is at least seven</w:t>
            </w:r>
            <w:r w:rsidR="00131FF0" w:rsidRPr="00131FF0">
              <w:rPr>
                <w:rFonts w:ascii="Arial" w:hAnsi="Arial" w:cs="Arial"/>
                <w:sz w:val="18"/>
                <w:szCs w:val="18"/>
              </w:rPr>
              <w:t xml:space="preserve"> feet.</w:t>
            </w:r>
          </w:p>
        </w:tc>
      </w:tr>
      <w:tr w:rsidR="007631E7" w:rsidRPr="007D6B82" w:rsidTr="00D61A85">
        <w:trPr>
          <w:trHeight w:hRule="exact" w:val="360"/>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131FF0"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Each resident bed</w:t>
            </w:r>
            <w:r w:rsidR="00C939E0">
              <w:rPr>
                <w:rFonts w:ascii="Arial" w:hAnsi="Arial" w:cs="Arial"/>
                <w:sz w:val="18"/>
                <w:szCs w:val="18"/>
              </w:rPr>
              <w:t>room accommodates no more than two</w:t>
            </w:r>
            <w:r w:rsidRPr="00131FF0">
              <w:rPr>
                <w:rFonts w:ascii="Arial" w:hAnsi="Arial" w:cs="Arial"/>
                <w:sz w:val="18"/>
                <w:szCs w:val="18"/>
              </w:rPr>
              <w:t xml:space="preserve"> residents per room.</w:t>
            </w:r>
          </w:p>
        </w:tc>
      </w:tr>
      <w:tr w:rsidR="007631E7" w:rsidRPr="007D6B82" w:rsidTr="00D61A85">
        <w:trPr>
          <w:trHeight w:val="585"/>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131FF0" w:rsidP="00AF0290">
            <w:pPr>
              <w:pStyle w:val="NoSpacing"/>
              <w:numPr>
                <w:ilvl w:val="0"/>
                <w:numId w:val="22"/>
              </w:numPr>
              <w:ind w:left="348" w:hanging="348"/>
              <w:rPr>
                <w:rFonts w:ascii="Arial" w:hAnsi="Arial" w:cs="Arial"/>
                <w:b/>
                <w:sz w:val="18"/>
                <w:szCs w:val="18"/>
              </w:rPr>
            </w:pPr>
            <w:r w:rsidRPr="00131FF0">
              <w:rPr>
                <w:rFonts w:ascii="Arial" w:hAnsi="Arial" w:cs="Arial"/>
                <w:sz w:val="18"/>
                <w:szCs w:val="18"/>
              </w:rPr>
              <w:t>Resident bedrooms are located near toilet and bathing facilities and provide internal access to congregate dining and living areas.</w:t>
            </w:r>
          </w:p>
        </w:tc>
      </w:tr>
      <w:tr w:rsidR="007631E7" w:rsidRPr="007D6B82" w:rsidTr="00D61A85">
        <w:trPr>
          <w:trHeight w:hRule="exact" w:val="576"/>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131FF0"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In existing class AA and class CA CBRFs, single occupancy bedrooms have a minimum of 80 square feet per resident and 60 square feet per resident in multiple occupancy bedrooms.</w:t>
            </w:r>
          </w:p>
        </w:tc>
      </w:tr>
      <w:tr w:rsidR="007631E7" w:rsidRPr="007D6B82" w:rsidTr="00D61A85">
        <w:trPr>
          <w:trHeight w:hRule="exact" w:val="793"/>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131FF0"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In existing class AS, class CS, class ANA</w:t>
            </w:r>
            <w:r w:rsidR="00C939E0">
              <w:rPr>
                <w:rFonts w:ascii="Arial" w:hAnsi="Arial" w:cs="Arial"/>
                <w:sz w:val="18"/>
                <w:szCs w:val="18"/>
              </w:rPr>
              <w:t xml:space="preserve">, </w:t>
            </w:r>
            <w:r w:rsidRPr="00131FF0">
              <w:rPr>
                <w:rFonts w:ascii="Arial" w:hAnsi="Arial" w:cs="Arial"/>
                <w:sz w:val="18"/>
                <w:szCs w:val="18"/>
              </w:rPr>
              <w:t xml:space="preserve">class CNA CBRFs, </w:t>
            </w:r>
            <w:r w:rsidR="00C939E0">
              <w:rPr>
                <w:rFonts w:ascii="Arial" w:hAnsi="Arial" w:cs="Arial"/>
                <w:sz w:val="18"/>
                <w:szCs w:val="18"/>
              </w:rPr>
              <w:t>and all newly constructed CBRFs,</w:t>
            </w:r>
            <w:r w:rsidRPr="00131FF0">
              <w:rPr>
                <w:rFonts w:ascii="Arial" w:hAnsi="Arial" w:cs="Arial"/>
                <w:sz w:val="18"/>
                <w:szCs w:val="18"/>
              </w:rPr>
              <w:t xml:space="preserve"> single occupancy bedrooms will have a minimum of 100 square feet per resident and 80 square feet per resident in multiple occupancy bedrooms.</w:t>
            </w:r>
          </w:p>
        </w:tc>
      </w:tr>
      <w:tr w:rsidR="007631E7" w:rsidRPr="007D6B82" w:rsidTr="00D61A85">
        <w:trPr>
          <w:trHeight w:hRule="exact" w:val="576"/>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131FF0" w:rsidRDefault="00131FF0"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Each resident bed is at least 18 inches from a heat source or a distance that is recommended by the heat source manufacturer.</w:t>
            </w:r>
          </w:p>
        </w:tc>
      </w:tr>
      <w:tr w:rsidR="007631E7" w:rsidRPr="007D6B82" w:rsidTr="00D61A85">
        <w:trPr>
          <w:trHeight w:hRule="exact" w:val="576"/>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gridSpan w:val="5"/>
            <w:tcBorders>
              <w:right w:val="nil"/>
            </w:tcBorders>
            <w:vAlign w:val="center"/>
          </w:tcPr>
          <w:p w:rsidR="007631E7" w:rsidRPr="00131FF0" w:rsidRDefault="00131FF0"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 xml:space="preserve">Beds do not block a forced air register. There is a deflector on the register when the bed is located less than 18 inches from a forced air register.   </w:t>
            </w:r>
          </w:p>
        </w:tc>
      </w:tr>
      <w:tr w:rsidR="007631E7" w:rsidRPr="007D6B82" w:rsidTr="00D61A85">
        <w:trPr>
          <w:trHeight w:hRule="exact" w:val="576"/>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gridSpan w:val="5"/>
            <w:tcBorders>
              <w:right w:val="nil"/>
            </w:tcBorders>
            <w:vAlign w:val="center"/>
          </w:tcPr>
          <w:p w:rsidR="007631E7" w:rsidRPr="00131FF0" w:rsidRDefault="00131FF0" w:rsidP="00AF0290">
            <w:pPr>
              <w:pStyle w:val="NoSpacing"/>
              <w:numPr>
                <w:ilvl w:val="0"/>
                <w:numId w:val="22"/>
              </w:numPr>
              <w:ind w:left="348" w:right="-90" w:hanging="348"/>
              <w:rPr>
                <w:rFonts w:ascii="Arial" w:hAnsi="Arial" w:cs="Arial"/>
                <w:b/>
                <w:sz w:val="18"/>
                <w:szCs w:val="18"/>
              </w:rPr>
            </w:pPr>
            <w:r w:rsidRPr="00131FF0">
              <w:rPr>
                <w:rFonts w:ascii="Arial" w:hAnsi="Arial" w:cs="Arial"/>
                <w:sz w:val="18"/>
                <w:szCs w:val="18"/>
              </w:rPr>
              <w:t>B</w:t>
            </w:r>
            <w:r w:rsidR="00C939E0">
              <w:rPr>
                <w:rFonts w:ascii="Arial" w:hAnsi="Arial" w:cs="Arial"/>
                <w:sz w:val="18"/>
                <w:szCs w:val="18"/>
              </w:rPr>
              <w:t>asement bedrooms have at least two</w:t>
            </w:r>
            <w:r w:rsidRPr="00131FF0">
              <w:rPr>
                <w:rFonts w:ascii="Arial" w:hAnsi="Arial" w:cs="Arial"/>
                <w:sz w:val="18"/>
                <w:szCs w:val="18"/>
              </w:rPr>
              <w:t xml:space="preserve"> means of exiting that provide unobstructed egress to the outside or grade level. Windows in the basement are not considered exits.</w:t>
            </w:r>
          </w:p>
        </w:tc>
      </w:tr>
      <w:tr w:rsidR="007631E7" w:rsidRPr="007D6B82" w:rsidTr="00EA1A1E">
        <w:trPr>
          <w:trHeight w:val="1673"/>
        </w:trPr>
        <w:tc>
          <w:tcPr>
            <w:tcW w:w="446" w:type="dxa"/>
            <w:tcBorders>
              <w:left w:val="nil"/>
              <w:bottom w:val="single" w:sz="4" w:space="0" w:color="auto"/>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gridSpan w:val="5"/>
            <w:tcBorders>
              <w:bottom w:val="single" w:sz="4" w:space="0" w:color="auto"/>
              <w:right w:val="nil"/>
            </w:tcBorders>
            <w:vAlign w:val="center"/>
          </w:tcPr>
          <w:p w:rsidR="00131FF0" w:rsidRDefault="00131FF0" w:rsidP="00AF0290">
            <w:pPr>
              <w:pStyle w:val="ListParagraph"/>
              <w:numPr>
                <w:ilvl w:val="0"/>
                <w:numId w:val="22"/>
              </w:numPr>
              <w:ind w:left="348" w:hanging="348"/>
              <w:rPr>
                <w:rFonts w:ascii="Arial" w:eastAsiaTheme="minorHAnsi" w:hAnsi="Arial" w:cs="Arial"/>
                <w:sz w:val="18"/>
                <w:szCs w:val="18"/>
              </w:rPr>
            </w:pPr>
            <w:r w:rsidRPr="00AF0290">
              <w:rPr>
                <w:rFonts w:ascii="Arial" w:eastAsiaTheme="minorHAnsi" w:hAnsi="Arial" w:cs="Arial"/>
                <w:sz w:val="18"/>
                <w:szCs w:val="18"/>
              </w:rPr>
              <w:t>If a resident does not provide the resident’s own bedroom furnishings, the CBRF sh</w:t>
            </w:r>
            <w:r w:rsidR="00C939E0" w:rsidRPr="00AF0290">
              <w:rPr>
                <w:rFonts w:ascii="Arial" w:eastAsiaTheme="minorHAnsi" w:hAnsi="Arial" w:cs="Arial"/>
                <w:sz w:val="18"/>
                <w:szCs w:val="18"/>
              </w:rPr>
              <w:t xml:space="preserve">all provide all of the following – </w:t>
            </w:r>
            <w:r w:rsidRPr="00AF0290">
              <w:rPr>
                <w:rFonts w:ascii="Arial" w:eastAsiaTheme="minorHAnsi" w:hAnsi="Arial" w:cs="Arial"/>
                <w:sz w:val="18"/>
                <w:szCs w:val="18"/>
              </w:rPr>
              <w:t xml:space="preserve">DHS </w:t>
            </w:r>
            <w:r w:rsidR="00C939E0" w:rsidRPr="00AF0290">
              <w:rPr>
                <w:rFonts w:ascii="Arial" w:eastAsiaTheme="minorHAnsi" w:hAnsi="Arial" w:cs="Arial"/>
                <w:sz w:val="18"/>
                <w:szCs w:val="18"/>
              </w:rPr>
              <w:t xml:space="preserve">§ </w:t>
            </w:r>
            <w:r w:rsidRPr="00AF0290">
              <w:rPr>
                <w:rFonts w:ascii="Arial" w:eastAsiaTheme="minorHAnsi" w:hAnsi="Arial" w:cs="Arial"/>
                <w:sz w:val="18"/>
                <w:szCs w:val="18"/>
              </w:rPr>
              <w:t>83.43:</w:t>
            </w:r>
          </w:p>
          <w:p w:rsidR="00AF0290" w:rsidRPr="00AF0290" w:rsidRDefault="00AF0290" w:rsidP="00AF0290">
            <w:pPr>
              <w:pStyle w:val="ListParagraph"/>
              <w:ind w:left="348"/>
              <w:rPr>
                <w:rFonts w:ascii="Arial" w:eastAsiaTheme="minorHAnsi" w:hAnsi="Arial" w:cs="Arial"/>
                <w:sz w:val="6"/>
                <w:szCs w:val="6"/>
              </w:rPr>
            </w:pPr>
          </w:p>
          <w:p w:rsidR="00131FF0" w:rsidRPr="00131FF0" w:rsidRDefault="00131FF0" w:rsidP="00AF0290">
            <w:pPr>
              <w:pStyle w:val="ListParagraph"/>
              <w:numPr>
                <w:ilvl w:val="0"/>
                <w:numId w:val="23"/>
              </w:numPr>
              <w:spacing w:after="60" w:line="276" w:lineRule="auto"/>
              <w:rPr>
                <w:rFonts w:ascii="Arial" w:eastAsiaTheme="minorHAnsi" w:hAnsi="Arial" w:cs="Arial"/>
                <w:sz w:val="18"/>
                <w:szCs w:val="18"/>
              </w:rPr>
            </w:pPr>
            <w:r w:rsidRPr="00131FF0">
              <w:rPr>
                <w:rFonts w:ascii="Arial" w:eastAsiaTheme="minorHAnsi" w:hAnsi="Arial" w:cs="Arial"/>
                <w:sz w:val="18"/>
                <w:szCs w:val="18"/>
              </w:rPr>
              <w:t>A bed of proper size to ensure the resident’s comfort</w:t>
            </w:r>
          </w:p>
          <w:p w:rsidR="00131FF0" w:rsidRPr="00131FF0" w:rsidRDefault="00131FF0" w:rsidP="00AF0290">
            <w:pPr>
              <w:pStyle w:val="ListParagraph"/>
              <w:numPr>
                <w:ilvl w:val="0"/>
                <w:numId w:val="23"/>
              </w:numPr>
              <w:spacing w:after="60" w:line="276" w:lineRule="auto"/>
              <w:rPr>
                <w:rFonts w:ascii="Arial" w:eastAsiaTheme="minorHAnsi" w:hAnsi="Arial" w:cs="Arial"/>
                <w:sz w:val="18"/>
                <w:szCs w:val="18"/>
              </w:rPr>
            </w:pPr>
            <w:r w:rsidRPr="00131FF0">
              <w:rPr>
                <w:rFonts w:ascii="Arial" w:eastAsiaTheme="minorHAnsi" w:hAnsi="Arial" w:cs="Arial"/>
                <w:sz w:val="18"/>
                <w:szCs w:val="18"/>
              </w:rPr>
              <w:t>A clean and comfortable mattress covered with a mattress pad and</w:t>
            </w:r>
            <w:r w:rsidR="00C939E0">
              <w:rPr>
                <w:rFonts w:ascii="Arial" w:eastAsiaTheme="minorHAnsi" w:hAnsi="Arial" w:cs="Arial"/>
                <w:sz w:val="18"/>
                <w:szCs w:val="18"/>
              </w:rPr>
              <w:t>,</w:t>
            </w:r>
            <w:r w:rsidRPr="00131FF0">
              <w:rPr>
                <w:rFonts w:ascii="Arial" w:eastAsiaTheme="minorHAnsi" w:hAnsi="Arial" w:cs="Arial"/>
                <w:sz w:val="18"/>
                <w:szCs w:val="18"/>
              </w:rPr>
              <w:t xml:space="preserve"> when necessary</w:t>
            </w:r>
            <w:r w:rsidR="00C939E0">
              <w:rPr>
                <w:rFonts w:ascii="Arial" w:eastAsiaTheme="minorHAnsi" w:hAnsi="Arial" w:cs="Arial"/>
                <w:sz w:val="18"/>
                <w:szCs w:val="18"/>
              </w:rPr>
              <w:t>,</w:t>
            </w:r>
            <w:r w:rsidRPr="00131FF0">
              <w:rPr>
                <w:rFonts w:ascii="Arial" w:eastAsiaTheme="minorHAnsi" w:hAnsi="Arial" w:cs="Arial"/>
                <w:sz w:val="18"/>
                <w:szCs w:val="18"/>
              </w:rPr>
              <w:t xml:space="preserve"> waterproof covering</w:t>
            </w:r>
          </w:p>
          <w:p w:rsidR="00131FF0" w:rsidRPr="00131FF0" w:rsidRDefault="00131FF0" w:rsidP="00AF0290">
            <w:pPr>
              <w:pStyle w:val="ListParagraph"/>
              <w:numPr>
                <w:ilvl w:val="0"/>
                <w:numId w:val="23"/>
              </w:numPr>
              <w:spacing w:after="60" w:line="276" w:lineRule="auto"/>
              <w:rPr>
                <w:rFonts w:ascii="Arial" w:eastAsiaTheme="minorHAnsi" w:hAnsi="Arial" w:cs="Arial"/>
                <w:sz w:val="18"/>
                <w:szCs w:val="18"/>
              </w:rPr>
            </w:pPr>
            <w:r w:rsidRPr="00131FF0">
              <w:rPr>
                <w:rFonts w:ascii="Arial" w:eastAsiaTheme="minorHAnsi" w:hAnsi="Arial" w:cs="Arial"/>
                <w:sz w:val="18"/>
                <w:szCs w:val="18"/>
              </w:rPr>
              <w:t>A clean, comfortable pillow, bedspread</w:t>
            </w:r>
            <w:r w:rsidR="00C939E0">
              <w:rPr>
                <w:rFonts w:ascii="Arial" w:eastAsiaTheme="minorHAnsi" w:hAnsi="Arial" w:cs="Arial"/>
                <w:sz w:val="18"/>
                <w:szCs w:val="18"/>
              </w:rPr>
              <w:t>,</w:t>
            </w:r>
            <w:r w:rsidRPr="00131FF0">
              <w:rPr>
                <w:rFonts w:ascii="Arial" w:eastAsiaTheme="minorHAnsi" w:hAnsi="Arial" w:cs="Arial"/>
                <w:sz w:val="18"/>
                <w:szCs w:val="18"/>
              </w:rPr>
              <w:t xml:space="preserve"> and blankets adequate for the season</w:t>
            </w:r>
          </w:p>
          <w:p w:rsidR="007631E7" w:rsidRPr="00131FF0" w:rsidRDefault="00131FF0" w:rsidP="00AF0290">
            <w:pPr>
              <w:pStyle w:val="ListParagraph"/>
              <w:numPr>
                <w:ilvl w:val="0"/>
                <w:numId w:val="23"/>
              </w:numPr>
              <w:rPr>
                <w:rFonts w:ascii="Arial" w:hAnsi="Arial" w:cs="Arial"/>
                <w:b/>
                <w:sz w:val="18"/>
                <w:szCs w:val="18"/>
              </w:rPr>
            </w:pPr>
            <w:r w:rsidRPr="00131FF0">
              <w:rPr>
                <w:rFonts w:ascii="Arial" w:eastAsiaTheme="minorHAnsi" w:hAnsi="Arial" w:cs="Arial"/>
                <w:sz w:val="18"/>
                <w:szCs w:val="18"/>
              </w:rPr>
              <w:t>Clean sheets, pillowcases, towels</w:t>
            </w:r>
            <w:r w:rsidR="00C939E0">
              <w:rPr>
                <w:rFonts w:ascii="Arial" w:eastAsiaTheme="minorHAnsi" w:hAnsi="Arial" w:cs="Arial"/>
                <w:sz w:val="18"/>
                <w:szCs w:val="18"/>
              </w:rPr>
              <w:t>,</w:t>
            </w:r>
            <w:r w:rsidRPr="00131FF0">
              <w:rPr>
                <w:rFonts w:ascii="Arial" w:eastAsiaTheme="minorHAnsi" w:hAnsi="Arial" w:cs="Arial"/>
                <w:sz w:val="18"/>
                <w:szCs w:val="18"/>
              </w:rPr>
              <w:t xml:space="preserve"> and washcloths adequate to meet the needs of the resident</w:t>
            </w:r>
          </w:p>
        </w:tc>
      </w:tr>
      <w:tr w:rsidR="00EA1A1E" w:rsidRPr="007D6B82" w:rsidTr="00EA1A1E">
        <w:trPr>
          <w:trHeight w:hRule="exact" w:val="360"/>
        </w:trPr>
        <w:tc>
          <w:tcPr>
            <w:tcW w:w="10793" w:type="dxa"/>
            <w:gridSpan w:val="8"/>
            <w:tcBorders>
              <w:left w:val="nil"/>
              <w:right w:val="nil"/>
            </w:tcBorders>
            <w:shd w:val="clear" w:color="auto" w:fill="D9D9D9" w:themeFill="background1" w:themeFillShade="D9"/>
            <w:vAlign w:val="center"/>
          </w:tcPr>
          <w:p w:rsidR="00EA1A1E" w:rsidRPr="00C939E0" w:rsidRDefault="00EA1A1E" w:rsidP="0033736F">
            <w:pPr>
              <w:rPr>
                <w:rFonts w:ascii="Arial" w:hAnsi="Arial" w:cs="Arial"/>
                <w:b/>
                <w:sz w:val="18"/>
                <w:szCs w:val="18"/>
              </w:rPr>
            </w:pPr>
            <w:r w:rsidRPr="00C939E0">
              <w:rPr>
                <w:rFonts w:ascii="Arial" w:eastAsiaTheme="minorHAnsi" w:hAnsi="Arial" w:cs="Arial"/>
                <w:b/>
                <w:sz w:val="18"/>
                <w:szCs w:val="18"/>
              </w:rPr>
              <w:t>RESIDENT BATH AND TOILET AREAS – DHS § 83.55</w:t>
            </w:r>
          </w:p>
        </w:tc>
      </w:tr>
      <w:tr w:rsidR="007631E7" w:rsidRPr="007D6B82" w:rsidTr="00D61A85">
        <w:trPr>
          <w:trHeight w:hRule="exact" w:val="590"/>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gridSpan w:val="5"/>
            <w:tcBorders>
              <w:right w:val="nil"/>
            </w:tcBorders>
            <w:vAlign w:val="center"/>
          </w:tcPr>
          <w:p w:rsidR="007631E7" w:rsidRPr="000B4B7D" w:rsidRDefault="00FE5B93" w:rsidP="000B4B7D">
            <w:pPr>
              <w:pStyle w:val="ListParagraph"/>
              <w:numPr>
                <w:ilvl w:val="0"/>
                <w:numId w:val="10"/>
              </w:numPr>
              <w:ind w:left="348" w:hanging="348"/>
              <w:rPr>
                <w:rFonts w:ascii="Arial" w:hAnsi="Arial" w:cs="Arial"/>
                <w:b/>
                <w:sz w:val="18"/>
                <w:szCs w:val="18"/>
              </w:rPr>
            </w:pPr>
            <w:r w:rsidRPr="000B4B7D">
              <w:rPr>
                <w:rFonts w:ascii="Arial" w:eastAsiaTheme="minorHAnsi" w:hAnsi="Arial" w:cs="Arial"/>
                <w:sz w:val="18"/>
                <w:szCs w:val="18"/>
              </w:rPr>
              <w:t>Toilet rooms and bathing areas are accessible and available to residents on each floor in class AS, ANA, CS, and CNA facilities.</w:t>
            </w:r>
          </w:p>
        </w:tc>
      </w:tr>
      <w:tr w:rsidR="007631E7" w:rsidRPr="007D6B82" w:rsidTr="00AF0290">
        <w:trPr>
          <w:trHeight w:hRule="exact" w:val="568"/>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70591F" w:rsidRDefault="00FE5B93" w:rsidP="00B128F5">
            <w:pPr>
              <w:pStyle w:val="NoSpacing"/>
              <w:numPr>
                <w:ilvl w:val="0"/>
                <w:numId w:val="10"/>
              </w:numPr>
              <w:ind w:left="348" w:hanging="348"/>
              <w:rPr>
                <w:rFonts w:ascii="Arial" w:hAnsi="Arial" w:cs="Arial"/>
                <w:b/>
                <w:sz w:val="18"/>
                <w:szCs w:val="18"/>
              </w:rPr>
            </w:pPr>
            <w:r w:rsidRPr="0070591F">
              <w:rPr>
                <w:rFonts w:ascii="Arial" w:hAnsi="Arial" w:cs="Arial"/>
                <w:sz w:val="18"/>
                <w:szCs w:val="18"/>
              </w:rPr>
              <w:t>At least one toilet, one sink, and one bath or shower for every 10 residents and othe</w:t>
            </w:r>
            <w:r w:rsidR="00C939E0">
              <w:rPr>
                <w:rFonts w:ascii="Arial" w:hAnsi="Arial" w:cs="Arial"/>
                <w:sz w:val="18"/>
                <w:szCs w:val="18"/>
              </w:rPr>
              <w:t>r occupants or fraction thereof</w:t>
            </w:r>
          </w:p>
        </w:tc>
      </w:tr>
      <w:tr w:rsidR="007631E7" w:rsidRPr="007D6B82" w:rsidTr="00D61A85">
        <w:trPr>
          <w:trHeight w:hRule="exact" w:val="590"/>
        </w:trPr>
        <w:tc>
          <w:tcPr>
            <w:tcW w:w="446" w:type="dxa"/>
            <w:tcBorders>
              <w:left w:val="nil"/>
            </w:tcBorders>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7631E7" w:rsidRPr="007D6B82" w:rsidRDefault="007631E7" w:rsidP="007631E7">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7631E7" w:rsidRPr="007D6B82" w:rsidRDefault="007631E7" w:rsidP="007631E7">
            <w:pPr>
              <w:pStyle w:val="NoSpacing"/>
              <w:ind w:right="-90"/>
              <w:rPr>
                <w:rFonts w:ascii="Arial" w:hAnsi="Arial" w:cs="Arial"/>
                <w:b/>
                <w:sz w:val="18"/>
                <w:szCs w:val="18"/>
              </w:rPr>
            </w:pPr>
          </w:p>
        </w:tc>
        <w:tc>
          <w:tcPr>
            <w:tcW w:w="9449" w:type="dxa"/>
            <w:gridSpan w:val="5"/>
            <w:tcBorders>
              <w:right w:val="nil"/>
            </w:tcBorders>
            <w:vAlign w:val="center"/>
          </w:tcPr>
          <w:p w:rsidR="007631E7" w:rsidRPr="0070591F" w:rsidRDefault="00FE5B93" w:rsidP="000B4B7D">
            <w:pPr>
              <w:pStyle w:val="NoSpacing"/>
              <w:numPr>
                <w:ilvl w:val="0"/>
                <w:numId w:val="10"/>
              </w:numPr>
              <w:ind w:left="348" w:right="-90" w:hanging="348"/>
              <w:rPr>
                <w:rFonts w:ascii="Arial" w:hAnsi="Arial" w:cs="Arial"/>
                <w:b/>
                <w:sz w:val="18"/>
                <w:szCs w:val="18"/>
              </w:rPr>
            </w:pPr>
            <w:r w:rsidRPr="0070591F">
              <w:rPr>
                <w:rFonts w:ascii="Arial" w:hAnsi="Arial" w:cs="Arial"/>
                <w:sz w:val="18"/>
                <w:szCs w:val="18"/>
              </w:rPr>
              <w:t>The fixtures at sinks used by residents are the single nozzle, lever−handled</w:t>
            </w:r>
            <w:r w:rsidR="00C939E0">
              <w:rPr>
                <w:rFonts w:ascii="Arial" w:hAnsi="Arial" w:cs="Arial"/>
                <w:sz w:val="18"/>
                <w:szCs w:val="18"/>
              </w:rPr>
              <w:t>,</w:t>
            </w:r>
            <w:r w:rsidRPr="0070591F">
              <w:rPr>
                <w:rFonts w:ascii="Arial" w:hAnsi="Arial" w:cs="Arial"/>
                <w:sz w:val="18"/>
                <w:szCs w:val="18"/>
              </w:rPr>
              <w:t xml:space="preserve"> mixing type fixtures</w:t>
            </w:r>
            <w:r w:rsidR="00C939E0">
              <w:rPr>
                <w:rFonts w:ascii="Arial" w:hAnsi="Arial" w:cs="Arial"/>
                <w:sz w:val="18"/>
                <w:szCs w:val="18"/>
              </w:rPr>
              <w:t xml:space="preserve"> or the single nozzle, two-</w:t>
            </w:r>
            <w:r w:rsidRPr="0070591F">
              <w:rPr>
                <w:rFonts w:ascii="Arial" w:hAnsi="Arial" w:cs="Arial"/>
                <w:sz w:val="18"/>
                <w:szCs w:val="18"/>
              </w:rPr>
              <w:t>handled</w:t>
            </w:r>
            <w:r w:rsidR="00C939E0">
              <w:rPr>
                <w:rFonts w:ascii="Arial" w:hAnsi="Arial" w:cs="Arial"/>
                <w:sz w:val="18"/>
                <w:szCs w:val="18"/>
              </w:rPr>
              <w:t>,</w:t>
            </w:r>
            <w:r w:rsidRPr="0070591F">
              <w:rPr>
                <w:rFonts w:ascii="Arial" w:hAnsi="Arial" w:cs="Arial"/>
                <w:sz w:val="18"/>
                <w:szCs w:val="18"/>
              </w:rPr>
              <w:t xml:space="preserve"> mixing type fixtures which are easy for all residents to control.</w:t>
            </w:r>
          </w:p>
        </w:tc>
      </w:tr>
      <w:tr w:rsidR="00FE5B93" w:rsidRPr="007D6B82" w:rsidTr="00D61A85">
        <w:trPr>
          <w:trHeight w:hRule="exact" w:val="792"/>
        </w:trPr>
        <w:tc>
          <w:tcPr>
            <w:tcW w:w="446" w:type="dxa"/>
            <w:tcBorders>
              <w:left w:val="nil"/>
            </w:tcBorders>
            <w:vAlign w:val="center"/>
          </w:tcPr>
          <w:p w:rsidR="00FE5B93" w:rsidRPr="007D6B82" w:rsidRDefault="00FE5B93" w:rsidP="00FE5B93">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FE5B93" w:rsidRPr="007D6B82" w:rsidRDefault="00FE5B93" w:rsidP="00FE5B93">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FE5B93" w:rsidRPr="007D6B82" w:rsidRDefault="00FE5B93" w:rsidP="00FE5B93">
            <w:pPr>
              <w:pStyle w:val="NoSpacing"/>
              <w:ind w:right="-90"/>
              <w:rPr>
                <w:rFonts w:ascii="Arial" w:hAnsi="Arial" w:cs="Arial"/>
                <w:b/>
                <w:sz w:val="18"/>
                <w:szCs w:val="18"/>
              </w:rPr>
            </w:pPr>
          </w:p>
        </w:tc>
        <w:tc>
          <w:tcPr>
            <w:tcW w:w="9449" w:type="dxa"/>
            <w:gridSpan w:val="5"/>
            <w:tcBorders>
              <w:right w:val="nil"/>
            </w:tcBorders>
            <w:vAlign w:val="center"/>
          </w:tcPr>
          <w:p w:rsidR="00FE5B93" w:rsidRPr="0070591F" w:rsidRDefault="00FE5B93" w:rsidP="000B4B7D">
            <w:pPr>
              <w:pStyle w:val="NoSpacing"/>
              <w:numPr>
                <w:ilvl w:val="0"/>
                <w:numId w:val="10"/>
              </w:numPr>
              <w:ind w:left="348" w:hanging="348"/>
              <w:rPr>
                <w:rFonts w:ascii="Arial" w:hAnsi="Arial" w:cs="Arial"/>
                <w:b/>
                <w:sz w:val="18"/>
                <w:szCs w:val="18"/>
              </w:rPr>
            </w:pPr>
            <w:r w:rsidRPr="0070591F">
              <w:rPr>
                <w:rFonts w:ascii="Arial" w:hAnsi="Arial" w:cs="Arial"/>
                <w:sz w:val="18"/>
                <w:szCs w:val="18"/>
              </w:rPr>
              <w:t>All sink areas have dispensers for single use paper towels, cloth towel dispensing units that are enclosed for protection against being soiled</w:t>
            </w:r>
            <w:r w:rsidR="00C939E0">
              <w:rPr>
                <w:rFonts w:ascii="Arial" w:hAnsi="Arial" w:cs="Arial"/>
                <w:sz w:val="18"/>
                <w:szCs w:val="18"/>
              </w:rPr>
              <w:t>,</w:t>
            </w:r>
            <w:r w:rsidRPr="0070591F">
              <w:rPr>
                <w:rFonts w:ascii="Arial" w:hAnsi="Arial" w:cs="Arial"/>
                <w:sz w:val="18"/>
                <w:szCs w:val="18"/>
              </w:rPr>
              <w:t xml:space="preserve"> or electric hand dryers. This requirement does not apply to sink areas located in toilet rooms accessed directly from a resident bedroom.</w:t>
            </w:r>
          </w:p>
        </w:tc>
      </w:tr>
      <w:tr w:rsidR="00FE5B93" w:rsidRPr="007D6B82" w:rsidTr="00D61A85">
        <w:trPr>
          <w:trHeight w:hRule="exact" w:val="360"/>
        </w:trPr>
        <w:tc>
          <w:tcPr>
            <w:tcW w:w="446" w:type="dxa"/>
            <w:tcBorders>
              <w:left w:val="nil"/>
            </w:tcBorders>
            <w:vAlign w:val="center"/>
          </w:tcPr>
          <w:p w:rsidR="00FE5B93" w:rsidRPr="007D6B82" w:rsidRDefault="00FE5B93" w:rsidP="00FE5B93">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FE5B93" w:rsidRPr="007D6B82" w:rsidRDefault="00FE5B93" w:rsidP="00FE5B93">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FE5B93" w:rsidRPr="007D6B82" w:rsidRDefault="00FE5B93" w:rsidP="00FE5B93">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gridSpan w:val="5"/>
            <w:tcBorders>
              <w:right w:val="nil"/>
            </w:tcBorders>
            <w:vAlign w:val="center"/>
          </w:tcPr>
          <w:p w:rsidR="00FE5B93" w:rsidRPr="0070591F" w:rsidRDefault="00FE5B93" w:rsidP="000B4B7D">
            <w:pPr>
              <w:pStyle w:val="NoSpacing"/>
              <w:numPr>
                <w:ilvl w:val="0"/>
                <w:numId w:val="10"/>
              </w:numPr>
              <w:ind w:left="348" w:right="-90" w:hanging="348"/>
              <w:rPr>
                <w:rFonts w:ascii="Arial" w:hAnsi="Arial" w:cs="Arial"/>
                <w:b/>
                <w:sz w:val="18"/>
                <w:szCs w:val="18"/>
              </w:rPr>
            </w:pPr>
            <w:r w:rsidRPr="0070591F">
              <w:rPr>
                <w:rFonts w:ascii="Arial" w:hAnsi="Arial" w:cs="Arial"/>
                <w:sz w:val="18"/>
                <w:szCs w:val="18"/>
              </w:rPr>
              <w:t>Grab bars are provided at toilet and bath fixtures as necessary to meet the needs of the residents.</w:t>
            </w:r>
          </w:p>
        </w:tc>
      </w:tr>
    </w:tbl>
    <w:p w:rsidR="00B128F5" w:rsidRDefault="00B128F5">
      <w:r>
        <w:br w:type="page"/>
      </w:r>
    </w:p>
    <w:tbl>
      <w:tblPr>
        <w:tblStyle w:val="TableGrid"/>
        <w:tblW w:w="10793" w:type="dxa"/>
        <w:tblLayout w:type="fixed"/>
        <w:tblLook w:val="04A0" w:firstRow="1" w:lastRow="0" w:firstColumn="1" w:lastColumn="0" w:noHBand="0" w:noVBand="1"/>
      </w:tblPr>
      <w:tblGrid>
        <w:gridCol w:w="446"/>
        <w:gridCol w:w="448"/>
        <w:gridCol w:w="450"/>
        <w:gridCol w:w="9449"/>
      </w:tblGrid>
      <w:tr w:rsidR="00B128F5" w:rsidRPr="007D6B82" w:rsidTr="007151A2">
        <w:trPr>
          <w:trHeight w:hRule="exact" w:val="360"/>
        </w:trPr>
        <w:tc>
          <w:tcPr>
            <w:tcW w:w="446" w:type="dxa"/>
            <w:tcBorders>
              <w:left w:val="nil"/>
            </w:tcBorders>
            <w:shd w:val="clear" w:color="auto" w:fill="000000" w:themeFill="text1"/>
            <w:vAlign w:val="center"/>
          </w:tcPr>
          <w:p w:rsidR="00B128F5" w:rsidRPr="00B3210A" w:rsidRDefault="00B128F5" w:rsidP="00B128F5">
            <w:pPr>
              <w:tabs>
                <w:tab w:val="left" w:pos="3255"/>
              </w:tabs>
              <w:rPr>
                <w:rFonts w:ascii="Arial" w:eastAsiaTheme="minorHAnsi" w:hAnsi="Arial" w:cs="Arial"/>
                <w:b/>
                <w:sz w:val="18"/>
                <w:szCs w:val="18"/>
              </w:rPr>
            </w:pPr>
            <w:r w:rsidRPr="00B3210A">
              <w:rPr>
                <w:rFonts w:ascii="Arial" w:eastAsiaTheme="minorHAnsi" w:hAnsi="Arial" w:cs="Arial"/>
                <w:b/>
                <w:sz w:val="18"/>
                <w:szCs w:val="18"/>
              </w:rPr>
              <w:lastRenderedPageBreak/>
              <w:t>Y</w:t>
            </w:r>
          </w:p>
        </w:tc>
        <w:tc>
          <w:tcPr>
            <w:tcW w:w="448" w:type="dxa"/>
            <w:shd w:val="clear" w:color="auto" w:fill="000000" w:themeFill="text1"/>
            <w:vAlign w:val="center"/>
          </w:tcPr>
          <w:p w:rsidR="00B128F5" w:rsidRPr="00B3210A" w:rsidRDefault="00B128F5" w:rsidP="00B128F5">
            <w:pPr>
              <w:pStyle w:val="NoSpacing"/>
              <w:ind w:right="-90"/>
              <w:rPr>
                <w:rFonts w:ascii="Arial" w:hAnsi="Arial" w:cs="Arial"/>
                <w:b/>
                <w:sz w:val="18"/>
                <w:szCs w:val="18"/>
              </w:rPr>
            </w:pPr>
            <w:r w:rsidRPr="00B3210A">
              <w:rPr>
                <w:rFonts w:ascii="Arial" w:hAnsi="Arial" w:cs="Arial"/>
                <w:b/>
                <w:sz w:val="18"/>
                <w:szCs w:val="18"/>
              </w:rPr>
              <w:t>N</w:t>
            </w:r>
          </w:p>
        </w:tc>
        <w:tc>
          <w:tcPr>
            <w:tcW w:w="450" w:type="dxa"/>
            <w:shd w:val="clear" w:color="auto" w:fill="000000" w:themeFill="text1"/>
            <w:vAlign w:val="center"/>
          </w:tcPr>
          <w:p w:rsidR="00B128F5" w:rsidRPr="00B3210A" w:rsidRDefault="00B128F5" w:rsidP="00B128F5">
            <w:pPr>
              <w:pStyle w:val="NoSpacing"/>
              <w:ind w:right="-90" w:hanging="108"/>
              <w:rPr>
                <w:rFonts w:ascii="Arial" w:hAnsi="Arial" w:cs="Arial"/>
                <w:b/>
                <w:sz w:val="18"/>
                <w:szCs w:val="18"/>
              </w:rPr>
            </w:pPr>
            <w:r>
              <w:rPr>
                <w:rFonts w:ascii="Arial" w:hAnsi="Arial" w:cs="Arial"/>
                <w:b/>
                <w:sz w:val="18"/>
                <w:szCs w:val="18"/>
              </w:rPr>
              <w:t xml:space="preserve"> </w:t>
            </w:r>
            <w:r w:rsidRPr="00B3210A">
              <w:rPr>
                <w:rFonts w:ascii="Arial" w:hAnsi="Arial" w:cs="Arial"/>
                <w:b/>
                <w:sz w:val="18"/>
                <w:szCs w:val="18"/>
              </w:rPr>
              <w:t>N</w:t>
            </w:r>
            <w:r>
              <w:rPr>
                <w:rFonts w:ascii="Arial" w:hAnsi="Arial" w:cs="Arial"/>
                <w:b/>
                <w:sz w:val="18"/>
                <w:szCs w:val="18"/>
              </w:rPr>
              <w:t>/</w:t>
            </w:r>
            <w:r w:rsidRPr="00B3210A">
              <w:rPr>
                <w:rFonts w:ascii="Arial" w:hAnsi="Arial" w:cs="Arial"/>
                <w:b/>
                <w:sz w:val="18"/>
                <w:szCs w:val="18"/>
              </w:rPr>
              <w:t>A</w:t>
            </w:r>
          </w:p>
        </w:tc>
        <w:tc>
          <w:tcPr>
            <w:tcW w:w="9449" w:type="dxa"/>
            <w:tcBorders>
              <w:right w:val="nil"/>
            </w:tcBorders>
            <w:shd w:val="clear" w:color="auto" w:fill="000000" w:themeFill="text1"/>
            <w:vAlign w:val="center"/>
          </w:tcPr>
          <w:p w:rsidR="00B128F5" w:rsidRPr="0070591F" w:rsidRDefault="00B128F5" w:rsidP="00B128F5">
            <w:pPr>
              <w:pStyle w:val="NoSpacing"/>
              <w:ind w:left="348" w:right="-90"/>
              <w:rPr>
                <w:rFonts w:ascii="Arial" w:hAnsi="Arial" w:cs="Arial"/>
                <w:sz w:val="18"/>
                <w:szCs w:val="18"/>
              </w:rPr>
            </w:pPr>
          </w:p>
        </w:tc>
      </w:tr>
      <w:tr w:rsidR="00B128F5" w:rsidRPr="007D6B82" w:rsidTr="00D61A85">
        <w:trPr>
          <w:trHeight w:hRule="exact" w:val="590"/>
        </w:trPr>
        <w:tc>
          <w:tcPr>
            <w:tcW w:w="446" w:type="dxa"/>
            <w:tcBorders>
              <w:left w:val="nil"/>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bottom w:val="single" w:sz="4" w:space="0" w:color="auto"/>
              <w:right w:val="nil"/>
            </w:tcBorders>
            <w:vAlign w:val="center"/>
          </w:tcPr>
          <w:p w:rsidR="00B128F5" w:rsidRPr="0070591F" w:rsidRDefault="00B128F5" w:rsidP="00B128F5">
            <w:pPr>
              <w:pStyle w:val="NoSpacing"/>
              <w:numPr>
                <w:ilvl w:val="0"/>
                <w:numId w:val="10"/>
              </w:numPr>
              <w:ind w:left="348" w:right="-90" w:hanging="348"/>
              <w:rPr>
                <w:rFonts w:ascii="Arial" w:hAnsi="Arial" w:cs="Arial"/>
                <w:b/>
                <w:sz w:val="18"/>
                <w:szCs w:val="18"/>
              </w:rPr>
            </w:pPr>
            <w:r w:rsidRPr="0070591F">
              <w:rPr>
                <w:rFonts w:ascii="Arial" w:hAnsi="Arial" w:cs="Arial"/>
                <w:sz w:val="18"/>
                <w:szCs w:val="18"/>
              </w:rPr>
              <w:t>Bath and toilet rooms have door locks to ensure privacy, except where the toilet, bath</w:t>
            </w:r>
            <w:r>
              <w:rPr>
                <w:rFonts w:ascii="Arial" w:hAnsi="Arial" w:cs="Arial"/>
                <w:sz w:val="18"/>
                <w:szCs w:val="18"/>
              </w:rPr>
              <w:t>,</w:t>
            </w:r>
            <w:r w:rsidRPr="0070591F">
              <w:rPr>
                <w:rFonts w:ascii="Arial" w:hAnsi="Arial" w:cs="Arial"/>
                <w:sz w:val="18"/>
                <w:szCs w:val="18"/>
              </w:rPr>
              <w:t xml:space="preserve"> or shower room is accessed only from a resident room that is occupied by one person. All door locks are operable from both sides</w:t>
            </w:r>
            <w:r>
              <w:rPr>
                <w:rFonts w:ascii="Arial" w:hAnsi="Arial" w:cs="Arial"/>
                <w:sz w:val="18"/>
                <w:szCs w:val="18"/>
              </w:rPr>
              <w:t>.</w:t>
            </w:r>
          </w:p>
        </w:tc>
      </w:tr>
      <w:tr w:rsidR="00B128F5" w:rsidRPr="007D6B82" w:rsidTr="00D61A85">
        <w:trPr>
          <w:trHeight w:hRule="exact" w:val="59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70591F" w:rsidRDefault="00B128F5" w:rsidP="00B128F5">
            <w:pPr>
              <w:pStyle w:val="NoSpacing"/>
              <w:numPr>
                <w:ilvl w:val="0"/>
                <w:numId w:val="10"/>
              </w:numPr>
              <w:ind w:left="348" w:right="-18" w:hanging="348"/>
              <w:rPr>
                <w:rFonts w:ascii="Arial" w:hAnsi="Arial" w:cs="Arial"/>
                <w:b/>
                <w:sz w:val="18"/>
                <w:szCs w:val="18"/>
              </w:rPr>
            </w:pPr>
            <w:r w:rsidRPr="0070591F">
              <w:rPr>
                <w:rFonts w:ascii="Arial" w:hAnsi="Arial" w:cs="Arial"/>
                <w:sz w:val="18"/>
                <w:szCs w:val="18"/>
              </w:rPr>
              <w:t>The temperature of all water heaters connected to sinks, showers</w:t>
            </w:r>
            <w:r>
              <w:rPr>
                <w:rFonts w:ascii="Arial" w:hAnsi="Arial" w:cs="Arial"/>
                <w:sz w:val="18"/>
                <w:szCs w:val="18"/>
              </w:rPr>
              <w:t>,</w:t>
            </w:r>
            <w:r w:rsidRPr="0070591F">
              <w:rPr>
                <w:rFonts w:ascii="Arial" w:hAnsi="Arial" w:cs="Arial"/>
                <w:sz w:val="18"/>
                <w:szCs w:val="18"/>
              </w:rPr>
              <w:t xml:space="preserve"> and tubs used by residents is set at a temperature of at least 140°F.</w:t>
            </w:r>
          </w:p>
        </w:tc>
      </w:tr>
      <w:tr w:rsidR="00B128F5" w:rsidRPr="007D6B82" w:rsidTr="00EA1A1E">
        <w:trPr>
          <w:trHeight w:hRule="exact" w:val="792"/>
        </w:trPr>
        <w:tc>
          <w:tcPr>
            <w:tcW w:w="446" w:type="dxa"/>
            <w:tcBorders>
              <w:left w:val="nil"/>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p>
        </w:tc>
        <w:tc>
          <w:tcPr>
            <w:tcW w:w="9449" w:type="dxa"/>
            <w:tcBorders>
              <w:bottom w:val="single" w:sz="4" w:space="0" w:color="auto"/>
              <w:right w:val="nil"/>
            </w:tcBorders>
            <w:vAlign w:val="center"/>
          </w:tcPr>
          <w:p w:rsidR="00B128F5" w:rsidRPr="0070591F" w:rsidRDefault="00B128F5" w:rsidP="00B128F5">
            <w:pPr>
              <w:pStyle w:val="NoSpacing"/>
              <w:numPr>
                <w:ilvl w:val="0"/>
                <w:numId w:val="10"/>
              </w:numPr>
              <w:ind w:left="348" w:right="-90" w:hanging="348"/>
              <w:rPr>
                <w:rFonts w:ascii="Arial" w:hAnsi="Arial" w:cs="Arial"/>
                <w:b/>
                <w:sz w:val="18"/>
                <w:szCs w:val="18"/>
              </w:rPr>
            </w:pPr>
            <w:r w:rsidRPr="0070591F">
              <w:rPr>
                <w:rFonts w:ascii="Arial" w:hAnsi="Arial" w:cs="Arial"/>
                <w:sz w:val="18"/>
                <w:szCs w:val="18"/>
              </w:rPr>
              <w:t>The temperature of water at fixtures used by residents is automatically regulated by valves and does not exceed 115°F, except for CBRFs serving residents recovering from alcohol or drug dependency or clients of a government correctional agency.</w:t>
            </w:r>
          </w:p>
        </w:tc>
      </w:tr>
      <w:tr w:rsidR="00EA1A1E" w:rsidRPr="007D6B82" w:rsidTr="00EA1A1E">
        <w:trPr>
          <w:trHeight w:hRule="exact" w:val="360"/>
        </w:trPr>
        <w:tc>
          <w:tcPr>
            <w:tcW w:w="10793" w:type="dxa"/>
            <w:gridSpan w:val="4"/>
            <w:tcBorders>
              <w:left w:val="nil"/>
              <w:right w:val="nil"/>
            </w:tcBorders>
            <w:shd w:val="clear" w:color="auto" w:fill="D9D9D9" w:themeFill="background1" w:themeFillShade="D9"/>
            <w:vAlign w:val="center"/>
          </w:tcPr>
          <w:p w:rsidR="00EA1A1E" w:rsidRPr="008C508A" w:rsidRDefault="00EA1A1E" w:rsidP="00B128F5">
            <w:pPr>
              <w:rPr>
                <w:rFonts w:ascii="Arial" w:hAnsi="Arial" w:cs="Arial"/>
                <w:b/>
                <w:sz w:val="18"/>
                <w:szCs w:val="18"/>
              </w:rPr>
            </w:pPr>
            <w:r w:rsidRPr="008C508A">
              <w:rPr>
                <w:rFonts w:ascii="Arial" w:eastAsiaTheme="minorHAnsi" w:hAnsi="Arial" w:cs="Arial"/>
                <w:b/>
                <w:sz w:val="18"/>
                <w:szCs w:val="18"/>
              </w:rPr>
              <w:t xml:space="preserve">FURNISHINGS AND EQUIPMENT </w:t>
            </w:r>
            <w:r>
              <w:rPr>
                <w:rFonts w:ascii="Arial" w:eastAsiaTheme="minorHAnsi" w:hAnsi="Arial" w:cs="Arial"/>
                <w:b/>
                <w:sz w:val="18"/>
                <w:szCs w:val="18"/>
              </w:rPr>
              <w:t>–</w:t>
            </w:r>
            <w:r w:rsidRPr="008C508A">
              <w:rPr>
                <w:rFonts w:ascii="Arial" w:eastAsiaTheme="minorHAnsi" w:hAnsi="Arial" w:cs="Arial"/>
                <w:b/>
                <w:sz w:val="18"/>
                <w:szCs w:val="18"/>
              </w:rPr>
              <w:t xml:space="preserve"> DHS </w:t>
            </w:r>
            <w:r>
              <w:rPr>
                <w:rFonts w:ascii="Arial" w:eastAsiaTheme="minorHAnsi" w:hAnsi="Arial" w:cs="Arial"/>
                <w:b/>
                <w:sz w:val="18"/>
                <w:szCs w:val="18"/>
              </w:rPr>
              <w:t xml:space="preserve">§ </w:t>
            </w:r>
            <w:r w:rsidRPr="008C508A">
              <w:rPr>
                <w:rFonts w:ascii="Arial" w:eastAsiaTheme="minorHAnsi" w:hAnsi="Arial" w:cs="Arial"/>
                <w:b/>
                <w:sz w:val="18"/>
                <w:szCs w:val="18"/>
              </w:rPr>
              <w:t>83.43</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8C508A" w:rsidRDefault="00B128F5" w:rsidP="00B128F5">
            <w:pPr>
              <w:pStyle w:val="NoSpacing"/>
              <w:numPr>
                <w:ilvl w:val="0"/>
                <w:numId w:val="11"/>
              </w:numPr>
              <w:ind w:left="348" w:right="-90"/>
              <w:rPr>
                <w:rFonts w:ascii="Arial" w:hAnsi="Arial" w:cs="Arial"/>
                <w:b/>
                <w:sz w:val="18"/>
                <w:szCs w:val="18"/>
              </w:rPr>
            </w:pPr>
            <w:r w:rsidRPr="008C508A">
              <w:rPr>
                <w:rFonts w:ascii="Arial" w:hAnsi="Arial" w:cs="Arial"/>
                <w:sz w:val="18"/>
                <w:szCs w:val="18"/>
              </w:rPr>
              <w:t>The CBRF provides a living environment that is safe, clean, comfortable, and homelike.</w:t>
            </w:r>
          </w:p>
        </w:tc>
      </w:tr>
      <w:tr w:rsidR="00B128F5" w:rsidRPr="007D6B82" w:rsidTr="00EA1A1E">
        <w:trPr>
          <w:trHeight w:hRule="exact" w:val="360"/>
        </w:trPr>
        <w:tc>
          <w:tcPr>
            <w:tcW w:w="446" w:type="dxa"/>
            <w:tcBorders>
              <w:left w:val="nil"/>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p>
        </w:tc>
        <w:tc>
          <w:tcPr>
            <w:tcW w:w="9449" w:type="dxa"/>
            <w:tcBorders>
              <w:bottom w:val="single" w:sz="4" w:space="0" w:color="auto"/>
              <w:right w:val="nil"/>
            </w:tcBorders>
            <w:vAlign w:val="center"/>
          </w:tcPr>
          <w:p w:rsidR="00B128F5" w:rsidRPr="008C508A" w:rsidRDefault="00B128F5" w:rsidP="00B128F5">
            <w:pPr>
              <w:pStyle w:val="NoSpacing"/>
              <w:numPr>
                <w:ilvl w:val="0"/>
                <w:numId w:val="11"/>
              </w:numPr>
              <w:ind w:left="348" w:right="-90"/>
              <w:rPr>
                <w:rFonts w:ascii="Arial" w:hAnsi="Arial" w:cs="Arial"/>
                <w:b/>
                <w:sz w:val="18"/>
                <w:szCs w:val="18"/>
              </w:rPr>
            </w:pPr>
            <w:r w:rsidRPr="008C508A">
              <w:rPr>
                <w:rFonts w:ascii="Arial" w:hAnsi="Arial" w:cs="Arial"/>
                <w:sz w:val="18"/>
                <w:szCs w:val="18"/>
              </w:rPr>
              <w:t>All common dining and living areas contain furnishings appropriate to the intended use of the room.</w:t>
            </w:r>
          </w:p>
        </w:tc>
      </w:tr>
      <w:tr w:rsidR="00EA1A1E" w:rsidRPr="007D6B82" w:rsidTr="00EA1A1E">
        <w:trPr>
          <w:trHeight w:hRule="exact" w:val="360"/>
        </w:trPr>
        <w:tc>
          <w:tcPr>
            <w:tcW w:w="10793" w:type="dxa"/>
            <w:gridSpan w:val="4"/>
            <w:tcBorders>
              <w:left w:val="nil"/>
              <w:right w:val="nil"/>
            </w:tcBorders>
            <w:shd w:val="clear" w:color="auto" w:fill="D9D9D9" w:themeFill="background1" w:themeFillShade="D9"/>
            <w:vAlign w:val="center"/>
          </w:tcPr>
          <w:p w:rsidR="00EA1A1E" w:rsidRPr="008C508A" w:rsidRDefault="00EA1A1E" w:rsidP="00B128F5">
            <w:pPr>
              <w:rPr>
                <w:rFonts w:ascii="Arial" w:hAnsi="Arial" w:cs="Arial"/>
                <w:b/>
                <w:sz w:val="18"/>
                <w:szCs w:val="18"/>
              </w:rPr>
            </w:pPr>
            <w:r w:rsidRPr="008C508A">
              <w:rPr>
                <w:rFonts w:ascii="Arial" w:eastAsiaTheme="minorHAnsi" w:hAnsi="Arial" w:cs="Arial"/>
                <w:b/>
                <w:sz w:val="18"/>
                <w:szCs w:val="18"/>
              </w:rPr>
              <w:t xml:space="preserve">WINDOWS </w:t>
            </w:r>
            <w:r>
              <w:rPr>
                <w:rFonts w:ascii="Arial" w:eastAsiaTheme="minorHAnsi" w:hAnsi="Arial" w:cs="Arial"/>
                <w:b/>
                <w:sz w:val="18"/>
                <w:szCs w:val="18"/>
              </w:rPr>
              <w:t>–</w:t>
            </w:r>
            <w:r w:rsidRPr="008C508A">
              <w:rPr>
                <w:rFonts w:ascii="Arial" w:eastAsiaTheme="minorHAnsi" w:hAnsi="Arial" w:cs="Arial"/>
                <w:b/>
                <w:sz w:val="18"/>
                <w:szCs w:val="18"/>
              </w:rPr>
              <w:t xml:space="preserve"> DHS </w:t>
            </w:r>
            <w:r>
              <w:rPr>
                <w:rFonts w:ascii="Arial" w:eastAsiaTheme="minorHAnsi" w:hAnsi="Arial" w:cs="Arial"/>
                <w:b/>
                <w:sz w:val="18"/>
                <w:szCs w:val="18"/>
              </w:rPr>
              <w:t xml:space="preserve">§ </w:t>
            </w:r>
            <w:r w:rsidRPr="008C508A">
              <w:rPr>
                <w:rFonts w:ascii="Arial" w:eastAsiaTheme="minorHAnsi" w:hAnsi="Arial" w:cs="Arial"/>
                <w:b/>
                <w:sz w:val="18"/>
                <w:szCs w:val="18"/>
              </w:rPr>
              <w:t>83.60</w:t>
            </w:r>
          </w:p>
        </w:tc>
      </w:tr>
      <w:tr w:rsidR="00B128F5" w:rsidRPr="007D6B82" w:rsidTr="00D61A85">
        <w:trPr>
          <w:trHeight w:hRule="exact" w:val="576"/>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8C508A" w:rsidRDefault="00B128F5" w:rsidP="00B128F5">
            <w:pPr>
              <w:pStyle w:val="NoSpacing"/>
              <w:numPr>
                <w:ilvl w:val="0"/>
                <w:numId w:val="12"/>
              </w:numPr>
              <w:ind w:left="348" w:right="-90"/>
              <w:rPr>
                <w:rFonts w:ascii="Arial" w:hAnsi="Arial" w:cs="Arial"/>
                <w:b/>
                <w:sz w:val="18"/>
                <w:szCs w:val="18"/>
              </w:rPr>
            </w:pPr>
            <w:r w:rsidRPr="008C508A">
              <w:rPr>
                <w:rFonts w:ascii="Arial" w:hAnsi="Arial" w:cs="Arial"/>
                <w:sz w:val="18"/>
                <w:szCs w:val="18"/>
              </w:rPr>
              <w:t>Every habitable room has at least one outside window with a total window area of at least 8% of the floor area in the room.</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8C508A" w:rsidRDefault="00B128F5" w:rsidP="00B128F5">
            <w:pPr>
              <w:pStyle w:val="NoSpacing"/>
              <w:numPr>
                <w:ilvl w:val="0"/>
                <w:numId w:val="12"/>
              </w:numPr>
              <w:ind w:left="348" w:right="-90"/>
              <w:rPr>
                <w:rFonts w:ascii="Arial" w:hAnsi="Arial" w:cs="Arial"/>
                <w:b/>
                <w:sz w:val="18"/>
                <w:szCs w:val="18"/>
              </w:rPr>
            </w:pPr>
            <w:r w:rsidRPr="008C508A">
              <w:rPr>
                <w:rFonts w:ascii="Arial" w:hAnsi="Arial" w:cs="Arial"/>
                <w:sz w:val="18"/>
                <w:szCs w:val="18"/>
              </w:rPr>
              <w:t>The window shall be openable from the inside without the use of tools or keys.</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8C508A" w:rsidRDefault="00B128F5" w:rsidP="00B128F5">
            <w:pPr>
              <w:pStyle w:val="NoSpacing"/>
              <w:numPr>
                <w:ilvl w:val="0"/>
                <w:numId w:val="12"/>
              </w:numPr>
              <w:ind w:left="348" w:right="-90"/>
              <w:rPr>
                <w:rFonts w:ascii="Arial" w:hAnsi="Arial" w:cs="Arial"/>
                <w:b/>
                <w:sz w:val="18"/>
                <w:szCs w:val="18"/>
              </w:rPr>
            </w:pPr>
            <w:r w:rsidRPr="008C508A">
              <w:rPr>
                <w:rFonts w:ascii="Arial" w:hAnsi="Arial" w:cs="Arial"/>
                <w:sz w:val="18"/>
                <w:szCs w:val="18"/>
              </w:rPr>
              <w:t>All required openable windows have insect−proof screens.</w:t>
            </w:r>
          </w:p>
        </w:tc>
      </w:tr>
      <w:tr w:rsidR="00B128F5" w:rsidRPr="007D6B82" w:rsidTr="00EA1A1E">
        <w:trPr>
          <w:trHeight w:hRule="exact" w:val="576"/>
        </w:trPr>
        <w:tc>
          <w:tcPr>
            <w:tcW w:w="446" w:type="dxa"/>
            <w:tcBorders>
              <w:left w:val="nil"/>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p>
        </w:tc>
        <w:tc>
          <w:tcPr>
            <w:tcW w:w="9449" w:type="dxa"/>
            <w:tcBorders>
              <w:bottom w:val="single" w:sz="4" w:space="0" w:color="auto"/>
              <w:right w:val="nil"/>
            </w:tcBorders>
            <w:vAlign w:val="center"/>
          </w:tcPr>
          <w:p w:rsidR="00B128F5" w:rsidRPr="008C508A" w:rsidRDefault="00B128F5" w:rsidP="00B128F5">
            <w:pPr>
              <w:pStyle w:val="NoSpacing"/>
              <w:numPr>
                <w:ilvl w:val="0"/>
                <w:numId w:val="12"/>
              </w:numPr>
              <w:ind w:left="348" w:right="-90"/>
              <w:rPr>
                <w:rFonts w:ascii="Arial" w:hAnsi="Arial" w:cs="Arial"/>
                <w:b/>
                <w:sz w:val="18"/>
                <w:szCs w:val="18"/>
              </w:rPr>
            </w:pPr>
            <w:r w:rsidRPr="008C508A">
              <w:rPr>
                <w:rFonts w:ascii="Arial" w:hAnsi="Arial" w:cs="Arial"/>
                <w:sz w:val="18"/>
                <w:szCs w:val="18"/>
              </w:rPr>
              <w:t>Every habitable room shall have shades, drapes</w:t>
            </w:r>
            <w:r>
              <w:rPr>
                <w:rFonts w:ascii="Arial" w:hAnsi="Arial" w:cs="Arial"/>
                <w:sz w:val="18"/>
                <w:szCs w:val="18"/>
              </w:rPr>
              <w:t>,</w:t>
            </w:r>
            <w:r w:rsidRPr="008C508A">
              <w:rPr>
                <w:rFonts w:ascii="Arial" w:hAnsi="Arial" w:cs="Arial"/>
                <w:sz w:val="18"/>
                <w:szCs w:val="18"/>
              </w:rPr>
              <w:t xml:space="preserve"> or other covering material or device that affords privacy and light control.</w:t>
            </w:r>
          </w:p>
        </w:tc>
      </w:tr>
      <w:tr w:rsidR="00EA1A1E" w:rsidRPr="007D6B82" w:rsidTr="00EA1A1E">
        <w:trPr>
          <w:trHeight w:hRule="exact" w:val="360"/>
        </w:trPr>
        <w:tc>
          <w:tcPr>
            <w:tcW w:w="10793" w:type="dxa"/>
            <w:gridSpan w:val="4"/>
            <w:tcBorders>
              <w:left w:val="nil"/>
              <w:right w:val="nil"/>
            </w:tcBorders>
            <w:shd w:val="clear" w:color="auto" w:fill="D9D9D9" w:themeFill="background1" w:themeFillShade="D9"/>
            <w:vAlign w:val="center"/>
          </w:tcPr>
          <w:p w:rsidR="00EA1A1E" w:rsidRPr="008C508A" w:rsidRDefault="00EA1A1E" w:rsidP="00B128F5">
            <w:pPr>
              <w:ind w:left="1080" w:hanging="1080"/>
              <w:rPr>
                <w:rFonts w:ascii="Arial" w:hAnsi="Arial" w:cs="Arial"/>
                <w:b/>
                <w:sz w:val="18"/>
                <w:szCs w:val="18"/>
              </w:rPr>
            </w:pPr>
            <w:r w:rsidRPr="008C508A">
              <w:rPr>
                <w:rFonts w:ascii="Arial" w:eastAsiaTheme="minorHAnsi" w:hAnsi="Arial" w:cs="Arial"/>
                <w:b/>
                <w:sz w:val="18"/>
                <w:szCs w:val="18"/>
              </w:rPr>
              <w:t xml:space="preserve">FIRE SAFETY REQUIREMENTS AND FIRE PROTECTION SYSTEMS </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p>
        </w:tc>
        <w:tc>
          <w:tcPr>
            <w:tcW w:w="448" w:type="dxa"/>
            <w:vAlign w:val="center"/>
          </w:tcPr>
          <w:p w:rsidR="00B128F5" w:rsidRPr="007D6B82" w:rsidRDefault="00B128F5" w:rsidP="00B128F5">
            <w:pPr>
              <w:pStyle w:val="NoSpacing"/>
              <w:ind w:right="-90"/>
              <w:rPr>
                <w:rFonts w:ascii="Arial" w:hAnsi="Arial" w:cs="Arial"/>
                <w:b/>
                <w:sz w:val="18"/>
                <w:szCs w:val="18"/>
              </w:rPr>
            </w:pPr>
          </w:p>
        </w:tc>
        <w:tc>
          <w:tcPr>
            <w:tcW w:w="450"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tcBorders>
              <w:right w:val="nil"/>
            </w:tcBorders>
            <w:vAlign w:val="center"/>
          </w:tcPr>
          <w:p w:rsidR="00B128F5" w:rsidRPr="008C508A" w:rsidRDefault="00B128F5" w:rsidP="00B128F5">
            <w:pPr>
              <w:pStyle w:val="NoSpacing"/>
              <w:numPr>
                <w:ilvl w:val="0"/>
                <w:numId w:val="20"/>
              </w:numPr>
              <w:ind w:left="348" w:right="-90" w:hanging="348"/>
              <w:rPr>
                <w:rFonts w:ascii="Arial" w:hAnsi="Arial" w:cs="Arial"/>
                <w:b/>
                <w:sz w:val="18"/>
                <w:szCs w:val="18"/>
              </w:rPr>
            </w:pPr>
            <w:r w:rsidRPr="00F21845">
              <w:rPr>
                <w:rFonts w:ascii="Arial" w:eastAsia="MS Gothic" w:hAnsi="Arial" w:cs="Arial"/>
                <w:b/>
                <w:sz w:val="18"/>
                <w:szCs w:val="18"/>
              </w:rPr>
              <w:t>Note to Surveyor:</w:t>
            </w:r>
            <w:r w:rsidRPr="008C508A">
              <w:rPr>
                <w:rFonts w:ascii="Arial" w:eastAsia="MS Gothic" w:hAnsi="Arial" w:cs="Arial"/>
                <w:sz w:val="18"/>
                <w:szCs w:val="18"/>
              </w:rPr>
              <w:t xml:space="preserve"> OPRI verified compliance, skip to next section.</w:t>
            </w:r>
            <w:r w:rsidRPr="008C508A">
              <w:rPr>
                <w:rFonts w:ascii="Arial" w:hAnsi="Arial" w:cs="Arial"/>
                <w:sz w:val="18"/>
                <w:szCs w:val="18"/>
              </w:rPr>
              <w:t xml:space="preserve"> </w:t>
            </w:r>
            <w:r w:rsidRPr="008C508A">
              <w:rPr>
                <w:rFonts w:ascii="Arial" w:eastAsia="MS Gothic" w:hAnsi="Arial" w:cs="Arial"/>
                <w:sz w:val="18"/>
                <w:szCs w:val="18"/>
              </w:rPr>
              <w:t>Surveyors to verify in CHOW.</w:t>
            </w:r>
          </w:p>
        </w:tc>
      </w:tr>
      <w:tr w:rsidR="00B128F5" w:rsidRPr="007D6B82" w:rsidTr="00D61A85">
        <w:trPr>
          <w:trHeight w:hRule="exact" w:val="576"/>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8C508A" w:rsidRDefault="00B128F5" w:rsidP="00B128F5">
            <w:pPr>
              <w:pStyle w:val="NoSpacing"/>
              <w:numPr>
                <w:ilvl w:val="0"/>
                <w:numId w:val="20"/>
              </w:numPr>
              <w:ind w:left="348" w:right="-90" w:hanging="348"/>
              <w:rPr>
                <w:rFonts w:ascii="Arial" w:hAnsi="Arial" w:cs="Arial"/>
                <w:b/>
                <w:sz w:val="18"/>
                <w:szCs w:val="18"/>
              </w:rPr>
            </w:pPr>
            <w:r w:rsidRPr="008C508A">
              <w:rPr>
                <w:rFonts w:ascii="Arial" w:hAnsi="Arial" w:cs="Arial"/>
                <w:sz w:val="18"/>
                <w:szCs w:val="18"/>
              </w:rPr>
              <w:t>Have a written plan for responding to emergencies and disasters that is rea</w:t>
            </w:r>
            <w:r>
              <w:rPr>
                <w:rFonts w:ascii="Arial" w:hAnsi="Arial" w:cs="Arial"/>
                <w:sz w:val="18"/>
                <w:szCs w:val="18"/>
              </w:rPr>
              <w:t xml:space="preserve">dily available to all employees – </w:t>
            </w:r>
            <w:r w:rsidRPr="008C508A">
              <w:rPr>
                <w:rFonts w:ascii="Arial" w:hAnsi="Arial" w:cs="Arial"/>
                <w:sz w:val="18"/>
                <w:szCs w:val="18"/>
              </w:rPr>
              <w:t xml:space="preserve">DHS </w:t>
            </w:r>
            <w:r>
              <w:rPr>
                <w:rFonts w:ascii="Arial" w:hAnsi="Arial" w:cs="Arial"/>
                <w:sz w:val="18"/>
                <w:szCs w:val="18"/>
              </w:rPr>
              <w:t xml:space="preserve">§ </w:t>
            </w:r>
            <w:r w:rsidRPr="008C508A">
              <w:rPr>
                <w:rFonts w:ascii="Arial" w:hAnsi="Arial" w:cs="Arial"/>
                <w:sz w:val="18"/>
                <w:szCs w:val="18"/>
              </w:rPr>
              <w:t>83.47(2)(a).</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B05FFF" w:rsidRDefault="00B128F5" w:rsidP="00B128F5">
            <w:pPr>
              <w:pStyle w:val="ListParagraph"/>
              <w:numPr>
                <w:ilvl w:val="0"/>
                <w:numId w:val="20"/>
              </w:numPr>
              <w:ind w:left="348" w:hanging="348"/>
              <w:rPr>
                <w:rFonts w:ascii="Arial" w:hAnsi="Arial" w:cs="Arial"/>
                <w:b/>
                <w:sz w:val="18"/>
                <w:szCs w:val="18"/>
              </w:rPr>
            </w:pPr>
            <w:r w:rsidRPr="00B05FFF">
              <w:rPr>
                <w:rFonts w:ascii="Arial" w:eastAsiaTheme="minorHAnsi" w:hAnsi="Arial" w:cs="Arial"/>
                <w:sz w:val="18"/>
                <w:szCs w:val="18"/>
              </w:rPr>
              <w:t xml:space="preserve">Fire extinguisher(s) shall comply with requirements specified in DHS </w:t>
            </w:r>
            <w:r w:rsidRPr="00B05FFF">
              <w:rPr>
                <w:rFonts w:ascii="Arial" w:hAnsi="Arial" w:cs="Arial"/>
                <w:sz w:val="18"/>
                <w:szCs w:val="18"/>
              </w:rPr>
              <w:t>§</w:t>
            </w:r>
            <w:r w:rsidRPr="00B05FFF">
              <w:rPr>
                <w:rFonts w:ascii="Arial" w:eastAsiaTheme="minorHAnsi" w:hAnsi="Arial" w:cs="Arial"/>
                <w:sz w:val="18"/>
                <w:szCs w:val="18"/>
              </w:rPr>
              <w:t xml:space="preserve"> 83.47(4)(a)-(b).</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8C508A" w:rsidRDefault="00B128F5" w:rsidP="00B128F5">
            <w:pPr>
              <w:pStyle w:val="NoSpacing"/>
              <w:numPr>
                <w:ilvl w:val="0"/>
                <w:numId w:val="20"/>
              </w:numPr>
              <w:ind w:left="348" w:right="-90" w:hanging="348"/>
              <w:rPr>
                <w:rFonts w:ascii="Arial" w:hAnsi="Arial" w:cs="Arial"/>
                <w:b/>
                <w:sz w:val="18"/>
                <w:szCs w:val="18"/>
              </w:rPr>
            </w:pPr>
            <w:r w:rsidRPr="008C508A">
              <w:rPr>
                <w:rFonts w:ascii="Arial" w:hAnsi="Arial" w:cs="Arial"/>
                <w:sz w:val="18"/>
                <w:szCs w:val="18"/>
              </w:rPr>
              <w:t xml:space="preserve">Shall have at least one smoke detector located at each of the locations specified in DHS </w:t>
            </w:r>
            <w:r>
              <w:rPr>
                <w:rFonts w:ascii="Arial" w:hAnsi="Arial" w:cs="Arial"/>
                <w:sz w:val="18"/>
                <w:szCs w:val="18"/>
              </w:rPr>
              <w:t>§ 83.48(4)(a)-(h)</w:t>
            </w:r>
          </w:p>
        </w:tc>
      </w:tr>
      <w:tr w:rsidR="00B128F5" w:rsidRPr="007D6B82" w:rsidTr="00EA1A1E">
        <w:trPr>
          <w:trHeight w:hRule="exact" w:val="576"/>
        </w:trPr>
        <w:tc>
          <w:tcPr>
            <w:tcW w:w="446" w:type="dxa"/>
            <w:tcBorders>
              <w:left w:val="nil"/>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p>
        </w:tc>
        <w:tc>
          <w:tcPr>
            <w:tcW w:w="9449" w:type="dxa"/>
            <w:tcBorders>
              <w:bottom w:val="single" w:sz="4" w:space="0" w:color="auto"/>
              <w:right w:val="nil"/>
            </w:tcBorders>
            <w:vAlign w:val="center"/>
          </w:tcPr>
          <w:p w:rsidR="00B128F5" w:rsidRPr="008C508A" w:rsidRDefault="00B128F5" w:rsidP="00B128F5">
            <w:pPr>
              <w:pStyle w:val="NoSpacing"/>
              <w:numPr>
                <w:ilvl w:val="0"/>
                <w:numId w:val="20"/>
              </w:numPr>
              <w:ind w:left="348" w:right="-90" w:hanging="348"/>
              <w:rPr>
                <w:rFonts w:ascii="Arial" w:hAnsi="Arial" w:cs="Arial"/>
                <w:b/>
                <w:sz w:val="18"/>
                <w:szCs w:val="18"/>
              </w:rPr>
            </w:pPr>
            <w:r w:rsidRPr="008C508A">
              <w:rPr>
                <w:rFonts w:ascii="Arial" w:hAnsi="Arial" w:cs="Arial"/>
                <w:sz w:val="18"/>
                <w:szCs w:val="18"/>
              </w:rPr>
              <w:t xml:space="preserve">Shall have at least one heat detector integrated with the smoke detection system at all of the following locations or in accordance with the head detector manufacturer’s specifications specified in DHS </w:t>
            </w:r>
            <w:r>
              <w:rPr>
                <w:rFonts w:ascii="Arial" w:hAnsi="Arial" w:cs="Arial"/>
                <w:sz w:val="18"/>
                <w:szCs w:val="18"/>
              </w:rPr>
              <w:t xml:space="preserve">§ </w:t>
            </w:r>
            <w:r w:rsidRPr="008C508A">
              <w:rPr>
                <w:rFonts w:ascii="Arial" w:hAnsi="Arial" w:cs="Arial"/>
                <w:sz w:val="18"/>
                <w:szCs w:val="18"/>
              </w:rPr>
              <w:t>83.48(6)(a)-(e).</w:t>
            </w:r>
            <w:r w:rsidRPr="008C508A">
              <w:rPr>
                <w:rFonts w:ascii="Arial" w:hAnsi="Arial" w:cs="Arial"/>
                <w:color w:val="000000"/>
                <w:sz w:val="18"/>
                <w:szCs w:val="18"/>
                <w:lang w:val="en"/>
              </w:rPr>
              <w:t> </w:t>
            </w:r>
          </w:p>
        </w:tc>
      </w:tr>
      <w:tr w:rsidR="00EA1A1E" w:rsidRPr="007D6B82" w:rsidTr="00EA1A1E">
        <w:trPr>
          <w:trHeight w:hRule="exact" w:val="360"/>
        </w:trPr>
        <w:tc>
          <w:tcPr>
            <w:tcW w:w="10793" w:type="dxa"/>
            <w:gridSpan w:val="4"/>
            <w:tcBorders>
              <w:left w:val="nil"/>
              <w:right w:val="nil"/>
            </w:tcBorders>
            <w:shd w:val="clear" w:color="auto" w:fill="D9D9D9" w:themeFill="background1" w:themeFillShade="D9"/>
            <w:vAlign w:val="center"/>
          </w:tcPr>
          <w:p w:rsidR="00EA1A1E" w:rsidRPr="00D44B67" w:rsidRDefault="00EA1A1E" w:rsidP="00B128F5">
            <w:pPr>
              <w:rPr>
                <w:rFonts w:ascii="Arial" w:hAnsi="Arial" w:cs="Arial"/>
                <w:b/>
                <w:sz w:val="18"/>
                <w:szCs w:val="18"/>
              </w:rPr>
            </w:pPr>
            <w:r w:rsidRPr="00D44B67">
              <w:rPr>
                <w:rFonts w:ascii="Arial" w:eastAsiaTheme="minorHAnsi" w:hAnsi="Arial" w:cs="Arial"/>
                <w:b/>
                <w:sz w:val="18"/>
                <w:szCs w:val="18"/>
              </w:rPr>
              <w:t xml:space="preserve">LAUNDRY </w:t>
            </w:r>
            <w:r>
              <w:rPr>
                <w:rFonts w:ascii="Arial" w:eastAsiaTheme="minorHAnsi" w:hAnsi="Arial" w:cs="Arial"/>
                <w:b/>
                <w:sz w:val="18"/>
                <w:szCs w:val="18"/>
              </w:rPr>
              <w:t>–</w:t>
            </w:r>
            <w:r w:rsidRPr="00D44B67">
              <w:rPr>
                <w:rFonts w:ascii="Arial" w:eastAsiaTheme="minorHAnsi" w:hAnsi="Arial" w:cs="Arial"/>
                <w:b/>
                <w:sz w:val="18"/>
                <w:szCs w:val="18"/>
              </w:rPr>
              <w:t xml:space="preserve"> DHS </w:t>
            </w:r>
            <w:r>
              <w:rPr>
                <w:rFonts w:ascii="Arial" w:eastAsiaTheme="minorHAnsi" w:hAnsi="Arial" w:cs="Arial"/>
                <w:b/>
                <w:sz w:val="18"/>
                <w:szCs w:val="18"/>
              </w:rPr>
              <w:t xml:space="preserve">§ </w:t>
            </w:r>
            <w:r w:rsidRPr="00D44B67">
              <w:rPr>
                <w:rFonts w:ascii="Arial" w:eastAsiaTheme="minorHAnsi" w:hAnsi="Arial" w:cs="Arial"/>
                <w:b/>
                <w:sz w:val="18"/>
                <w:szCs w:val="18"/>
              </w:rPr>
              <w:t>83.44(1)</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70407C" w:rsidRDefault="00B128F5" w:rsidP="00B128F5">
            <w:pPr>
              <w:pStyle w:val="ListParagraph"/>
              <w:numPr>
                <w:ilvl w:val="0"/>
                <w:numId w:val="14"/>
              </w:numPr>
              <w:ind w:left="348"/>
              <w:rPr>
                <w:rFonts w:ascii="Arial" w:hAnsi="Arial" w:cs="Arial"/>
                <w:b/>
                <w:sz w:val="18"/>
                <w:szCs w:val="18"/>
              </w:rPr>
            </w:pPr>
            <w:r w:rsidRPr="0070407C">
              <w:rPr>
                <w:rFonts w:ascii="Arial" w:eastAsiaTheme="minorHAnsi" w:hAnsi="Arial" w:cs="Arial"/>
                <w:sz w:val="18"/>
                <w:szCs w:val="18"/>
              </w:rPr>
              <w:t>There is a laundry area to sort, process, and store clean and soiled laundry.</w:t>
            </w:r>
          </w:p>
        </w:tc>
      </w:tr>
      <w:tr w:rsidR="00B128F5" w:rsidRPr="007D6B82" w:rsidTr="00EA1A1E">
        <w:trPr>
          <w:trHeight w:hRule="exact" w:val="576"/>
        </w:trPr>
        <w:tc>
          <w:tcPr>
            <w:tcW w:w="446" w:type="dxa"/>
            <w:tcBorders>
              <w:left w:val="nil"/>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p>
        </w:tc>
        <w:tc>
          <w:tcPr>
            <w:tcW w:w="9449" w:type="dxa"/>
            <w:tcBorders>
              <w:bottom w:val="single" w:sz="4" w:space="0" w:color="auto"/>
              <w:right w:val="nil"/>
            </w:tcBorders>
            <w:vAlign w:val="center"/>
          </w:tcPr>
          <w:p w:rsidR="00B128F5" w:rsidRPr="00D44B67" w:rsidRDefault="00B128F5" w:rsidP="00B128F5">
            <w:pPr>
              <w:pStyle w:val="NoSpacing"/>
              <w:numPr>
                <w:ilvl w:val="0"/>
                <w:numId w:val="14"/>
              </w:numPr>
              <w:ind w:left="348"/>
              <w:rPr>
                <w:rFonts w:ascii="Arial" w:hAnsi="Arial" w:cs="Arial"/>
                <w:b/>
                <w:sz w:val="18"/>
                <w:szCs w:val="18"/>
              </w:rPr>
            </w:pPr>
            <w:r w:rsidRPr="00D44B67">
              <w:rPr>
                <w:rFonts w:ascii="Arial" w:hAnsi="Arial" w:cs="Arial"/>
                <w:sz w:val="18"/>
                <w:szCs w:val="18"/>
              </w:rPr>
              <w:t>Each clothes dryer vent tubing is constructed of rigid material with a fire rating that exceeds the temperature rating of the dryer.</w:t>
            </w:r>
          </w:p>
        </w:tc>
      </w:tr>
      <w:tr w:rsidR="00EA1A1E" w:rsidRPr="007D6B82" w:rsidTr="00EA1A1E">
        <w:trPr>
          <w:trHeight w:hRule="exact" w:val="360"/>
        </w:trPr>
        <w:tc>
          <w:tcPr>
            <w:tcW w:w="10793" w:type="dxa"/>
            <w:gridSpan w:val="4"/>
            <w:tcBorders>
              <w:left w:val="nil"/>
              <w:right w:val="nil"/>
            </w:tcBorders>
            <w:shd w:val="clear" w:color="auto" w:fill="D9D9D9" w:themeFill="background1" w:themeFillShade="D9"/>
            <w:vAlign w:val="center"/>
          </w:tcPr>
          <w:p w:rsidR="00EA1A1E" w:rsidRPr="009D0836" w:rsidRDefault="00EA1A1E" w:rsidP="00B128F5">
            <w:pPr>
              <w:rPr>
                <w:rFonts w:ascii="Arial" w:hAnsi="Arial" w:cs="Arial"/>
                <w:b/>
                <w:sz w:val="18"/>
                <w:szCs w:val="18"/>
              </w:rPr>
            </w:pPr>
            <w:r w:rsidRPr="009D0836">
              <w:rPr>
                <w:rFonts w:ascii="Arial" w:eastAsiaTheme="minorHAnsi" w:hAnsi="Arial" w:cs="Arial"/>
                <w:b/>
                <w:sz w:val="18"/>
                <w:szCs w:val="18"/>
              </w:rPr>
              <w:t xml:space="preserve">FOOD SERVICE </w:t>
            </w:r>
            <w:r>
              <w:rPr>
                <w:rFonts w:ascii="Arial" w:eastAsiaTheme="minorHAnsi" w:hAnsi="Arial" w:cs="Arial"/>
                <w:b/>
                <w:sz w:val="18"/>
                <w:szCs w:val="18"/>
              </w:rPr>
              <w:t>–</w:t>
            </w:r>
            <w:r w:rsidRPr="009D0836">
              <w:rPr>
                <w:rFonts w:ascii="Arial" w:eastAsiaTheme="minorHAnsi" w:hAnsi="Arial" w:cs="Arial"/>
                <w:b/>
                <w:sz w:val="18"/>
                <w:szCs w:val="18"/>
              </w:rPr>
              <w:t xml:space="preserve"> DHS </w:t>
            </w:r>
            <w:r>
              <w:rPr>
                <w:rFonts w:ascii="Arial" w:eastAsiaTheme="minorHAnsi" w:hAnsi="Arial" w:cs="Arial"/>
                <w:b/>
                <w:sz w:val="18"/>
                <w:szCs w:val="18"/>
              </w:rPr>
              <w:t xml:space="preserve">§ </w:t>
            </w:r>
            <w:r w:rsidRPr="009D0836">
              <w:rPr>
                <w:rFonts w:ascii="Arial" w:eastAsiaTheme="minorHAnsi" w:hAnsi="Arial" w:cs="Arial"/>
                <w:b/>
                <w:sz w:val="18"/>
                <w:szCs w:val="18"/>
              </w:rPr>
              <w:t>83.41</w:t>
            </w:r>
          </w:p>
        </w:tc>
      </w:tr>
      <w:tr w:rsidR="00B128F5" w:rsidRPr="007D6B82" w:rsidTr="00D61A85">
        <w:trPr>
          <w:trHeight w:hRule="exact" w:val="576"/>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9D0836" w:rsidRDefault="00B128F5" w:rsidP="00B128F5">
            <w:pPr>
              <w:pStyle w:val="NoSpacing"/>
              <w:numPr>
                <w:ilvl w:val="0"/>
                <w:numId w:val="15"/>
              </w:numPr>
              <w:ind w:left="348" w:right="-90"/>
              <w:rPr>
                <w:rFonts w:ascii="Arial" w:hAnsi="Arial" w:cs="Arial"/>
                <w:b/>
                <w:sz w:val="18"/>
                <w:szCs w:val="18"/>
              </w:rPr>
            </w:pPr>
            <w:r w:rsidRPr="009D0836">
              <w:rPr>
                <w:rFonts w:ascii="Arial" w:hAnsi="Arial" w:cs="Arial"/>
                <w:sz w:val="18"/>
                <w:szCs w:val="18"/>
              </w:rPr>
              <w:t>The CBRF provides hand-washing facilities in the kitchen for use by food handlers. Use of a common towel is prohibited.</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9D0836" w:rsidRDefault="00B128F5" w:rsidP="00B128F5">
            <w:pPr>
              <w:pStyle w:val="NoSpacing"/>
              <w:numPr>
                <w:ilvl w:val="0"/>
                <w:numId w:val="15"/>
              </w:numPr>
              <w:ind w:left="348" w:right="-90"/>
              <w:rPr>
                <w:rFonts w:ascii="Arial" w:hAnsi="Arial" w:cs="Arial"/>
                <w:b/>
                <w:sz w:val="18"/>
                <w:szCs w:val="18"/>
              </w:rPr>
            </w:pPr>
            <w:r w:rsidRPr="009D0836">
              <w:rPr>
                <w:rFonts w:ascii="Arial" w:hAnsi="Arial" w:cs="Arial"/>
                <w:sz w:val="18"/>
                <w:szCs w:val="18"/>
              </w:rPr>
              <w:t>Each refrigeration unit is maintained at or below 40°F. Food is covered and stored in a sanitary manner.</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9D0836" w:rsidRDefault="00B128F5" w:rsidP="00B128F5">
            <w:pPr>
              <w:pStyle w:val="NoSpacing"/>
              <w:numPr>
                <w:ilvl w:val="0"/>
                <w:numId w:val="15"/>
              </w:numPr>
              <w:ind w:left="348" w:right="-90"/>
              <w:rPr>
                <w:rFonts w:ascii="Arial" w:hAnsi="Arial" w:cs="Arial"/>
                <w:b/>
                <w:sz w:val="18"/>
                <w:szCs w:val="18"/>
              </w:rPr>
            </w:pPr>
            <w:r w:rsidRPr="009D0836">
              <w:rPr>
                <w:rFonts w:ascii="Arial" w:hAnsi="Arial" w:cs="Arial"/>
                <w:sz w:val="18"/>
                <w:szCs w:val="18"/>
              </w:rPr>
              <w:t>Each freezing unit is maintained at 0°F or below. Frozen food is packaged, labeled, and dated.</w:t>
            </w:r>
          </w:p>
        </w:tc>
      </w:tr>
      <w:tr w:rsidR="00B128F5" w:rsidRPr="007D6B82" w:rsidTr="00EA1A1E">
        <w:trPr>
          <w:trHeight w:hRule="exact" w:val="360"/>
        </w:trPr>
        <w:tc>
          <w:tcPr>
            <w:tcW w:w="446" w:type="dxa"/>
            <w:tcBorders>
              <w:left w:val="nil"/>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p>
        </w:tc>
        <w:tc>
          <w:tcPr>
            <w:tcW w:w="9449" w:type="dxa"/>
            <w:tcBorders>
              <w:bottom w:val="single" w:sz="4" w:space="0" w:color="auto"/>
              <w:right w:val="nil"/>
            </w:tcBorders>
            <w:vAlign w:val="center"/>
          </w:tcPr>
          <w:p w:rsidR="00B128F5" w:rsidRPr="009D0836" w:rsidRDefault="00B128F5" w:rsidP="00B128F5">
            <w:pPr>
              <w:pStyle w:val="NoSpacing"/>
              <w:numPr>
                <w:ilvl w:val="0"/>
                <w:numId w:val="15"/>
              </w:numPr>
              <w:ind w:left="348" w:right="-90"/>
              <w:rPr>
                <w:rFonts w:ascii="Arial" w:hAnsi="Arial" w:cs="Arial"/>
                <w:b/>
                <w:sz w:val="18"/>
                <w:szCs w:val="18"/>
              </w:rPr>
            </w:pPr>
            <w:r w:rsidRPr="009D0836">
              <w:rPr>
                <w:rFonts w:ascii="Arial" w:hAnsi="Arial" w:cs="Arial"/>
                <w:sz w:val="18"/>
                <w:szCs w:val="18"/>
              </w:rPr>
              <w:t>Menus available to residents.</w:t>
            </w:r>
          </w:p>
        </w:tc>
      </w:tr>
      <w:tr w:rsidR="00EA1A1E" w:rsidRPr="007D6B82" w:rsidTr="00EA1A1E">
        <w:trPr>
          <w:trHeight w:hRule="exact" w:val="360"/>
        </w:trPr>
        <w:tc>
          <w:tcPr>
            <w:tcW w:w="10793" w:type="dxa"/>
            <w:gridSpan w:val="4"/>
            <w:tcBorders>
              <w:left w:val="nil"/>
              <w:right w:val="nil"/>
            </w:tcBorders>
            <w:shd w:val="clear" w:color="auto" w:fill="D9D9D9" w:themeFill="background1" w:themeFillShade="D9"/>
            <w:vAlign w:val="center"/>
          </w:tcPr>
          <w:p w:rsidR="00EA1A1E" w:rsidRPr="009D0836" w:rsidRDefault="00EA1A1E" w:rsidP="00B128F5">
            <w:pPr>
              <w:rPr>
                <w:rFonts w:ascii="Arial" w:hAnsi="Arial" w:cs="Arial"/>
                <w:b/>
                <w:sz w:val="18"/>
                <w:szCs w:val="18"/>
              </w:rPr>
            </w:pPr>
            <w:r w:rsidRPr="009D0836">
              <w:rPr>
                <w:rFonts w:ascii="Arial" w:eastAsiaTheme="minorHAnsi" w:hAnsi="Arial" w:cs="Arial"/>
                <w:b/>
                <w:sz w:val="18"/>
                <w:szCs w:val="18"/>
              </w:rPr>
              <w:t xml:space="preserve">MEDICATIONS </w:t>
            </w:r>
            <w:r>
              <w:rPr>
                <w:rFonts w:ascii="Arial" w:eastAsiaTheme="minorHAnsi" w:hAnsi="Arial" w:cs="Arial"/>
                <w:b/>
                <w:sz w:val="18"/>
                <w:szCs w:val="18"/>
              </w:rPr>
              <w:t>–</w:t>
            </w:r>
            <w:r w:rsidRPr="009D0836">
              <w:rPr>
                <w:rFonts w:ascii="Arial" w:eastAsiaTheme="minorHAnsi" w:hAnsi="Arial" w:cs="Arial"/>
                <w:b/>
                <w:sz w:val="18"/>
                <w:szCs w:val="18"/>
              </w:rPr>
              <w:t xml:space="preserve"> DHS </w:t>
            </w:r>
            <w:r>
              <w:rPr>
                <w:rFonts w:ascii="Arial" w:eastAsiaTheme="minorHAnsi" w:hAnsi="Arial" w:cs="Arial"/>
                <w:b/>
                <w:sz w:val="18"/>
                <w:szCs w:val="18"/>
              </w:rPr>
              <w:t xml:space="preserve">§ </w:t>
            </w:r>
            <w:r w:rsidRPr="009D0836">
              <w:rPr>
                <w:rFonts w:ascii="Arial" w:eastAsiaTheme="minorHAnsi" w:hAnsi="Arial" w:cs="Arial"/>
                <w:b/>
                <w:sz w:val="18"/>
                <w:szCs w:val="18"/>
              </w:rPr>
              <w:t>83.37</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9D0836" w:rsidRDefault="00B128F5" w:rsidP="00B128F5">
            <w:pPr>
              <w:pStyle w:val="NoSpacing"/>
              <w:numPr>
                <w:ilvl w:val="0"/>
                <w:numId w:val="16"/>
              </w:numPr>
              <w:ind w:left="348" w:right="-90" w:hanging="348"/>
              <w:rPr>
                <w:rFonts w:ascii="Arial" w:hAnsi="Arial" w:cs="Arial"/>
                <w:b/>
                <w:sz w:val="18"/>
                <w:szCs w:val="18"/>
              </w:rPr>
            </w:pPr>
            <w:r w:rsidRPr="009D0836">
              <w:rPr>
                <w:rFonts w:ascii="Arial" w:hAnsi="Arial" w:cs="Arial"/>
                <w:sz w:val="18"/>
                <w:szCs w:val="18"/>
              </w:rPr>
              <w:t>Medicine storage is locked and the key available only to personnel identified by the CBRF.</w:t>
            </w:r>
          </w:p>
        </w:tc>
      </w:tr>
      <w:tr w:rsidR="00B128F5" w:rsidRPr="007D6B82" w:rsidTr="00D61A85">
        <w:trPr>
          <w:trHeight w:hRule="exact" w:val="360"/>
        </w:trPr>
        <w:tc>
          <w:tcPr>
            <w:tcW w:w="446" w:type="dxa"/>
            <w:tcBorders>
              <w:left w:val="nil"/>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B128F5" w:rsidRPr="007D6B82" w:rsidRDefault="00B128F5" w:rsidP="00B128F5">
            <w:pPr>
              <w:pStyle w:val="NoSpacing"/>
              <w:ind w:right="-90"/>
              <w:rPr>
                <w:rFonts w:ascii="Arial" w:hAnsi="Arial" w:cs="Arial"/>
                <w:b/>
                <w:sz w:val="18"/>
                <w:szCs w:val="18"/>
              </w:rPr>
            </w:pPr>
          </w:p>
        </w:tc>
        <w:tc>
          <w:tcPr>
            <w:tcW w:w="9449" w:type="dxa"/>
            <w:tcBorders>
              <w:right w:val="nil"/>
            </w:tcBorders>
            <w:vAlign w:val="center"/>
          </w:tcPr>
          <w:p w:rsidR="00B128F5" w:rsidRPr="009D0836" w:rsidRDefault="00B128F5" w:rsidP="00B128F5">
            <w:pPr>
              <w:pStyle w:val="NoSpacing"/>
              <w:numPr>
                <w:ilvl w:val="0"/>
                <w:numId w:val="16"/>
              </w:numPr>
              <w:ind w:left="348" w:right="-90" w:hanging="348"/>
              <w:rPr>
                <w:rFonts w:ascii="Arial" w:hAnsi="Arial" w:cs="Arial"/>
                <w:b/>
                <w:sz w:val="18"/>
                <w:szCs w:val="18"/>
              </w:rPr>
            </w:pPr>
            <w:r w:rsidRPr="009D0836">
              <w:rPr>
                <w:rFonts w:ascii="Arial" w:hAnsi="Arial" w:cs="Arial"/>
                <w:sz w:val="18"/>
                <w:szCs w:val="18"/>
              </w:rPr>
              <w:t>Medications stored in a common refrigerator are properly labeled and stored in a locked box.</w:t>
            </w:r>
          </w:p>
        </w:tc>
      </w:tr>
      <w:tr w:rsidR="00B128F5" w:rsidRPr="007D6B82" w:rsidTr="00AF7F2E">
        <w:trPr>
          <w:trHeight w:hRule="exact" w:val="576"/>
        </w:trPr>
        <w:tc>
          <w:tcPr>
            <w:tcW w:w="446" w:type="dxa"/>
            <w:tcBorders>
              <w:left w:val="nil"/>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p>
        </w:tc>
        <w:tc>
          <w:tcPr>
            <w:tcW w:w="9449" w:type="dxa"/>
            <w:tcBorders>
              <w:bottom w:val="single" w:sz="4" w:space="0" w:color="auto"/>
              <w:right w:val="nil"/>
            </w:tcBorders>
            <w:vAlign w:val="center"/>
          </w:tcPr>
          <w:p w:rsidR="00B128F5" w:rsidRPr="009D0836" w:rsidRDefault="00B128F5" w:rsidP="00B128F5">
            <w:pPr>
              <w:pStyle w:val="NoSpacing"/>
              <w:numPr>
                <w:ilvl w:val="0"/>
                <w:numId w:val="16"/>
              </w:numPr>
              <w:ind w:left="348" w:right="-90" w:hanging="348"/>
              <w:rPr>
                <w:rFonts w:ascii="Arial" w:hAnsi="Arial" w:cs="Arial"/>
                <w:b/>
                <w:sz w:val="18"/>
                <w:szCs w:val="18"/>
              </w:rPr>
            </w:pPr>
            <w:r>
              <w:rPr>
                <w:rFonts w:ascii="Arial" w:hAnsi="Arial" w:cs="Arial"/>
                <w:sz w:val="18"/>
                <w:szCs w:val="18"/>
              </w:rPr>
              <w:t>Prescription and over-the-c</w:t>
            </w:r>
            <w:r w:rsidRPr="009D0836">
              <w:rPr>
                <w:rFonts w:ascii="Arial" w:hAnsi="Arial" w:cs="Arial"/>
                <w:sz w:val="18"/>
                <w:szCs w:val="18"/>
              </w:rPr>
              <w:t>ounter medications or dietary supplements are not stored next to chemicals or other contaminants.</w:t>
            </w:r>
          </w:p>
        </w:tc>
      </w:tr>
      <w:tr w:rsidR="00B128F5" w:rsidRPr="007D6B82" w:rsidTr="00AF7F2E">
        <w:trPr>
          <w:trHeight w:hRule="exact" w:val="360"/>
        </w:trPr>
        <w:tc>
          <w:tcPr>
            <w:tcW w:w="446" w:type="dxa"/>
            <w:tcBorders>
              <w:left w:val="nil"/>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B128F5" w:rsidRPr="007D6B82" w:rsidRDefault="00B128F5" w:rsidP="00B128F5">
            <w:pPr>
              <w:pStyle w:val="NoSpacing"/>
              <w:ind w:right="-90"/>
              <w:rPr>
                <w:rFonts w:ascii="Arial" w:hAnsi="Arial" w:cs="Arial"/>
                <w:b/>
                <w:sz w:val="18"/>
                <w:szCs w:val="18"/>
              </w:rPr>
            </w:pPr>
          </w:p>
        </w:tc>
        <w:tc>
          <w:tcPr>
            <w:tcW w:w="9449" w:type="dxa"/>
            <w:tcBorders>
              <w:bottom w:val="single" w:sz="4" w:space="0" w:color="auto"/>
              <w:right w:val="nil"/>
            </w:tcBorders>
            <w:vAlign w:val="center"/>
          </w:tcPr>
          <w:p w:rsidR="00B128F5" w:rsidRPr="009D0836" w:rsidRDefault="00B128F5" w:rsidP="00B128F5">
            <w:pPr>
              <w:pStyle w:val="NoSpacing"/>
              <w:numPr>
                <w:ilvl w:val="0"/>
                <w:numId w:val="16"/>
              </w:numPr>
              <w:ind w:left="348" w:right="-90" w:hanging="348"/>
              <w:rPr>
                <w:rFonts w:ascii="Arial" w:hAnsi="Arial" w:cs="Arial"/>
                <w:b/>
                <w:sz w:val="18"/>
                <w:szCs w:val="18"/>
              </w:rPr>
            </w:pPr>
            <w:r w:rsidRPr="009D0836">
              <w:rPr>
                <w:rFonts w:ascii="Arial" w:hAnsi="Arial" w:cs="Arial"/>
                <w:sz w:val="18"/>
                <w:szCs w:val="18"/>
              </w:rPr>
              <w:t>Medications for internal consumption are kept physically separate from medications for external application.</w:t>
            </w:r>
          </w:p>
        </w:tc>
      </w:tr>
    </w:tbl>
    <w:p w:rsidR="002219DB" w:rsidRDefault="002219DB">
      <w:r>
        <w:br w:type="page"/>
      </w:r>
    </w:p>
    <w:tbl>
      <w:tblPr>
        <w:tblStyle w:val="TableGrid"/>
        <w:tblW w:w="10793" w:type="dxa"/>
        <w:tblLayout w:type="fixed"/>
        <w:tblLook w:val="04A0" w:firstRow="1" w:lastRow="0" w:firstColumn="1" w:lastColumn="0" w:noHBand="0" w:noVBand="1"/>
      </w:tblPr>
      <w:tblGrid>
        <w:gridCol w:w="446"/>
        <w:gridCol w:w="448"/>
        <w:gridCol w:w="450"/>
        <w:gridCol w:w="9449"/>
      </w:tblGrid>
      <w:tr w:rsidR="002219DB" w:rsidRPr="007D6B82" w:rsidTr="007151A2">
        <w:trPr>
          <w:trHeight w:hRule="exact" w:val="360"/>
        </w:trPr>
        <w:tc>
          <w:tcPr>
            <w:tcW w:w="446" w:type="dxa"/>
            <w:tcBorders>
              <w:left w:val="nil"/>
            </w:tcBorders>
            <w:shd w:val="clear" w:color="auto" w:fill="000000" w:themeFill="text1"/>
            <w:vAlign w:val="center"/>
          </w:tcPr>
          <w:p w:rsidR="002219DB" w:rsidRPr="00B3210A" w:rsidRDefault="002219DB" w:rsidP="002219DB">
            <w:pPr>
              <w:tabs>
                <w:tab w:val="left" w:pos="3255"/>
              </w:tabs>
              <w:rPr>
                <w:rFonts w:ascii="Arial" w:eastAsiaTheme="minorHAnsi" w:hAnsi="Arial" w:cs="Arial"/>
                <w:b/>
                <w:sz w:val="18"/>
                <w:szCs w:val="18"/>
              </w:rPr>
            </w:pPr>
            <w:r>
              <w:br w:type="page"/>
            </w:r>
            <w:r w:rsidRPr="00B3210A">
              <w:rPr>
                <w:rFonts w:ascii="Arial" w:eastAsiaTheme="minorHAnsi" w:hAnsi="Arial" w:cs="Arial"/>
                <w:b/>
                <w:sz w:val="18"/>
                <w:szCs w:val="18"/>
              </w:rPr>
              <w:t>Y</w:t>
            </w:r>
          </w:p>
        </w:tc>
        <w:tc>
          <w:tcPr>
            <w:tcW w:w="448" w:type="dxa"/>
            <w:shd w:val="clear" w:color="auto" w:fill="000000" w:themeFill="text1"/>
            <w:vAlign w:val="center"/>
          </w:tcPr>
          <w:p w:rsidR="002219DB" w:rsidRPr="00B3210A" w:rsidRDefault="002219DB" w:rsidP="002219DB">
            <w:pPr>
              <w:pStyle w:val="NoSpacing"/>
              <w:ind w:right="-90"/>
              <w:rPr>
                <w:rFonts w:ascii="Arial" w:hAnsi="Arial" w:cs="Arial"/>
                <w:b/>
                <w:sz w:val="18"/>
                <w:szCs w:val="18"/>
              </w:rPr>
            </w:pPr>
            <w:r w:rsidRPr="00B3210A">
              <w:rPr>
                <w:rFonts w:ascii="Arial" w:hAnsi="Arial" w:cs="Arial"/>
                <w:b/>
                <w:sz w:val="18"/>
                <w:szCs w:val="18"/>
              </w:rPr>
              <w:t>N</w:t>
            </w:r>
          </w:p>
        </w:tc>
        <w:tc>
          <w:tcPr>
            <w:tcW w:w="450" w:type="dxa"/>
            <w:shd w:val="clear" w:color="auto" w:fill="000000" w:themeFill="text1"/>
            <w:vAlign w:val="center"/>
          </w:tcPr>
          <w:p w:rsidR="002219DB" w:rsidRPr="00B3210A" w:rsidRDefault="002219DB" w:rsidP="002219DB">
            <w:pPr>
              <w:pStyle w:val="NoSpacing"/>
              <w:ind w:right="-90" w:hanging="108"/>
              <w:rPr>
                <w:rFonts w:ascii="Arial" w:hAnsi="Arial" w:cs="Arial"/>
                <w:b/>
                <w:sz w:val="18"/>
                <w:szCs w:val="18"/>
              </w:rPr>
            </w:pPr>
            <w:r>
              <w:rPr>
                <w:rFonts w:ascii="Arial" w:hAnsi="Arial" w:cs="Arial"/>
                <w:b/>
                <w:sz w:val="18"/>
                <w:szCs w:val="18"/>
              </w:rPr>
              <w:t xml:space="preserve"> </w:t>
            </w:r>
            <w:r w:rsidRPr="00B3210A">
              <w:rPr>
                <w:rFonts w:ascii="Arial" w:hAnsi="Arial" w:cs="Arial"/>
                <w:b/>
                <w:sz w:val="18"/>
                <w:szCs w:val="18"/>
              </w:rPr>
              <w:t>N</w:t>
            </w:r>
            <w:r>
              <w:rPr>
                <w:rFonts w:ascii="Arial" w:hAnsi="Arial" w:cs="Arial"/>
                <w:b/>
                <w:sz w:val="18"/>
                <w:szCs w:val="18"/>
              </w:rPr>
              <w:t>/</w:t>
            </w:r>
            <w:r w:rsidRPr="00B3210A">
              <w:rPr>
                <w:rFonts w:ascii="Arial" w:hAnsi="Arial" w:cs="Arial"/>
                <w:b/>
                <w:sz w:val="18"/>
                <w:szCs w:val="18"/>
              </w:rPr>
              <w:t>A</w:t>
            </w:r>
          </w:p>
        </w:tc>
        <w:tc>
          <w:tcPr>
            <w:tcW w:w="9449" w:type="dxa"/>
            <w:tcBorders>
              <w:right w:val="nil"/>
            </w:tcBorders>
            <w:shd w:val="clear" w:color="auto" w:fill="000000" w:themeFill="text1"/>
            <w:vAlign w:val="center"/>
          </w:tcPr>
          <w:p w:rsidR="002219DB" w:rsidRPr="009D0836" w:rsidRDefault="002219DB" w:rsidP="002219DB">
            <w:pPr>
              <w:pStyle w:val="NoSpacing"/>
              <w:ind w:left="348" w:right="-90"/>
              <w:rPr>
                <w:rFonts w:ascii="Arial" w:hAnsi="Arial" w:cs="Arial"/>
                <w:sz w:val="18"/>
                <w:szCs w:val="18"/>
              </w:rPr>
            </w:pPr>
          </w:p>
        </w:tc>
      </w:tr>
      <w:tr w:rsidR="002219DB" w:rsidRPr="007D6B82" w:rsidTr="00EA1A1E">
        <w:trPr>
          <w:trHeight w:hRule="exact" w:val="576"/>
        </w:trPr>
        <w:tc>
          <w:tcPr>
            <w:tcW w:w="446" w:type="dxa"/>
            <w:tcBorders>
              <w:left w:val="nil"/>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2219DB" w:rsidRPr="007D6B82" w:rsidRDefault="002219DB" w:rsidP="002219DB">
            <w:pPr>
              <w:pStyle w:val="NoSpacing"/>
              <w:ind w:right="-90"/>
              <w:rPr>
                <w:rFonts w:ascii="Arial" w:hAnsi="Arial" w:cs="Arial"/>
                <w:sz w:val="18"/>
                <w:szCs w:val="18"/>
              </w:rPr>
            </w:pPr>
          </w:p>
        </w:tc>
        <w:tc>
          <w:tcPr>
            <w:tcW w:w="9449" w:type="dxa"/>
            <w:tcBorders>
              <w:bottom w:val="single" w:sz="4" w:space="0" w:color="auto"/>
              <w:right w:val="nil"/>
            </w:tcBorders>
            <w:vAlign w:val="center"/>
          </w:tcPr>
          <w:p w:rsidR="002219DB" w:rsidRPr="00062254" w:rsidRDefault="002219DB" w:rsidP="002219DB">
            <w:pPr>
              <w:pStyle w:val="ListParagraph"/>
              <w:numPr>
                <w:ilvl w:val="0"/>
                <w:numId w:val="16"/>
              </w:numPr>
              <w:ind w:left="348" w:hanging="348"/>
              <w:rPr>
                <w:rFonts w:ascii="Arial" w:hAnsi="Arial" w:cs="Arial"/>
                <w:sz w:val="18"/>
                <w:szCs w:val="18"/>
              </w:rPr>
            </w:pPr>
            <w:r w:rsidRPr="00062254">
              <w:rPr>
                <w:rFonts w:ascii="Arial" w:hAnsi="Arial" w:cs="Arial"/>
                <w:sz w:val="18"/>
                <w:szCs w:val="18"/>
              </w:rPr>
              <w:t>Controlled substances are stored in separately locked and securely fastened boxes or drawers or permanently fixed compartment with in locked medications area for storage of Schedule II drugs.</w:t>
            </w:r>
          </w:p>
        </w:tc>
      </w:tr>
      <w:tr w:rsidR="00EA1A1E" w:rsidRPr="007D6B82" w:rsidTr="00EA1A1E">
        <w:trPr>
          <w:trHeight w:hRule="exact" w:val="360"/>
        </w:trPr>
        <w:tc>
          <w:tcPr>
            <w:tcW w:w="10793" w:type="dxa"/>
            <w:gridSpan w:val="4"/>
            <w:tcBorders>
              <w:left w:val="nil"/>
              <w:right w:val="nil"/>
            </w:tcBorders>
            <w:shd w:val="clear" w:color="auto" w:fill="D9D9D9" w:themeFill="background1" w:themeFillShade="D9"/>
            <w:vAlign w:val="center"/>
          </w:tcPr>
          <w:p w:rsidR="00EA1A1E" w:rsidRPr="00BF64AE" w:rsidRDefault="00EA1A1E" w:rsidP="002219DB">
            <w:pPr>
              <w:rPr>
                <w:rFonts w:ascii="Arial" w:hAnsi="Arial" w:cs="Arial"/>
                <w:sz w:val="18"/>
                <w:szCs w:val="18"/>
              </w:rPr>
            </w:pPr>
            <w:r w:rsidRPr="00BF64AE">
              <w:rPr>
                <w:rFonts w:ascii="Arial" w:eastAsiaTheme="minorHAnsi" w:hAnsi="Arial" w:cs="Arial"/>
                <w:b/>
                <w:sz w:val="18"/>
                <w:szCs w:val="18"/>
              </w:rPr>
              <w:t xml:space="preserve">EXITS AND PASSAGEWAYS </w:t>
            </w:r>
            <w:r>
              <w:rPr>
                <w:rFonts w:ascii="Arial" w:eastAsiaTheme="minorHAnsi" w:hAnsi="Arial" w:cs="Arial"/>
                <w:b/>
                <w:sz w:val="18"/>
                <w:szCs w:val="18"/>
              </w:rPr>
              <w:t>–</w:t>
            </w:r>
            <w:r w:rsidRPr="00BF64AE">
              <w:rPr>
                <w:rFonts w:ascii="Arial" w:eastAsiaTheme="minorHAnsi" w:hAnsi="Arial" w:cs="Arial"/>
                <w:b/>
                <w:sz w:val="18"/>
                <w:szCs w:val="18"/>
              </w:rPr>
              <w:t xml:space="preserve"> DHS </w:t>
            </w:r>
            <w:r>
              <w:rPr>
                <w:rFonts w:ascii="Arial" w:eastAsiaTheme="minorHAnsi" w:hAnsi="Arial" w:cs="Arial"/>
                <w:b/>
                <w:sz w:val="18"/>
                <w:szCs w:val="18"/>
              </w:rPr>
              <w:t xml:space="preserve">§ </w:t>
            </w:r>
            <w:r w:rsidRPr="00BF64AE">
              <w:rPr>
                <w:rFonts w:ascii="Arial" w:eastAsiaTheme="minorHAnsi" w:hAnsi="Arial" w:cs="Arial"/>
                <w:b/>
                <w:sz w:val="18"/>
                <w:szCs w:val="18"/>
              </w:rPr>
              <w:t>83.59</w:t>
            </w:r>
          </w:p>
        </w:tc>
      </w:tr>
      <w:tr w:rsidR="002219DB" w:rsidRPr="007D6B82" w:rsidTr="00D61A85">
        <w:trPr>
          <w:trHeight w:hRule="exact" w:val="360"/>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MS Gothic" w:hAnsi="Arial" w:cs="Arial"/>
                <w:sz w:val="18"/>
                <w:szCs w:val="18"/>
              </w:rPr>
              <w:t>All habitable floors have at least two exits providing unobstructed travel to the outside.</w:t>
            </w:r>
          </w:p>
        </w:tc>
      </w:tr>
      <w:tr w:rsidR="002219DB" w:rsidRPr="007D6B82" w:rsidTr="00D61A85">
        <w:trPr>
          <w:trHeight w:hRule="exact" w:val="360"/>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There is a clear and unobstructed pathway to a safe distance away from the building.</w:t>
            </w:r>
          </w:p>
        </w:tc>
      </w:tr>
      <w:tr w:rsidR="002219DB" w:rsidRPr="007D6B82" w:rsidTr="00D61A85">
        <w:trPr>
          <w:trHeight w:hRule="exact" w:val="360"/>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Class AS, ANA, CS, and CNA CBRFs have at least two grade level or ramped exits to grade.</w:t>
            </w:r>
          </w:p>
        </w:tc>
      </w:tr>
      <w:tr w:rsidR="002219DB" w:rsidRPr="007D6B82" w:rsidTr="00D61A85">
        <w:trPr>
          <w:trHeight w:hRule="exact" w:val="360"/>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 xml:space="preserve">If exits are ramped, the ramps comply with requirements </w:t>
            </w:r>
            <w:r w:rsidRPr="0054459D">
              <w:rPr>
                <w:rFonts w:ascii="Arial" w:hAnsi="Arial" w:cs="Arial"/>
                <w:sz w:val="18"/>
                <w:szCs w:val="18"/>
              </w:rPr>
              <w:t>–</w:t>
            </w:r>
            <w:r w:rsidRPr="0054459D">
              <w:rPr>
                <w:rFonts w:ascii="Arial" w:eastAsiaTheme="minorHAnsi" w:hAnsi="Arial" w:cs="Arial"/>
                <w:sz w:val="18"/>
                <w:szCs w:val="18"/>
              </w:rPr>
              <w:t xml:space="preserve"> DHS § 83.59(6).</w:t>
            </w:r>
          </w:p>
        </w:tc>
      </w:tr>
      <w:tr w:rsidR="002219DB" w:rsidRPr="007D6B82" w:rsidTr="00D61A85">
        <w:trPr>
          <w:trHeight w:hRule="exact" w:val="576"/>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Exit doors and doors in exit passageways have a clear opening of at least 32 inches in width and 76 inches in height.</w:t>
            </w:r>
          </w:p>
        </w:tc>
      </w:tr>
      <w:tr w:rsidR="002219DB" w:rsidRPr="007D6B82" w:rsidTr="00D61A85">
        <w:trPr>
          <w:trHeight w:hRule="exact" w:val="360"/>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Exit passageways, stairways, and doors in class AA facilities are at least 30 inches clear opening in width.</w:t>
            </w:r>
          </w:p>
        </w:tc>
      </w:tr>
      <w:tr w:rsidR="002219DB" w:rsidRPr="007D6B82" w:rsidTr="00D61A85">
        <w:trPr>
          <w:trHeight w:hRule="exact" w:val="576"/>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Exit passageways and stairways to outside exits are at least 36 inches in width and maintained clear and unobstructed at all times.</w:t>
            </w:r>
          </w:p>
        </w:tc>
      </w:tr>
      <w:tr w:rsidR="002219DB" w:rsidRPr="007D6B82" w:rsidTr="00D61A85">
        <w:trPr>
          <w:trHeight w:hRule="exact" w:val="360"/>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An exit path from the CBRF through the garage to the outside is clear, safe, and unobstructed.</w:t>
            </w:r>
          </w:p>
        </w:tc>
      </w:tr>
      <w:tr w:rsidR="002219DB" w:rsidRPr="007D6B82" w:rsidTr="00D61A85">
        <w:trPr>
          <w:trHeight w:hRule="exact" w:val="360"/>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Furniture and other obstacles are not placed in front of the patio door.</w:t>
            </w:r>
          </w:p>
        </w:tc>
      </w:tr>
      <w:tr w:rsidR="002219DB" w:rsidRPr="007D6B82" w:rsidTr="00D61A85">
        <w:trPr>
          <w:trHeight w:hRule="exact" w:val="360"/>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p>
        </w:tc>
        <w:tc>
          <w:tcPr>
            <w:tcW w:w="9449" w:type="dxa"/>
            <w:tcBorders>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No exit passageway is through areas such as a resident room, bath or toilet room, closet, or furnace rooms.</w:t>
            </w:r>
          </w:p>
        </w:tc>
      </w:tr>
      <w:tr w:rsidR="002219DB" w:rsidRPr="007D6B82" w:rsidTr="00EA1A1E">
        <w:trPr>
          <w:trHeight w:hRule="exact" w:val="576"/>
        </w:trPr>
        <w:tc>
          <w:tcPr>
            <w:tcW w:w="446" w:type="dxa"/>
            <w:tcBorders>
              <w:left w:val="nil"/>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2219DB" w:rsidRPr="007D6B82" w:rsidRDefault="002219DB" w:rsidP="002219DB">
            <w:pPr>
              <w:pStyle w:val="NoSpacing"/>
              <w:ind w:right="-90"/>
              <w:rPr>
                <w:rFonts w:ascii="Arial" w:hAnsi="Arial" w:cs="Arial"/>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tcBorders>
              <w:bottom w:val="single" w:sz="4" w:space="0" w:color="auto"/>
              <w:right w:val="nil"/>
            </w:tcBorders>
            <w:vAlign w:val="center"/>
          </w:tcPr>
          <w:p w:rsidR="002219DB" w:rsidRPr="0054459D" w:rsidRDefault="002219DB" w:rsidP="002219DB">
            <w:pPr>
              <w:pStyle w:val="ListParagraph"/>
              <w:numPr>
                <w:ilvl w:val="0"/>
                <w:numId w:val="17"/>
              </w:numPr>
              <w:ind w:left="348"/>
              <w:rPr>
                <w:rFonts w:ascii="Arial" w:hAnsi="Arial" w:cs="Arial"/>
                <w:sz w:val="18"/>
                <w:szCs w:val="18"/>
              </w:rPr>
            </w:pPr>
            <w:r w:rsidRPr="0054459D">
              <w:rPr>
                <w:rFonts w:ascii="Arial" w:eastAsiaTheme="minorHAnsi" w:hAnsi="Arial" w:cs="Arial"/>
                <w:sz w:val="18"/>
                <w:szCs w:val="18"/>
              </w:rPr>
              <w:t>Delayed egress door lock has been approved by department and a sign is posted adjacent to the locking device indicating how the door may be opened.</w:t>
            </w:r>
          </w:p>
        </w:tc>
      </w:tr>
      <w:tr w:rsidR="00EA1A1E" w:rsidRPr="007D6B82" w:rsidTr="00EA1A1E">
        <w:trPr>
          <w:trHeight w:hRule="exact" w:val="360"/>
        </w:trPr>
        <w:tc>
          <w:tcPr>
            <w:tcW w:w="10793" w:type="dxa"/>
            <w:gridSpan w:val="4"/>
            <w:tcBorders>
              <w:left w:val="nil"/>
              <w:right w:val="nil"/>
            </w:tcBorders>
            <w:shd w:val="clear" w:color="auto" w:fill="D9D9D9" w:themeFill="background1" w:themeFillShade="D9"/>
            <w:vAlign w:val="center"/>
          </w:tcPr>
          <w:p w:rsidR="00EA1A1E" w:rsidRPr="009D0836" w:rsidRDefault="00EA1A1E" w:rsidP="002219DB">
            <w:pPr>
              <w:rPr>
                <w:rFonts w:ascii="Arial" w:hAnsi="Arial" w:cs="Arial"/>
                <w:sz w:val="18"/>
                <w:szCs w:val="18"/>
              </w:rPr>
            </w:pPr>
            <w:r>
              <w:rPr>
                <w:rFonts w:ascii="Arial" w:eastAsiaTheme="minorHAnsi" w:hAnsi="Arial" w:cs="Arial"/>
                <w:b/>
                <w:sz w:val="18"/>
                <w:szCs w:val="18"/>
              </w:rPr>
              <w:t xml:space="preserve">DOORS – </w:t>
            </w:r>
            <w:r w:rsidRPr="00E3422A">
              <w:rPr>
                <w:rFonts w:ascii="Arial" w:eastAsiaTheme="minorHAnsi" w:hAnsi="Arial" w:cs="Arial"/>
                <w:b/>
                <w:sz w:val="18"/>
                <w:szCs w:val="18"/>
              </w:rPr>
              <w:t xml:space="preserve">DHS </w:t>
            </w:r>
            <w:r>
              <w:rPr>
                <w:rFonts w:ascii="Arial" w:eastAsiaTheme="minorHAnsi" w:hAnsi="Arial" w:cs="Arial"/>
                <w:b/>
                <w:sz w:val="18"/>
                <w:szCs w:val="18"/>
              </w:rPr>
              <w:t xml:space="preserve">§ </w:t>
            </w:r>
            <w:r w:rsidRPr="00E3422A">
              <w:rPr>
                <w:rFonts w:ascii="Arial" w:eastAsiaTheme="minorHAnsi" w:hAnsi="Arial" w:cs="Arial"/>
                <w:b/>
                <w:sz w:val="18"/>
                <w:szCs w:val="18"/>
              </w:rPr>
              <w:t xml:space="preserve">83.59(2) </w:t>
            </w:r>
          </w:p>
        </w:tc>
      </w:tr>
      <w:tr w:rsidR="002219DB" w:rsidRPr="007D6B82" w:rsidTr="00D61A85">
        <w:trPr>
          <w:trHeight w:hRule="exact" w:val="576"/>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p>
        </w:tc>
        <w:tc>
          <w:tcPr>
            <w:tcW w:w="9449" w:type="dxa"/>
            <w:tcBorders>
              <w:right w:val="nil"/>
            </w:tcBorders>
            <w:vAlign w:val="center"/>
          </w:tcPr>
          <w:p w:rsidR="002219DB" w:rsidRPr="0054459D" w:rsidRDefault="002219DB" w:rsidP="002219DB">
            <w:pPr>
              <w:pStyle w:val="ListParagraph"/>
              <w:numPr>
                <w:ilvl w:val="0"/>
                <w:numId w:val="18"/>
              </w:numPr>
              <w:ind w:left="348" w:hanging="348"/>
              <w:rPr>
                <w:rFonts w:ascii="Arial" w:hAnsi="Arial" w:cs="Arial"/>
                <w:sz w:val="18"/>
                <w:szCs w:val="18"/>
              </w:rPr>
            </w:pPr>
            <w:r w:rsidRPr="0054459D">
              <w:rPr>
                <w:rFonts w:ascii="Arial" w:eastAsiaTheme="minorHAnsi" w:hAnsi="Arial" w:cs="Arial"/>
                <w:sz w:val="18"/>
                <w:szCs w:val="18"/>
              </w:rPr>
              <w:t>All doors shall have latching hardware to permit opening from the inside with a one−hand, one−motion operation without the use of a key or special tool.</w:t>
            </w:r>
          </w:p>
        </w:tc>
      </w:tr>
      <w:tr w:rsidR="002219DB" w:rsidRPr="007D6B82" w:rsidTr="00D61A85">
        <w:trPr>
          <w:trHeight w:hRule="exact" w:val="576"/>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p>
        </w:tc>
        <w:tc>
          <w:tcPr>
            <w:tcW w:w="9449" w:type="dxa"/>
            <w:tcBorders>
              <w:right w:val="nil"/>
            </w:tcBorders>
            <w:vAlign w:val="center"/>
          </w:tcPr>
          <w:p w:rsidR="002219DB" w:rsidRPr="0054459D" w:rsidRDefault="002219DB" w:rsidP="002219DB">
            <w:pPr>
              <w:pStyle w:val="ListParagraph"/>
              <w:numPr>
                <w:ilvl w:val="0"/>
                <w:numId w:val="18"/>
              </w:numPr>
              <w:ind w:left="348" w:hanging="348"/>
              <w:rPr>
                <w:rFonts w:ascii="Arial" w:hAnsi="Arial" w:cs="Arial"/>
                <w:sz w:val="18"/>
                <w:szCs w:val="18"/>
              </w:rPr>
            </w:pPr>
            <w:r w:rsidRPr="0054459D">
              <w:rPr>
                <w:rFonts w:ascii="Arial" w:eastAsiaTheme="minorHAnsi" w:hAnsi="Arial" w:cs="Arial"/>
                <w:sz w:val="18"/>
                <w:szCs w:val="18"/>
              </w:rPr>
              <w:t>A solid core wood door or an equivalent fire resistive door, equipped with a positive latch and an automatic closing device is provided at any interior stair between the basement and the first floor.</w:t>
            </w:r>
          </w:p>
        </w:tc>
      </w:tr>
      <w:tr w:rsidR="002219DB" w:rsidRPr="007D6B82" w:rsidTr="0054459D">
        <w:trPr>
          <w:trHeight w:hRule="exact" w:val="964"/>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9449" w:type="dxa"/>
            <w:tcBorders>
              <w:right w:val="nil"/>
            </w:tcBorders>
            <w:vAlign w:val="center"/>
          </w:tcPr>
          <w:p w:rsidR="002219DB" w:rsidRPr="0054459D" w:rsidRDefault="002219DB" w:rsidP="002219DB">
            <w:pPr>
              <w:pStyle w:val="ListParagraph"/>
              <w:numPr>
                <w:ilvl w:val="0"/>
                <w:numId w:val="18"/>
              </w:numPr>
              <w:ind w:left="348" w:hanging="348"/>
              <w:rPr>
                <w:rFonts w:ascii="Arial" w:hAnsi="Arial" w:cs="Arial"/>
                <w:sz w:val="18"/>
                <w:szCs w:val="18"/>
              </w:rPr>
            </w:pPr>
            <w:r w:rsidRPr="0054459D">
              <w:rPr>
                <w:rFonts w:ascii="Arial" w:eastAsiaTheme="minorHAnsi" w:hAnsi="Arial" w:cs="Arial"/>
                <w:sz w:val="18"/>
                <w:szCs w:val="18"/>
              </w:rPr>
              <w:t>Enclosed furnace and laundry areas with self−closing doors in a split level home may substitute for the self−closing door between the first and second levels. Enclosed furnace and laundry areas shall have self-closing solid core wood doors or an equivalent fire resistive door when located on a common level with resident bedrooms.</w:t>
            </w:r>
          </w:p>
        </w:tc>
      </w:tr>
      <w:tr w:rsidR="002219DB" w:rsidRPr="007D6B82" w:rsidTr="00EA1A1E">
        <w:trPr>
          <w:trHeight w:hRule="exact" w:val="360"/>
        </w:trPr>
        <w:tc>
          <w:tcPr>
            <w:tcW w:w="446" w:type="dxa"/>
            <w:tcBorders>
              <w:left w:val="nil"/>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2219DB" w:rsidRPr="007D6B82" w:rsidRDefault="002219DB" w:rsidP="002219DB">
            <w:pPr>
              <w:pStyle w:val="NoSpacing"/>
              <w:ind w:right="-90"/>
              <w:rPr>
                <w:rFonts w:ascii="Arial" w:hAnsi="Arial" w:cs="Arial"/>
                <w:sz w:val="18"/>
                <w:szCs w:val="18"/>
              </w:rPr>
            </w:pPr>
          </w:p>
        </w:tc>
        <w:tc>
          <w:tcPr>
            <w:tcW w:w="9449" w:type="dxa"/>
            <w:tcBorders>
              <w:bottom w:val="single" w:sz="4" w:space="0" w:color="auto"/>
              <w:right w:val="nil"/>
            </w:tcBorders>
            <w:vAlign w:val="center"/>
          </w:tcPr>
          <w:p w:rsidR="002219DB" w:rsidRPr="0054459D" w:rsidRDefault="002219DB" w:rsidP="002219DB">
            <w:pPr>
              <w:pStyle w:val="ListParagraph"/>
              <w:numPr>
                <w:ilvl w:val="0"/>
                <w:numId w:val="18"/>
              </w:numPr>
              <w:ind w:left="348" w:hanging="348"/>
              <w:rPr>
                <w:rFonts w:ascii="Arial" w:hAnsi="Arial" w:cs="Arial"/>
                <w:sz w:val="18"/>
                <w:szCs w:val="18"/>
              </w:rPr>
            </w:pPr>
            <w:r w:rsidRPr="0054459D">
              <w:rPr>
                <w:rFonts w:ascii="Arial" w:eastAsiaTheme="minorHAnsi" w:hAnsi="Arial" w:cs="Arial"/>
                <w:sz w:val="18"/>
                <w:szCs w:val="18"/>
              </w:rPr>
              <w:t>All interior doors equipped with locks shall be designed to unlock from either side in case of emergency.</w:t>
            </w:r>
          </w:p>
        </w:tc>
      </w:tr>
      <w:tr w:rsidR="00EA1A1E" w:rsidRPr="007D6B82" w:rsidTr="00EA1A1E">
        <w:trPr>
          <w:trHeight w:hRule="exact" w:val="379"/>
        </w:trPr>
        <w:tc>
          <w:tcPr>
            <w:tcW w:w="10793" w:type="dxa"/>
            <w:gridSpan w:val="4"/>
            <w:tcBorders>
              <w:left w:val="nil"/>
              <w:right w:val="nil"/>
            </w:tcBorders>
            <w:shd w:val="clear" w:color="auto" w:fill="D9D9D9" w:themeFill="background1" w:themeFillShade="D9"/>
            <w:vAlign w:val="center"/>
          </w:tcPr>
          <w:p w:rsidR="00EA1A1E" w:rsidRPr="009D0836" w:rsidRDefault="00EA1A1E" w:rsidP="002219DB">
            <w:pPr>
              <w:rPr>
                <w:rFonts w:ascii="Arial" w:hAnsi="Arial" w:cs="Arial"/>
                <w:sz w:val="18"/>
                <w:szCs w:val="18"/>
              </w:rPr>
            </w:pPr>
            <w:r w:rsidRPr="00843703">
              <w:rPr>
                <w:rFonts w:ascii="Arial" w:eastAsiaTheme="minorHAnsi" w:hAnsi="Arial" w:cs="Arial"/>
                <w:b/>
                <w:sz w:val="18"/>
                <w:szCs w:val="18"/>
              </w:rPr>
              <w:t xml:space="preserve">STAIRS AND SHAFTS – DHS </w:t>
            </w:r>
            <w:r>
              <w:rPr>
                <w:rFonts w:ascii="Arial" w:eastAsiaTheme="minorHAnsi" w:hAnsi="Arial" w:cs="Arial"/>
                <w:b/>
                <w:sz w:val="18"/>
                <w:szCs w:val="18"/>
              </w:rPr>
              <w:t xml:space="preserve">§ </w:t>
            </w:r>
            <w:r w:rsidRPr="00843703">
              <w:rPr>
                <w:rFonts w:ascii="Arial" w:eastAsiaTheme="minorHAnsi" w:hAnsi="Arial" w:cs="Arial"/>
                <w:b/>
                <w:sz w:val="18"/>
                <w:szCs w:val="18"/>
              </w:rPr>
              <w:t>83.59(5)</w:t>
            </w:r>
          </w:p>
        </w:tc>
      </w:tr>
      <w:tr w:rsidR="002219DB" w:rsidRPr="007D6B82" w:rsidTr="00EA1A1E">
        <w:trPr>
          <w:trHeight w:hRule="exact" w:val="991"/>
        </w:trPr>
        <w:tc>
          <w:tcPr>
            <w:tcW w:w="446" w:type="dxa"/>
            <w:tcBorders>
              <w:left w:val="nil"/>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2219DB" w:rsidRPr="00843703" w:rsidRDefault="002219DB" w:rsidP="002219DB">
            <w:pPr>
              <w:pStyle w:val="NoSpacing"/>
              <w:ind w:right="-90"/>
              <w:rPr>
                <w:rFonts w:ascii="Arial" w:hAnsi="Arial" w:cs="Arial"/>
                <w:sz w:val="18"/>
                <w:szCs w:val="18"/>
              </w:rPr>
            </w:pPr>
            <w:r w:rsidRPr="00843703">
              <w:rPr>
                <w:rFonts w:ascii="Arial" w:hAnsi="Arial" w:cs="Arial"/>
                <w:sz w:val="18"/>
                <w:szCs w:val="18"/>
              </w:rPr>
              <w:fldChar w:fldCharType="begin">
                <w:ffData>
                  <w:name w:val="Check7"/>
                  <w:enabled/>
                  <w:calcOnExit w:val="0"/>
                  <w:checkBox>
                    <w:sizeAuto/>
                    <w:default w:val="0"/>
                  </w:checkBox>
                </w:ffData>
              </w:fldChar>
            </w:r>
            <w:r w:rsidRPr="00843703">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843703">
              <w:rPr>
                <w:rFonts w:ascii="Arial" w:hAnsi="Arial" w:cs="Arial"/>
                <w:sz w:val="18"/>
                <w:szCs w:val="18"/>
              </w:rPr>
              <w:fldChar w:fldCharType="end"/>
            </w:r>
          </w:p>
        </w:tc>
        <w:tc>
          <w:tcPr>
            <w:tcW w:w="9449" w:type="dxa"/>
            <w:tcBorders>
              <w:bottom w:val="single" w:sz="4" w:space="0" w:color="auto"/>
              <w:right w:val="nil"/>
            </w:tcBorders>
            <w:vAlign w:val="center"/>
          </w:tcPr>
          <w:p w:rsidR="002219DB" w:rsidRPr="00843703" w:rsidRDefault="002219DB" w:rsidP="002219DB">
            <w:pPr>
              <w:rPr>
                <w:rFonts w:ascii="Arial" w:hAnsi="Arial" w:cs="Arial"/>
                <w:sz w:val="18"/>
                <w:szCs w:val="18"/>
              </w:rPr>
            </w:pPr>
            <w:r w:rsidRPr="00843703">
              <w:rPr>
                <w:rFonts w:ascii="Arial" w:eastAsiaTheme="minorHAnsi" w:hAnsi="Arial" w:cs="Arial"/>
                <w:sz w:val="18"/>
                <w:szCs w:val="18"/>
              </w:rPr>
              <w:t>Any shaft</w:t>
            </w:r>
            <w:r>
              <w:rPr>
                <w:rFonts w:ascii="Arial" w:eastAsiaTheme="minorHAnsi" w:hAnsi="Arial" w:cs="Arial"/>
                <w:sz w:val="18"/>
                <w:szCs w:val="18"/>
              </w:rPr>
              <w:t>,</w:t>
            </w:r>
            <w:r w:rsidRPr="00843703">
              <w:rPr>
                <w:rFonts w:ascii="Arial" w:eastAsiaTheme="minorHAnsi" w:hAnsi="Arial" w:cs="Arial"/>
                <w:sz w:val="18"/>
                <w:szCs w:val="18"/>
              </w:rPr>
              <w:t xml:space="preserve"> such as a dumbwaiter or laundry chute leading to the basement</w:t>
            </w:r>
            <w:r>
              <w:rPr>
                <w:rFonts w:ascii="Arial" w:eastAsiaTheme="minorHAnsi" w:hAnsi="Arial" w:cs="Arial"/>
                <w:sz w:val="18"/>
                <w:szCs w:val="18"/>
              </w:rPr>
              <w:t>,</w:t>
            </w:r>
            <w:r w:rsidRPr="00843703">
              <w:rPr>
                <w:rFonts w:ascii="Arial" w:eastAsiaTheme="minorHAnsi" w:hAnsi="Arial" w:cs="Arial"/>
                <w:sz w:val="18"/>
                <w:szCs w:val="18"/>
              </w:rPr>
              <w:t xml:space="preserve"> shall be provided with a door on each level above the lowest floor. The door shall have a positive latch and an automatic closing device and shall normally be kept closed. A spring of sufficient strength to close the door and activate the door latch is acceptable for meeting the automatic closing device portion of this requirement.</w:t>
            </w:r>
          </w:p>
        </w:tc>
      </w:tr>
      <w:tr w:rsidR="00EA1A1E" w:rsidRPr="007D6B82" w:rsidTr="00EA1A1E">
        <w:trPr>
          <w:trHeight w:hRule="exact" w:val="802"/>
        </w:trPr>
        <w:tc>
          <w:tcPr>
            <w:tcW w:w="10793" w:type="dxa"/>
            <w:gridSpan w:val="4"/>
            <w:tcBorders>
              <w:left w:val="nil"/>
              <w:right w:val="nil"/>
            </w:tcBorders>
            <w:shd w:val="clear" w:color="auto" w:fill="D9D9D9" w:themeFill="background1" w:themeFillShade="D9"/>
            <w:vAlign w:val="center"/>
          </w:tcPr>
          <w:p w:rsidR="00EA1A1E" w:rsidRPr="00843703" w:rsidRDefault="00EA1A1E" w:rsidP="002219DB">
            <w:pPr>
              <w:pStyle w:val="NoSpacing"/>
              <w:spacing w:after="60"/>
              <w:rPr>
                <w:rFonts w:ascii="Arial" w:hAnsi="Arial" w:cs="Arial"/>
                <w:b/>
                <w:color w:val="000000"/>
                <w:sz w:val="18"/>
                <w:szCs w:val="18"/>
              </w:rPr>
            </w:pPr>
            <w:r w:rsidRPr="00843703">
              <w:rPr>
                <w:rFonts w:ascii="Arial" w:hAnsi="Arial" w:cs="Arial"/>
                <w:b/>
                <w:color w:val="000000"/>
                <w:sz w:val="18"/>
                <w:szCs w:val="18"/>
              </w:rPr>
              <w:t xml:space="preserve">HOME AND COMMUNITY-BASED SERVICES (HCBS) </w:t>
            </w:r>
          </w:p>
          <w:p w:rsidR="00EA1A1E" w:rsidRPr="00843703" w:rsidRDefault="00EA1A1E" w:rsidP="002219DB">
            <w:pPr>
              <w:pStyle w:val="NoSpacing"/>
              <w:rPr>
                <w:rFonts w:ascii="Arial" w:hAnsi="Arial" w:cs="Arial"/>
                <w:sz w:val="18"/>
                <w:szCs w:val="18"/>
              </w:rPr>
            </w:pPr>
            <w:r w:rsidRPr="00843703">
              <w:rPr>
                <w:rFonts w:ascii="Arial" w:hAnsi="Arial" w:cs="Arial"/>
                <w:color w:val="000000"/>
                <w:sz w:val="18"/>
                <w:szCs w:val="18"/>
              </w:rPr>
              <w:t>Surveyor is to verify the following if facility is requesting an HCBS compliance review t</w:t>
            </w:r>
            <w:r w:rsidRPr="00843703">
              <w:rPr>
                <w:rFonts w:ascii="Arial" w:hAnsi="Arial" w:cs="Arial"/>
                <w:sz w:val="18"/>
                <w:szCs w:val="18"/>
              </w:rPr>
              <w:t>o be eligible to serve individuals re</w:t>
            </w:r>
            <w:r>
              <w:rPr>
                <w:rFonts w:ascii="Arial" w:hAnsi="Arial" w:cs="Arial"/>
                <w:sz w:val="18"/>
                <w:szCs w:val="18"/>
              </w:rPr>
              <w:t>ceiving Medicaid waiver funding:</w:t>
            </w:r>
            <w:r w:rsidRPr="00843703">
              <w:rPr>
                <w:rFonts w:ascii="Arial" w:hAnsi="Arial" w:cs="Arial"/>
                <w:sz w:val="18"/>
                <w:szCs w:val="18"/>
              </w:rPr>
              <w:t xml:space="preserve">           </w:t>
            </w:r>
          </w:p>
        </w:tc>
      </w:tr>
      <w:tr w:rsidR="002219DB" w:rsidRPr="007D6B82" w:rsidTr="00D61A85">
        <w:trPr>
          <w:trHeight w:hRule="exact" w:val="360"/>
        </w:trPr>
        <w:tc>
          <w:tcPr>
            <w:tcW w:w="446" w:type="dxa"/>
            <w:tcBorders>
              <w:left w:val="nil"/>
            </w:tcBorders>
            <w:vAlign w:val="center"/>
          </w:tcPr>
          <w:p w:rsidR="002219DB" w:rsidRPr="007D6B82" w:rsidRDefault="002219DB" w:rsidP="002219DB">
            <w:pPr>
              <w:pStyle w:val="NoSpacing"/>
              <w:ind w:right="-90"/>
              <w:rPr>
                <w:rFonts w:ascii="Arial" w:hAnsi="Arial" w:cs="Arial"/>
                <w:sz w:val="18"/>
                <w:szCs w:val="18"/>
              </w:rPr>
            </w:pPr>
          </w:p>
        </w:tc>
        <w:tc>
          <w:tcPr>
            <w:tcW w:w="448" w:type="dxa"/>
            <w:vAlign w:val="center"/>
          </w:tcPr>
          <w:p w:rsidR="002219DB" w:rsidRPr="007D6B82" w:rsidRDefault="002219DB" w:rsidP="002219DB">
            <w:pPr>
              <w:pStyle w:val="NoSpacing"/>
              <w:ind w:right="-90"/>
              <w:rPr>
                <w:rFonts w:ascii="Arial" w:hAnsi="Arial" w:cs="Arial"/>
                <w:sz w:val="18"/>
                <w:szCs w:val="18"/>
              </w:rPr>
            </w:pPr>
          </w:p>
        </w:tc>
        <w:tc>
          <w:tcPr>
            <w:tcW w:w="450" w:type="dxa"/>
            <w:vAlign w:val="center"/>
          </w:tcPr>
          <w:p w:rsidR="002219DB" w:rsidRPr="007D6B82" w:rsidRDefault="002219DB" w:rsidP="002219DB">
            <w:pPr>
              <w:pStyle w:val="NoSpacing"/>
              <w:ind w:right="-90"/>
              <w:rPr>
                <w:rFonts w:ascii="Arial" w:hAnsi="Arial" w:cs="Arial"/>
                <w:sz w:val="18"/>
                <w:szCs w:val="18"/>
              </w:rPr>
            </w:pPr>
            <w:r w:rsidRPr="00843703">
              <w:rPr>
                <w:rFonts w:ascii="Arial" w:hAnsi="Arial" w:cs="Arial"/>
                <w:sz w:val="18"/>
                <w:szCs w:val="18"/>
              </w:rPr>
              <w:fldChar w:fldCharType="begin">
                <w:ffData>
                  <w:name w:val="Check7"/>
                  <w:enabled/>
                  <w:calcOnExit w:val="0"/>
                  <w:checkBox>
                    <w:sizeAuto/>
                    <w:default w:val="0"/>
                  </w:checkBox>
                </w:ffData>
              </w:fldChar>
            </w:r>
            <w:r w:rsidRPr="00843703">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843703">
              <w:rPr>
                <w:rFonts w:ascii="Arial" w:hAnsi="Arial" w:cs="Arial"/>
                <w:sz w:val="18"/>
                <w:szCs w:val="18"/>
              </w:rPr>
              <w:fldChar w:fldCharType="end"/>
            </w:r>
          </w:p>
        </w:tc>
        <w:tc>
          <w:tcPr>
            <w:tcW w:w="9449" w:type="dxa"/>
            <w:tcBorders>
              <w:right w:val="nil"/>
            </w:tcBorders>
            <w:vAlign w:val="center"/>
          </w:tcPr>
          <w:p w:rsidR="002219DB" w:rsidRPr="00C12918" w:rsidRDefault="002219DB" w:rsidP="002219DB">
            <w:pPr>
              <w:pStyle w:val="ListParagraph"/>
              <w:numPr>
                <w:ilvl w:val="0"/>
                <w:numId w:val="19"/>
              </w:numPr>
              <w:ind w:left="348" w:hanging="348"/>
              <w:rPr>
                <w:rFonts w:ascii="Arial" w:hAnsi="Arial" w:cs="Arial"/>
                <w:sz w:val="18"/>
                <w:szCs w:val="18"/>
              </w:rPr>
            </w:pPr>
            <w:r w:rsidRPr="00C12918">
              <w:rPr>
                <w:rFonts w:ascii="Arial" w:hAnsi="Arial" w:cs="Arial"/>
                <w:color w:val="000000"/>
                <w:sz w:val="18"/>
                <w:szCs w:val="18"/>
              </w:rPr>
              <w:t>If facility is not requesting an HCBS compliance review, skip to the next section.</w:t>
            </w:r>
          </w:p>
        </w:tc>
      </w:tr>
      <w:tr w:rsidR="002219DB" w:rsidRPr="007D6B82" w:rsidTr="00EA1A1E">
        <w:trPr>
          <w:trHeight w:hRule="exact" w:val="576"/>
        </w:trPr>
        <w:tc>
          <w:tcPr>
            <w:tcW w:w="446" w:type="dxa"/>
            <w:tcBorders>
              <w:left w:val="nil"/>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tcBorders>
              <w:bottom w:val="single" w:sz="4" w:space="0" w:color="auto"/>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tcBorders>
              <w:bottom w:val="single" w:sz="4" w:space="0" w:color="auto"/>
            </w:tcBorders>
            <w:vAlign w:val="center"/>
          </w:tcPr>
          <w:p w:rsidR="002219DB" w:rsidRPr="007D6B82" w:rsidRDefault="002219DB" w:rsidP="002219DB">
            <w:pPr>
              <w:pStyle w:val="NoSpacing"/>
              <w:ind w:right="-90"/>
              <w:rPr>
                <w:rFonts w:ascii="Arial" w:hAnsi="Arial" w:cs="Arial"/>
                <w:sz w:val="18"/>
                <w:szCs w:val="18"/>
              </w:rPr>
            </w:pPr>
          </w:p>
        </w:tc>
        <w:tc>
          <w:tcPr>
            <w:tcW w:w="9449" w:type="dxa"/>
            <w:tcBorders>
              <w:bottom w:val="single" w:sz="4" w:space="0" w:color="auto"/>
              <w:right w:val="nil"/>
            </w:tcBorders>
            <w:vAlign w:val="center"/>
          </w:tcPr>
          <w:p w:rsidR="002219DB" w:rsidRPr="00843703" w:rsidRDefault="002219DB" w:rsidP="002219DB">
            <w:pPr>
              <w:pStyle w:val="NoSpacing"/>
              <w:numPr>
                <w:ilvl w:val="0"/>
                <w:numId w:val="19"/>
              </w:numPr>
              <w:ind w:left="348" w:hanging="348"/>
              <w:rPr>
                <w:rFonts w:ascii="Arial" w:hAnsi="Arial" w:cs="Arial"/>
                <w:color w:val="000000"/>
                <w:sz w:val="18"/>
                <w:szCs w:val="18"/>
              </w:rPr>
            </w:pPr>
            <w:r w:rsidRPr="00843703">
              <w:rPr>
                <w:rFonts w:ascii="Arial" w:hAnsi="Arial" w:cs="Arial"/>
                <w:sz w:val="18"/>
                <w:szCs w:val="18"/>
              </w:rPr>
              <w:t>Provide lockable key entry doors on all resident rooms and i</w:t>
            </w:r>
            <w:r>
              <w:rPr>
                <w:rFonts w:ascii="Arial" w:hAnsi="Arial" w:cs="Arial"/>
                <w:sz w:val="18"/>
                <w:szCs w:val="18"/>
              </w:rPr>
              <w:t xml:space="preserve">ndividual keys to all residents – </w:t>
            </w:r>
            <w:r w:rsidRPr="00843703">
              <w:rPr>
                <w:rFonts w:ascii="Arial" w:hAnsi="Arial" w:cs="Arial"/>
                <w:sz w:val="18"/>
                <w:szCs w:val="18"/>
              </w:rPr>
              <w:t xml:space="preserve">42 CFR 441.301(c)(4)(vi)(B)(1). </w:t>
            </w:r>
          </w:p>
        </w:tc>
      </w:tr>
      <w:tr w:rsidR="00EA1A1E" w:rsidRPr="007D6B82" w:rsidTr="00EA1A1E">
        <w:trPr>
          <w:trHeight w:hRule="exact" w:val="784"/>
        </w:trPr>
        <w:tc>
          <w:tcPr>
            <w:tcW w:w="10793" w:type="dxa"/>
            <w:gridSpan w:val="4"/>
            <w:tcBorders>
              <w:left w:val="nil"/>
              <w:right w:val="nil"/>
            </w:tcBorders>
            <w:shd w:val="clear" w:color="auto" w:fill="D9D9D9" w:themeFill="background1" w:themeFillShade="D9"/>
            <w:vAlign w:val="center"/>
          </w:tcPr>
          <w:p w:rsidR="00EA1A1E" w:rsidRPr="00EA1A1E" w:rsidRDefault="00EA1A1E" w:rsidP="002219DB">
            <w:pPr>
              <w:pStyle w:val="NoSpacing"/>
              <w:rPr>
                <w:rFonts w:ascii="Arial" w:hAnsi="Arial" w:cs="Arial"/>
                <w:b/>
                <w:color w:val="000000"/>
                <w:sz w:val="18"/>
                <w:szCs w:val="18"/>
              </w:rPr>
            </w:pPr>
            <w:r w:rsidRPr="00EA1A1E">
              <w:rPr>
                <w:rFonts w:ascii="Arial" w:hAnsi="Arial" w:cs="Arial"/>
                <w:b/>
                <w:sz w:val="18"/>
                <w:szCs w:val="18"/>
              </w:rPr>
              <w:t>If any of the following conditions exist, the facility meets the definition of heightened scrutiny and notification will be made to the Division of Medicaid Services (DMS). DMS will complete the HCBS compliance review working with the Centers for Medicare &amp; Medicaid Services (CMS).</w:t>
            </w:r>
          </w:p>
        </w:tc>
      </w:tr>
      <w:tr w:rsidR="002219DB" w:rsidRPr="007D6B82" w:rsidTr="00D61A85">
        <w:trPr>
          <w:trHeight w:hRule="exact" w:val="792"/>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p>
        </w:tc>
        <w:tc>
          <w:tcPr>
            <w:tcW w:w="9449" w:type="dxa"/>
            <w:tcBorders>
              <w:right w:val="nil"/>
            </w:tcBorders>
            <w:vAlign w:val="center"/>
          </w:tcPr>
          <w:p w:rsidR="002219DB" w:rsidRPr="00726214" w:rsidRDefault="002219DB" w:rsidP="002219DB">
            <w:pPr>
              <w:pStyle w:val="NoSpacing"/>
              <w:spacing w:after="40"/>
              <w:ind w:left="348" w:hanging="348"/>
              <w:rPr>
                <w:rFonts w:ascii="Arial" w:hAnsi="Arial" w:cs="Arial"/>
                <w:color w:val="000000"/>
                <w:sz w:val="18"/>
                <w:szCs w:val="18"/>
              </w:rPr>
            </w:pPr>
            <w:r w:rsidRPr="00726214">
              <w:rPr>
                <w:rFonts w:ascii="Arial" w:hAnsi="Arial" w:cs="Arial"/>
                <w:sz w:val="18"/>
                <w:szCs w:val="18"/>
              </w:rPr>
              <w:t xml:space="preserve">A. </w:t>
            </w:r>
            <w:r>
              <w:rPr>
                <w:rFonts w:ascii="Arial" w:hAnsi="Arial" w:cs="Arial"/>
                <w:sz w:val="18"/>
                <w:szCs w:val="18"/>
              </w:rPr>
              <w:t xml:space="preserve">   </w:t>
            </w:r>
            <w:r w:rsidRPr="00726214">
              <w:rPr>
                <w:rFonts w:ascii="Arial" w:hAnsi="Arial" w:cs="Arial"/>
                <w:sz w:val="18"/>
                <w:szCs w:val="18"/>
              </w:rPr>
              <w:t xml:space="preserve">The facility is within (under the same roof as) a building that houses a publicly or privately operated facility which provides inpatient institutional care [skilled nursing facility (SNF), intermediate care facility for individuals with intellectual disabilities (ICF/IID), institute for mental disease (IMD), hospital] </w:t>
            </w:r>
            <w:r>
              <w:rPr>
                <w:rFonts w:ascii="Arial" w:hAnsi="Arial" w:cs="Arial"/>
                <w:sz w:val="18"/>
                <w:szCs w:val="18"/>
              </w:rPr>
              <w:t>–</w:t>
            </w:r>
            <w:r w:rsidRPr="00726214">
              <w:rPr>
                <w:rFonts w:ascii="Arial" w:hAnsi="Arial" w:cs="Arial"/>
                <w:sz w:val="18"/>
                <w:szCs w:val="18"/>
              </w:rPr>
              <w:t xml:space="preserve"> 42 CFR 441.301(c)(5)(v). </w:t>
            </w:r>
          </w:p>
        </w:tc>
      </w:tr>
      <w:tr w:rsidR="002219DB" w:rsidRPr="007D6B82" w:rsidTr="00D61A85">
        <w:trPr>
          <w:trHeight w:hRule="exact" w:val="792"/>
        </w:trPr>
        <w:tc>
          <w:tcPr>
            <w:tcW w:w="446" w:type="dxa"/>
            <w:tcBorders>
              <w:left w:val="nil"/>
            </w:tcBorders>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48" w:type="dxa"/>
            <w:vAlign w:val="center"/>
          </w:tcPr>
          <w:p w:rsidR="002219DB" w:rsidRPr="007D6B82" w:rsidRDefault="002219DB" w:rsidP="002219DB">
            <w:pPr>
              <w:pStyle w:val="NoSpacing"/>
              <w:ind w:right="-90"/>
              <w:rPr>
                <w:rFonts w:ascii="Arial" w:hAnsi="Arial" w:cs="Arial"/>
                <w:b/>
                <w:sz w:val="18"/>
                <w:szCs w:val="18"/>
              </w:rPr>
            </w:pPr>
            <w:r w:rsidRPr="007D6B82">
              <w:rPr>
                <w:rFonts w:ascii="Arial" w:hAnsi="Arial" w:cs="Arial"/>
                <w:sz w:val="18"/>
                <w:szCs w:val="18"/>
              </w:rPr>
              <w:fldChar w:fldCharType="begin">
                <w:ffData>
                  <w:name w:val="Check7"/>
                  <w:enabled/>
                  <w:calcOnExit w:val="0"/>
                  <w:checkBox>
                    <w:sizeAuto/>
                    <w:default w:val="0"/>
                  </w:checkBox>
                </w:ffData>
              </w:fldChar>
            </w:r>
            <w:r w:rsidRPr="007D6B82">
              <w:rPr>
                <w:rFonts w:ascii="Arial" w:hAnsi="Arial" w:cs="Arial"/>
                <w:sz w:val="18"/>
                <w:szCs w:val="18"/>
              </w:rPr>
              <w:instrText xml:space="preserve"> FORMCHECKBOX </w:instrText>
            </w:r>
            <w:r w:rsidR="00CF23B6">
              <w:rPr>
                <w:rFonts w:ascii="Arial" w:hAnsi="Arial" w:cs="Arial"/>
                <w:sz w:val="18"/>
                <w:szCs w:val="18"/>
              </w:rPr>
            </w:r>
            <w:r w:rsidR="00CF23B6">
              <w:rPr>
                <w:rFonts w:ascii="Arial" w:hAnsi="Arial" w:cs="Arial"/>
                <w:sz w:val="18"/>
                <w:szCs w:val="18"/>
              </w:rPr>
              <w:fldChar w:fldCharType="separate"/>
            </w:r>
            <w:r w:rsidRPr="007D6B82">
              <w:rPr>
                <w:rFonts w:ascii="Arial" w:hAnsi="Arial" w:cs="Arial"/>
                <w:sz w:val="18"/>
                <w:szCs w:val="18"/>
              </w:rPr>
              <w:fldChar w:fldCharType="end"/>
            </w:r>
          </w:p>
        </w:tc>
        <w:tc>
          <w:tcPr>
            <w:tcW w:w="450" w:type="dxa"/>
            <w:vAlign w:val="center"/>
          </w:tcPr>
          <w:p w:rsidR="002219DB" w:rsidRPr="007D6B82" w:rsidRDefault="002219DB" w:rsidP="002219DB">
            <w:pPr>
              <w:pStyle w:val="NoSpacing"/>
              <w:ind w:right="-90"/>
              <w:rPr>
                <w:rFonts w:ascii="Arial" w:hAnsi="Arial" w:cs="Arial"/>
                <w:sz w:val="18"/>
                <w:szCs w:val="18"/>
              </w:rPr>
            </w:pPr>
          </w:p>
        </w:tc>
        <w:tc>
          <w:tcPr>
            <w:tcW w:w="9449" w:type="dxa"/>
            <w:tcBorders>
              <w:right w:val="nil"/>
            </w:tcBorders>
            <w:vAlign w:val="center"/>
          </w:tcPr>
          <w:p w:rsidR="002219DB" w:rsidRPr="00726214" w:rsidRDefault="002219DB" w:rsidP="002219DB">
            <w:pPr>
              <w:ind w:left="348" w:hanging="348"/>
              <w:rPr>
                <w:rFonts w:ascii="Arial" w:hAnsi="Arial" w:cs="Arial"/>
                <w:color w:val="000000"/>
                <w:sz w:val="18"/>
                <w:szCs w:val="18"/>
              </w:rPr>
            </w:pPr>
            <w:r w:rsidRPr="00726214">
              <w:rPr>
                <w:rFonts w:ascii="Arial" w:hAnsi="Arial" w:cs="Arial"/>
                <w:sz w:val="18"/>
                <w:szCs w:val="18"/>
              </w:rPr>
              <w:t xml:space="preserve">B. </w:t>
            </w:r>
            <w:r>
              <w:rPr>
                <w:rFonts w:ascii="Arial" w:hAnsi="Arial" w:cs="Arial"/>
                <w:sz w:val="18"/>
                <w:szCs w:val="18"/>
              </w:rPr>
              <w:t xml:space="preserve">  </w:t>
            </w:r>
            <w:r w:rsidR="00AF7F2E">
              <w:rPr>
                <w:rFonts w:ascii="Arial" w:hAnsi="Arial" w:cs="Arial"/>
                <w:sz w:val="18"/>
                <w:szCs w:val="18"/>
              </w:rPr>
              <w:t xml:space="preserve"> </w:t>
            </w:r>
            <w:r w:rsidRPr="00726214">
              <w:rPr>
                <w:rFonts w:ascii="Arial" w:hAnsi="Arial" w:cs="Arial"/>
                <w:sz w:val="18"/>
                <w:szCs w:val="18"/>
              </w:rPr>
              <w:t xml:space="preserve">The facility is located on the grounds of, or immediately adjacent to, a building that is a public institution which provides inpatient institutional care [skilled nursing facility (SNF), intermediate care facility for individuals with intellectual disabilities (ICF/IID), institute for mental disease (IMD), hospital] </w:t>
            </w:r>
            <w:r>
              <w:rPr>
                <w:rFonts w:ascii="Arial" w:hAnsi="Arial" w:cs="Arial"/>
                <w:sz w:val="18"/>
                <w:szCs w:val="18"/>
              </w:rPr>
              <w:t>–</w:t>
            </w:r>
            <w:r w:rsidRPr="00726214">
              <w:rPr>
                <w:rFonts w:ascii="Arial" w:hAnsi="Arial" w:cs="Arial"/>
                <w:sz w:val="18"/>
                <w:szCs w:val="18"/>
              </w:rPr>
              <w:t xml:space="preserve"> 42 CFR 441.301(c)(5)(v).  </w:t>
            </w:r>
          </w:p>
        </w:tc>
      </w:tr>
      <w:tr w:rsidR="005D4D5C" w:rsidRPr="00EA1A1E" w:rsidTr="00743108">
        <w:trPr>
          <w:trHeight w:hRule="exact" w:val="397"/>
        </w:trPr>
        <w:tc>
          <w:tcPr>
            <w:tcW w:w="10793" w:type="dxa"/>
            <w:gridSpan w:val="4"/>
            <w:tcBorders>
              <w:left w:val="nil"/>
              <w:right w:val="nil"/>
            </w:tcBorders>
            <w:shd w:val="clear" w:color="auto" w:fill="D9D9D9" w:themeFill="background1" w:themeFillShade="D9"/>
            <w:vAlign w:val="center"/>
          </w:tcPr>
          <w:p w:rsidR="005D4D5C" w:rsidRPr="00EA1A1E" w:rsidRDefault="00EA1A1E" w:rsidP="00EA1A1E">
            <w:pPr>
              <w:rPr>
                <w:rFonts w:ascii="Arial" w:hAnsi="Arial" w:cs="Arial"/>
                <w:sz w:val="18"/>
                <w:szCs w:val="18"/>
              </w:rPr>
            </w:pPr>
            <w:r w:rsidRPr="00EA1A1E">
              <w:rPr>
                <w:rFonts w:ascii="Arial" w:hAnsi="Arial" w:cs="Arial"/>
                <w:b/>
                <w:sz w:val="18"/>
                <w:szCs w:val="18"/>
              </w:rPr>
              <w:t>MISCELLANEOUS INITIAL LICENSING REVIEW AND DISCUSSION ITEMS</w:t>
            </w:r>
          </w:p>
        </w:tc>
      </w:tr>
    </w:tbl>
    <w:p w:rsidR="00E54B75" w:rsidRPr="00EA1A1E" w:rsidRDefault="00E54B75">
      <w:pPr>
        <w:rPr>
          <w:rFonts w:ascii="Arial" w:hAnsi="Arial" w:cs="Arial"/>
          <w:sz w:val="18"/>
          <w:szCs w:val="18"/>
        </w:rPr>
      </w:pPr>
    </w:p>
    <w:p w:rsidR="00726214" w:rsidRPr="006C053B" w:rsidRDefault="00726214" w:rsidP="006C053B">
      <w:pPr>
        <w:pStyle w:val="NoSpacing"/>
        <w:numPr>
          <w:ilvl w:val="0"/>
          <w:numId w:val="2"/>
        </w:numPr>
        <w:spacing w:after="120"/>
        <w:ind w:left="360"/>
        <w:rPr>
          <w:rFonts w:ascii="Arial" w:hAnsi="Arial" w:cs="Arial"/>
          <w:sz w:val="18"/>
          <w:szCs w:val="18"/>
        </w:rPr>
      </w:pPr>
      <w:r w:rsidRPr="006C053B">
        <w:rPr>
          <w:rFonts w:ascii="Arial" w:hAnsi="Arial" w:cs="Arial"/>
          <w:sz w:val="18"/>
          <w:szCs w:val="18"/>
        </w:rPr>
        <w:t>Other relevant code or statute requirements (e.g., Chapters DHS 12, DHS 13, DHS 94 and Wis. Stat. Chapter 50)</w:t>
      </w:r>
    </w:p>
    <w:p w:rsidR="00726214" w:rsidRPr="006C053B" w:rsidRDefault="00726214" w:rsidP="006C053B">
      <w:pPr>
        <w:pStyle w:val="NoSpacing"/>
        <w:spacing w:after="60"/>
        <w:ind w:left="360"/>
        <w:rPr>
          <w:rFonts w:ascii="Arial" w:hAnsi="Arial" w:cs="Arial"/>
          <w:sz w:val="18"/>
          <w:szCs w:val="18"/>
        </w:rPr>
      </w:pPr>
      <w:r w:rsidRPr="006C053B">
        <w:rPr>
          <w:rFonts w:ascii="Arial" w:hAnsi="Arial" w:cs="Arial"/>
          <w:sz w:val="18"/>
          <w:szCs w:val="18"/>
        </w:rPr>
        <w:t>DHS 12 requirements: Criminal background checks on service providers</w:t>
      </w:r>
    </w:p>
    <w:p w:rsidR="00726214" w:rsidRPr="006C053B" w:rsidRDefault="00CF23B6" w:rsidP="006C053B">
      <w:pPr>
        <w:pStyle w:val="NoSpacing"/>
        <w:numPr>
          <w:ilvl w:val="0"/>
          <w:numId w:val="3"/>
        </w:numPr>
        <w:spacing w:after="60"/>
        <w:ind w:left="360" w:firstLine="0"/>
        <w:rPr>
          <w:rFonts w:ascii="Arial" w:hAnsi="Arial" w:cs="Arial"/>
          <w:sz w:val="18"/>
          <w:szCs w:val="18"/>
        </w:rPr>
      </w:pPr>
      <w:hyperlink r:id="rId7" w:history="1">
        <w:r w:rsidR="00726214" w:rsidRPr="006C053B">
          <w:rPr>
            <w:rStyle w:val="Hyperlink"/>
            <w:rFonts w:ascii="Arial" w:hAnsi="Arial" w:cs="Arial"/>
            <w:i/>
            <w:sz w:val="18"/>
            <w:szCs w:val="18"/>
          </w:rPr>
          <w:t>Background Information Disclosure (BID)</w:t>
        </w:r>
        <w:r w:rsidR="00726214" w:rsidRPr="006C053B">
          <w:rPr>
            <w:rStyle w:val="Hyperlink"/>
            <w:rFonts w:ascii="Arial" w:hAnsi="Arial" w:cs="Arial"/>
            <w:sz w:val="18"/>
            <w:szCs w:val="18"/>
          </w:rPr>
          <w:t xml:space="preserve"> </w:t>
        </w:r>
        <w:r w:rsidR="006C053B" w:rsidRPr="006C053B">
          <w:rPr>
            <w:rStyle w:val="Hyperlink"/>
            <w:rFonts w:ascii="Arial" w:hAnsi="Arial" w:cs="Arial"/>
            <w:sz w:val="18"/>
            <w:szCs w:val="18"/>
          </w:rPr>
          <w:t>(DHS f</w:t>
        </w:r>
        <w:r w:rsidR="00726214" w:rsidRPr="006C053B">
          <w:rPr>
            <w:rStyle w:val="Hyperlink"/>
            <w:rFonts w:ascii="Arial" w:hAnsi="Arial" w:cs="Arial"/>
            <w:sz w:val="18"/>
            <w:szCs w:val="18"/>
          </w:rPr>
          <w:t>orm F-82064</w:t>
        </w:r>
      </w:hyperlink>
      <w:r w:rsidR="006C053B" w:rsidRPr="006C053B">
        <w:rPr>
          <w:rStyle w:val="Hyperlink"/>
          <w:rFonts w:ascii="Arial" w:hAnsi="Arial" w:cs="Arial"/>
          <w:sz w:val="18"/>
          <w:szCs w:val="18"/>
        </w:rPr>
        <w:t>)</w:t>
      </w:r>
    </w:p>
    <w:p w:rsidR="00726214" w:rsidRPr="006C053B" w:rsidRDefault="00CF23B6" w:rsidP="006C053B">
      <w:pPr>
        <w:pStyle w:val="NoSpacing"/>
        <w:numPr>
          <w:ilvl w:val="0"/>
          <w:numId w:val="3"/>
        </w:numPr>
        <w:ind w:left="360" w:firstLine="0"/>
        <w:rPr>
          <w:rFonts w:ascii="Arial" w:hAnsi="Arial" w:cs="Arial"/>
          <w:sz w:val="18"/>
          <w:szCs w:val="18"/>
        </w:rPr>
      </w:pPr>
      <w:hyperlink r:id="rId8" w:history="1">
        <w:r w:rsidR="006C053B" w:rsidRPr="006C053B">
          <w:rPr>
            <w:rStyle w:val="Hyperlink"/>
            <w:rFonts w:ascii="Arial" w:hAnsi="Arial" w:cs="Arial"/>
            <w:sz w:val="18"/>
            <w:szCs w:val="18"/>
          </w:rPr>
          <w:t>Employee and Contractor Background Check Process</w:t>
        </w:r>
      </w:hyperlink>
      <w:r w:rsidR="006C053B" w:rsidRPr="006C053B">
        <w:rPr>
          <w:rFonts w:ascii="Arial" w:hAnsi="Arial" w:cs="Arial"/>
          <w:sz w:val="18"/>
          <w:szCs w:val="18"/>
        </w:rPr>
        <w:t xml:space="preserve"> </w:t>
      </w:r>
    </w:p>
    <w:p w:rsidR="006C053B" w:rsidRPr="006C053B" w:rsidRDefault="006C053B" w:rsidP="006C053B">
      <w:pPr>
        <w:pStyle w:val="NoSpacing"/>
        <w:ind w:left="360"/>
        <w:rPr>
          <w:rFonts w:ascii="Arial" w:hAnsi="Arial" w:cs="Arial"/>
          <w:sz w:val="18"/>
          <w:szCs w:val="18"/>
        </w:rPr>
      </w:pPr>
    </w:p>
    <w:p w:rsidR="00726214" w:rsidRPr="006C053B" w:rsidRDefault="00726214" w:rsidP="006C053B">
      <w:pPr>
        <w:pStyle w:val="NoSpacing"/>
        <w:spacing w:after="60"/>
        <w:ind w:left="360"/>
        <w:rPr>
          <w:rFonts w:ascii="Arial" w:hAnsi="Arial" w:cs="Arial"/>
          <w:sz w:val="18"/>
          <w:szCs w:val="18"/>
        </w:rPr>
      </w:pPr>
      <w:r w:rsidRPr="006C053B">
        <w:rPr>
          <w:rFonts w:ascii="Arial" w:hAnsi="Arial" w:cs="Arial"/>
          <w:sz w:val="18"/>
          <w:szCs w:val="18"/>
        </w:rPr>
        <w:t>DHS 13 requirements: Misconduct reporting and investigations</w:t>
      </w:r>
    </w:p>
    <w:p w:rsidR="00726214" w:rsidRPr="006C053B" w:rsidRDefault="00CF23B6" w:rsidP="006C053B">
      <w:pPr>
        <w:pStyle w:val="NoSpacing"/>
        <w:numPr>
          <w:ilvl w:val="0"/>
          <w:numId w:val="4"/>
        </w:numPr>
        <w:spacing w:after="60"/>
        <w:ind w:left="360" w:firstLine="0"/>
        <w:rPr>
          <w:rFonts w:ascii="Arial" w:hAnsi="Arial" w:cs="Arial"/>
          <w:sz w:val="18"/>
          <w:szCs w:val="18"/>
        </w:rPr>
      </w:pPr>
      <w:hyperlink r:id="rId9" w:history="1">
        <w:r w:rsidR="00726214" w:rsidRPr="006C053B">
          <w:rPr>
            <w:rStyle w:val="Hyperlink"/>
            <w:rFonts w:ascii="Arial" w:hAnsi="Arial" w:cs="Arial"/>
            <w:i/>
            <w:sz w:val="18"/>
            <w:szCs w:val="18"/>
          </w:rPr>
          <w:t xml:space="preserve">Wisconsin Caregiver Program Manual </w:t>
        </w:r>
        <w:r w:rsidR="006C053B" w:rsidRPr="006C053B">
          <w:rPr>
            <w:rStyle w:val="Hyperlink"/>
            <w:rFonts w:ascii="Arial" w:hAnsi="Arial" w:cs="Arial"/>
            <w:sz w:val="18"/>
            <w:szCs w:val="18"/>
          </w:rPr>
          <w:t xml:space="preserve">(DQA publication </w:t>
        </w:r>
        <w:r w:rsidR="00726214" w:rsidRPr="006C053B">
          <w:rPr>
            <w:rStyle w:val="Hyperlink"/>
            <w:rFonts w:ascii="Arial" w:hAnsi="Arial" w:cs="Arial"/>
            <w:sz w:val="18"/>
            <w:szCs w:val="18"/>
          </w:rPr>
          <w:t>P-00038</w:t>
        </w:r>
      </w:hyperlink>
      <w:r w:rsidR="006C053B" w:rsidRPr="006C053B">
        <w:rPr>
          <w:rStyle w:val="Hyperlink"/>
          <w:rFonts w:ascii="Arial" w:hAnsi="Arial" w:cs="Arial"/>
          <w:sz w:val="18"/>
          <w:szCs w:val="18"/>
        </w:rPr>
        <w:t>)</w:t>
      </w:r>
    </w:p>
    <w:p w:rsidR="00726214" w:rsidRPr="006C053B" w:rsidRDefault="00CF23B6" w:rsidP="006C053B">
      <w:pPr>
        <w:pStyle w:val="NoSpacing"/>
        <w:numPr>
          <w:ilvl w:val="0"/>
          <w:numId w:val="4"/>
        </w:numPr>
        <w:ind w:left="360" w:firstLine="0"/>
        <w:rPr>
          <w:rFonts w:ascii="Arial" w:hAnsi="Arial" w:cs="Arial"/>
          <w:sz w:val="18"/>
          <w:szCs w:val="18"/>
        </w:rPr>
      </w:pPr>
      <w:hyperlink r:id="rId10" w:history="1">
        <w:r w:rsidR="00726214" w:rsidRPr="006C053B">
          <w:rPr>
            <w:rStyle w:val="Hyperlink"/>
            <w:rFonts w:ascii="Arial" w:hAnsi="Arial" w:cs="Arial"/>
            <w:i/>
            <w:sz w:val="18"/>
            <w:szCs w:val="18"/>
          </w:rPr>
          <w:t>Wisconsin Caregiver Program: Misconduct Reporting Requirements</w:t>
        </w:r>
        <w:r w:rsidR="00726214" w:rsidRPr="006C053B">
          <w:rPr>
            <w:rStyle w:val="Hyperlink"/>
            <w:rFonts w:ascii="Arial" w:hAnsi="Arial" w:cs="Arial"/>
            <w:sz w:val="18"/>
            <w:szCs w:val="18"/>
          </w:rPr>
          <w:t xml:space="preserve"> (DQA publication P-63158</w:t>
        </w:r>
      </w:hyperlink>
      <w:r w:rsidR="00726214" w:rsidRPr="006C053B">
        <w:rPr>
          <w:rStyle w:val="Hyperlink"/>
          <w:rFonts w:ascii="Arial" w:hAnsi="Arial" w:cs="Arial"/>
          <w:sz w:val="18"/>
          <w:szCs w:val="18"/>
        </w:rPr>
        <w:t>)</w:t>
      </w:r>
    </w:p>
    <w:p w:rsidR="00726214" w:rsidRPr="006C053B" w:rsidRDefault="00726214" w:rsidP="00726214">
      <w:pPr>
        <w:pStyle w:val="NoSpacing"/>
        <w:ind w:left="720" w:firstLine="720"/>
        <w:rPr>
          <w:rFonts w:ascii="Arial" w:hAnsi="Arial" w:cs="Arial"/>
          <w:sz w:val="18"/>
          <w:szCs w:val="18"/>
        </w:rPr>
      </w:pPr>
    </w:p>
    <w:p w:rsidR="00726214" w:rsidRPr="006C053B" w:rsidRDefault="00726214" w:rsidP="00726214">
      <w:pPr>
        <w:pStyle w:val="NoSpacing"/>
        <w:numPr>
          <w:ilvl w:val="0"/>
          <w:numId w:val="2"/>
        </w:numPr>
        <w:spacing w:after="60"/>
        <w:ind w:left="360"/>
        <w:rPr>
          <w:rFonts w:ascii="Arial" w:hAnsi="Arial" w:cs="Arial"/>
          <w:sz w:val="18"/>
          <w:szCs w:val="18"/>
        </w:rPr>
      </w:pPr>
      <w:r w:rsidRPr="006C053B">
        <w:rPr>
          <w:rFonts w:ascii="Arial" w:hAnsi="Arial" w:cs="Arial"/>
          <w:sz w:val="18"/>
          <w:szCs w:val="18"/>
        </w:rPr>
        <w:t>Reporting requirement</w:t>
      </w:r>
      <w:r w:rsidR="00787CA0">
        <w:rPr>
          <w:rFonts w:ascii="Arial" w:hAnsi="Arial" w:cs="Arial"/>
          <w:sz w:val="18"/>
          <w:szCs w:val="18"/>
        </w:rPr>
        <w:t>s – D</w:t>
      </w:r>
      <w:r w:rsidRPr="006C053B">
        <w:rPr>
          <w:rFonts w:ascii="Arial" w:hAnsi="Arial" w:cs="Arial"/>
          <w:sz w:val="18"/>
          <w:szCs w:val="18"/>
        </w:rPr>
        <w:t xml:space="preserve">HS </w:t>
      </w:r>
      <w:r w:rsidR="00787CA0">
        <w:rPr>
          <w:rFonts w:ascii="Arial" w:hAnsi="Arial" w:cs="Arial"/>
          <w:sz w:val="18"/>
          <w:szCs w:val="18"/>
        </w:rPr>
        <w:t xml:space="preserve"> § </w:t>
      </w:r>
      <w:r w:rsidRPr="006C053B">
        <w:rPr>
          <w:rFonts w:ascii="Arial" w:hAnsi="Arial" w:cs="Arial"/>
          <w:sz w:val="18"/>
          <w:szCs w:val="18"/>
        </w:rPr>
        <w:t>83.12</w:t>
      </w:r>
    </w:p>
    <w:p w:rsidR="00726214" w:rsidRPr="006C053B" w:rsidRDefault="00CF23B6" w:rsidP="00726214">
      <w:pPr>
        <w:pStyle w:val="NoSpacing"/>
        <w:ind w:firstLine="360"/>
        <w:rPr>
          <w:rFonts w:ascii="Arial" w:hAnsi="Arial" w:cs="Arial"/>
          <w:sz w:val="18"/>
          <w:szCs w:val="18"/>
        </w:rPr>
      </w:pPr>
      <w:hyperlink r:id="rId11" w:history="1">
        <w:r w:rsidR="00726214" w:rsidRPr="006C053B">
          <w:rPr>
            <w:rStyle w:val="Hyperlink"/>
            <w:rFonts w:ascii="Arial" w:hAnsi="Arial" w:cs="Arial"/>
            <w:i/>
            <w:sz w:val="18"/>
            <w:szCs w:val="18"/>
          </w:rPr>
          <w:t>Reporting Requirements for Assisted Living Facilities</w:t>
        </w:r>
        <w:r w:rsidR="00726214" w:rsidRPr="006C053B">
          <w:rPr>
            <w:rStyle w:val="Hyperlink"/>
            <w:rFonts w:ascii="Arial" w:hAnsi="Arial" w:cs="Arial"/>
            <w:sz w:val="18"/>
            <w:szCs w:val="18"/>
          </w:rPr>
          <w:t xml:space="preserve"> (DQA publication P-02007</w:t>
        </w:r>
      </w:hyperlink>
      <w:r w:rsidR="00726214" w:rsidRPr="006C053B">
        <w:rPr>
          <w:rStyle w:val="Hyperlink"/>
          <w:rFonts w:ascii="Arial" w:hAnsi="Arial" w:cs="Arial"/>
          <w:sz w:val="18"/>
          <w:szCs w:val="18"/>
        </w:rPr>
        <w:t>)</w:t>
      </w:r>
    </w:p>
    <w:p w:rsidR="00726214" w:rsidRPr="006C053B" w:rsidRDefault="00726214" w:rsidP="00726214">
      <w:pPr>
        <w:pStyle w:val="NoSpacing"/>
        <w:ind w:left="1440"/>
        <w:rPr>
          <w:rFonts w:ascii="Arial" w:hAnsi="Arial" w:cs="Arial"/>
          <w:sz w:val="18"/>
          <w:szCs w:val="18"/>
        </w:rPr>
      </w:pPr>
    </w:p>
    <w:p w:rsidR="00726214" w:rsidRDefault="00726214" w:rsidP="00726214">
      <w:pPr>
        <w:pStyle w:val="ListParagraph"/>
        <w:numPr>
          <w:ilvl w:val="0"/>
          <w:numId w:val="2"/>
        </w:numPr>
        <w:ind w:left="360"/>
        <w:rPr>
          <w:rFonts w:ascii="Arial" w:hAnsi="Arial" w:cs="Arial"/>
          <w:sz w:val="18"/>
          <w:szCs w:val="18"/>
        </w:rPr>
      </w:pPr>
      <w:r w:rsidRPr="006C053B">
        <w:rPr>
          <w:rFonts w:ascii="Arial" w:hAnsi="Arial" w:cs="Arial"/>
          <w:sz w:val="18"/>
          <w:szCs w:val="18"/>
        </w:rPr>
        <w:t xml:space="preserve">Employee: Must be 18 years of age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83.16(2)</w:t>
      </w:r>
      <w:r w:rsidRPr="006C053B">
        <w:rPr>
          <w:rFonts w:ascii="Arial" w:hAnsi="Arial" w:cs="Arial"/>
          <w:sz w:val="18"/>
          <w:szCs w:val="18"/>
        </w:rPr>
        <w:t xml:space="preserve"> </w:t>
      </w:r>
    </w:p>
    <w:p w:rsidR="00787CA0" w:rsidRPr="00787CA0" w:rsidRDefault="00787CA0" w:rsidP="00787CA0">
      <w:pPr>
        <w:pStyle w:val="ListParagraph"/>
        <w:ind w:left="360"/>
        <w:rPr>
          <w:rFonts w:ascii="Arial" w:hAnsi="Arial" w:cs="Arial"/>
          <w:sz w:val="6"/>
          <w:szCs w:val="6"/>
        </w:rPr>
      </w:pPr>
    </w:p>
    <w:p w:rsidR="00787CA0" w:rsidRDefault="00726214" w:rsidP="00787CA0">
      <w:pPr>
        <w:pStyle w:val="ListParagraph"/>
        <w:numPr>
          <w:ilvl w:val="1"/>
          <w:numId w:val="2"/>
        </w:numPr>
        <w:ind w:left="720"/>
        <w:rPr>
          <w:rFonts w:ascii="Arial" w:hAnsi="Arial" w:cs="Arial"/>
          <w:sz w:val="18"/>
          <w:szCs w:val="18"/>
        </w:rPr>
      </w:pPr>
      <w:r w:rsidRPr="006C053B">
        <w:rPr>
          <w:rFonts w:ascii="Arial" w:hAnsi="Arial" w:cs="Arial"/>
          <w:sz w:val="18"/>
          <w:szCs w:val="18"/>
        </w:rPr>
        <w:t xml:space="preserve">Employees have been screened for clinically apparent communicable disease, including TB, within 90 days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Pr="006C053B">
        <w:rPr>
          <w:rFonts w:ascii="Arial" w:hAnsi="Arial" w:cs="Arial"/>
          <w:sz w:val="18"/>
          <w:szCs w:val="18"/>
        </w:rPr>
        <w:t>83.17(2).</w:t>
      </w:r>
    </w:p>
    <w:p w:rsidR="00726214" w:rsidRPr="00787CA0" w:rsidRDefault="00726214" w:rsidP="00787CA0">
      <w:pPr>
        <w:pStyle w:val="ListParagraph"/>
        <w:rPr>
          <w:rFonts w:ascii="Arial" w:hAnsi="Arial" w:cs="Arial"/>
          <w:sz w:val="6"/>
          <w:szCs w:val="6"/>
        </w:rPr>
      </w:pPr>
      <w:r w:rsidRPr="006C053B">
        <w:rPr>
          <w:rFonts w:ascii="Arial" w:hAnsi="Arial" w:cs="Arial"/>
          <w:sz w:val="18"/>
          <w:szCs w:val="18"/>
        </w:rPr>
        <w:t xml:space="preserve"> </w:t>
      </w:r>
    </w:p>
    <w:p w:rsidR="00726214" w:rsidRDefault="00726214" w:rsidP="00787CA0">
      <w:pPr>
        <w:pStyle w:val="ListParagraph"/>
        <w:numPr>
          <w:ilvl w:val="1"/>
          <w:numId w:val="2"/>
        </w:numPr>
        <w:ind w:left="720"/>
        <w:rPr>
          <w:rFonts w:ascii="Arial" w:hAnsi="Arial" w:cs="Arial"/>
          <w:sz w:val="18"/>
          <w:szCs w:val="18"/>
        </w:rPr>
      </w:pPr>
      <w:r w:rsidRPr="006C053B">
        <w:rPr>
          <w:rFonts w:ascii="Arial" w:hAnsi="Arial" w:cs="Arial"/>
          <w:sz w:val="18"/>
          <w:szCs w:val="18"/>
        </w:rPr>
        <w:t xml:space="preserve">Orientation and Training </w:t>
      </w:r>
      <w:r w:rsidR="00787CA0">
        <w:rPr>
          <w:rFonts w:ascii="Arial" w:hAnsi="Arial" w:cs="Arial"/>
          <w:sz w:val="18"/>
          <w:szCs w:val="18"/>
        </w:rPr>
        <w:t xml:space="preserve">– </w:t>
      </w:r>
      <w:r w:rsidRPr="006C053B">
        <w:rPr>
          <w:rFonts w:ascii="Arial" w:hAnsi="Arial" w:cs="Arial"/>
          <w:sz w:val="18"/>
          <w:szCs w:val="18"/>
        </w:rPr>
        <w:t xml:space="preserve">Subchapter IV: Staff orientation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Pr="006C053B">
        <w:rPr>
          <w:rFonts w:ascii="Arial" w:hAnsi="Arial" w:cs="Arial"/>
          <w:sz w:val="18"/>
          <w:szCs w:val="18"/>
        </w:rPr>
        <w:t xml:space="preserve">83.19, Department-approved training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Pr="006C053B">
        <w:rPr>
          <w:rFonts w:ascii="Arial" w:hAnsi="Arial" w:cs="Arial"/>
          <w:sz w:val="18"/>
          <w:szCs w:val="18"/>
        </w:rPr>
        <w:t xml:space="preserve">83.20, Employee training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Pr="006C053B">
        <w:rPr>
          <w:rFonts w:ascii="Arial" w:hAnsi="Arial" w:cs="Arial"/>
          <w:sz w:val="18"/>
          <w:szCs w:val="18"/>
        </w:rPr>
        <w:t xml:space="preserve">83.21, Task-specific training </w:t>
      </w:r>
      <w:r w:rsidR="00787CA0">
        <w:rPr>
          <w:rFonts w:ascii="Arial" w:hAnsi="Arial" w:cs="Arial"/>
          <w:sz w:val="18"/>
          <w:szCs w:val="18"/>
        </w:rPr>
        <w:t xml:space="preserve">– DHS § </w:t>
      </w:r>
      <w:r w:rsidRPr="006C053B">
        <w:rPr>
          <w:rFonts w:ascii="Arial" w:hAnsi="Arial" w:cs="Arial"/>
          <w:sz w:val="18"/>
          <w:szCs w:val="18"/>
        </w:rPr>
        <w:t xml:space="preserve">83.22, Training exemptions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Pr="006C053B">
        <w:rPr>
          <w:rFonts w:ascii="Arial" w:hAnsi="Arial" w:cs="Arial"/>
          <w:sz w:val="18"/>
          <w:szCs w:val="18"/>
        </w:rPr>
        <w:t xml:space="preserve">83.24, Continuing education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Pr="006C053B">
        <w:rPr>
          <w:rFonts w:ascii="Arial" w:hAnsi="Arial" w:cs="Arial"/>
          <w:sz w:val="18"/>
          <w:szCs w:val="18"/>
        </w:rPr>
        <w:t xml:space="preserve">83.25, Training documentation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00A5517E">
        <w:rPr>
          <w:rFonts w:ascii="Arial" w:hAnsi="Arial" w:cs="Arial"/>
          <w:sz w:val="18"/>
          <w:szCs w:val="18"/>
        </w:rPr>
        <w:t>83.26</w:t>
      </w:r>
      <w:r w:rsidRPr="006C053B">
        <w:rPr>
          <w:rFonts w:ascii="Arial" w:hAnsi="Arial" w:cs="Arial"/>
          <w:sz w:val="18"/>
          <w:szCs w:val="18"/>
        </w:rPr>
        <w:t xml:space="preserve"> </w:t>
      </w:r>
    </w:p>
    <w:p w:rsidR="00787CA0" w:rsidRPr="00787CA0" w:rsidRDefault="00787CA0" w:rsidP="00787CA0">
      <w:pPr>
        <w:pStyle w:val="ListParagraph"/>
        <w:rPr>
          <w:rFonts w:ascii="Arial" w:hAnsi="Arial" w:cs="Arial"/>
          <w:sz w:val="6"/>
          <w:szCs w:val="6"/>
        </w:rPr>
      </w:pPr>
    </w:p>
    <w:p w:rsidR="00726214" w:rsidRPr="006C053B" w:rsidRDefault="00726214" w:rsidP="00787CA0">
      <w:pPr>
        <w:pStyle w:val="ListParagraph"/>
        <w:numPr>
          <w:ilvl w:val="1"/>
          <w:numId w:val="2"/>
        </w:numPr>
        <w:ind w:left="720"/>
        <w:rPr>
          <w:rFonts w:ascii="Arial" w:hAnsi="Arial" w:cs="Arial"/>
          <w:sz w:val="18"/>
          <w:szCs w:val="18"/>
        </w:rPr>
      </w:pPr>
      <w:r w:rsidRPr="006C053B">
        <w:rPr>
          <w:rFonts w:ascii="Arial" w:hAnsi="Arial" w:cs="Arial"/>
          <w:sz w:val="18"/>
          <w:szCs w:val="18"/>
        </w:rPr>
        <w:t xml:space="preserve">Employee Records: </w:t>
      </w:r>
      <w:r w:rsidRPr="006C053B">
        <w:rPr>
          <w:rFonts w:ascii="Arial" w:eastAsiaTheme="minorHAnsi" w:hAnsi="Arial" w:cs="Arial"/>
          <w:bCs/>
          <w:sz w:val="18"/>
          <w:szCs w:val="18"/>
        </w:rPr>
        <w:t xml:space="preserve">A separate record for each employee shall be maintained, kept current, and </w:t>
      </w:r>
      <w:r w:rsidR="00787CA0">
        <w:rPr>
          <w:rFonts w:ascii="Arial" w:eastAsiaTheme="minorHAnsi" w:hAnsi="Arial" w:cs="Arial"/>
          <w:bCs/>
          <w:sz w:val="18"/>
          <w:szCs w:val="18"/>
        </w:rPr>
        <w:t>--- at a minimum ---</w:t>
      </w:r>
      <w:r w:rsidRPr="006C053B">
        <w:rPr>
          <w:rFonts w:ascii="Arial" w:eastAsiaTheme="minorHAnsi" w:hAnsi="Arial" w:cs="Arial"/>
          <w:bCs/>
          <w:sz w:val="18"/>
          <w:szCs w:val="18"/>
        </w:rPr>
        <w:t xml:space="preserve"> include: A written job description including duties, responsibilities and qualifications required for the employee, beginning date of employment, educational qualifications for administrators, a completed caregiver background check following procedures under </w:t>
      </w:r>
      <w:r w:rsidR="00787CA0">
        <w:rPr>
          <w:rFonts w:ascii="Arial" w:eastAsiaTheme="minorHAnsi" w:hAnsi="Arial" w:cs="Arial"/>
          <w:bCs/>
          <w:sz w:val="18"/>
          <w:szCs w:val="18"/>
        </w:rPr>
        <w:t>Wis. Stat. §</w:t>
      </w:r>
      <w:r w:rsidRPr="006C053B">
        <w:rPr>
          <w:rFonts w:ascii="Arial" w:eastAsiaTheme="minorHAnsi" w:hAnsi="Arial" w:cs="Arial"/>
          <w:bCs/>
          <w:sz w:val="18"/>
          <w:szCs w:val="18"/>
        </w:rPr>
        <w:t xml:space="preserve"> 50.065</w:t>
      </w:r>
      <w:r w:rsidR="00787CA0">
        <w:rPr>
          <w:rFonts w:ascii="Arial" w:eastAsiaTheme="minorHAnsi" w:hAnsi="Arial" w:cs="Arial"/>
          <w:bCs/>
          <w:sz w:val="18"/>
          <w:szCs w:val="18"/>
        </w:rPr>
        <w:t xml:space="preserve"> </w:t>
      </w:r>
      <w:r w:rsidRPr="006C053B">
        <w:rPr>
          <w:rFonts w:ascii="Arial" w:eastAsiaTheme="minorHAnsi" w:hAnsi="Arial" w:cs="Arial"/>
          <w:bCs/>
          <w:sz w:val="18"/>
          <w:szCs w:val="18"/>
        </w:rPr>
        <w:t xml:space="preserve">and </w:t>
      </w:r>
      <w:r w:rsidR="00787CA0">
        <w:rPr>
          <w:rFonts w:ascii="Arial" w:eastAsiaTheme="minorHAnsi" w:hAnsi="Arial" w:cs="Arial"/>
          <w:bCs/>
          <w:sz w:val="18"/>
          <w:szCs w:val="18"/>
        </w:rPr>
        <w:t>Chapter</w:t>
      </w:r>
      <w:r w:rsidRPr="006C053B">
        <w:rPr>
          <w:rFonts w:ascii="Arial" w:eastAsiaTheme="minorHAnsi" w:hAnsi="Arial" w:cs="Arial"/>
          <w:bCs/>
          <w:sz w:val="18"/>
          <w:szCs w:val="18"/>
        </w:rPr>
        <w:t xml:space="preserve"> DHS 12</w:t>
      </w:r>
      <w:r w:rsidR="00787CA0">
        <w:rPr>
          <w:rFonts w:ascii="Arial" w:eastAsiaTheme="minorHAnsi" w:hAnsi="Arial" w:cs="Arial"/>
          <w:bCs/>
          <w:sz w:val="18"/>
          <w:szCs w:val="18"/>
        </w:rPr>
        <w:t>, and documentation of training</w:t>
      </w:r>
      <w:r w:rsidRPr="006C053B">
        <w:rPr>
          <w:rFonts w:ascii="Arial" w:eastAsiaTheme="minorHAnsi" w:hAnsi="Arial" w:cs="Arial"/>
          <w:bCs/>
          <w:sz w:val="18"/>
          <w:szCs w:val="18"/>
        </w:rPr>
        <w:t xml:space="preserve"> or exemption verification </w:t>
      </w:r>
      <w:r w:rsidR="00787CA0">
        <w:rPr>
          <w:rFonts w:ascii="Arial" w:hAnsi="Arial" w:cs="Arial"/>
          <w:sz w:val="18"/>
          <w:szCs w:val="18"/>
        </w:rPr>
        <w:t>–</w:t>
      </w:r>
      <w:r w:rsidRPr="006C053B">
        <w:rPr>
          <w:rFonts w:ascii="Arial" w:eastAsiaTheme="minorHAnsi" w:hAnsi="Arial" w:cs="Arial"/>
          <w:bCs/>
          <w:sz w:val="18"/>
          <w:szCs w:val="18"/>
        </w:rPr>
        <w:t xml:space="preserve"> DHS </w:t>
      </w:r>
      <w:r w:rsidR="00787CA0">
        <w:rPr>
          <w:rFonts w:ascii="Arial" w:eastAsiaTheme="minorHAnsi" w:hAnsi="Arial" w:cs="Arial"/>
          <w:bCs/>
          <w:sz w:val="18"/>
          <w:szCs w:val="18"/>
        </w:rPr>
        <w:t xml:space="preserve">§ </w:t>
      </w:r>
      <w:r w:rsidRPr="006C053B">
        <w:rPr>
          <w:rFonts w:ascii="Arial" w:eastAsiaTheme="minorHAnsi" w:hAnsi="Arial" w:cs="Arial"/>
          <w:bCs/>
          <w:sz w:val="18"/>
          <w:szCs w:val="18"/>
        </w:rPr>
        <w:t>83.18.</w:t>
      </w:r>
    </w:p>
    <w:p w:rsidR="00726214" w:rsidRPr="006C053B" w:rsidRDefault="00726214" w:rsidP="00726214">
      <w:pPr>
        <w:pStyle w:val="NoSpacing"/>
        <w:ind w:left="360" w:hanging="360"/>
        <w:rPr>
          <w:rFonts w:ascii="Arial" w:hAnsi="Arial" w:cs="Arial"/>
          <w:sz w:val="18"/>
          <w:szCs w:val="18"/>
        </w:rPr>
      </w:pPr>
      <w:r w:rsidRPr="006C053B">
        <w:rPr>
          <w:rFonts w:ascii="Arial" w:hAnsi="Arial" w:cs="Arial"/>
          <w:noProof/>
          <w:sz w:val="18"/>
          <w:szCs w:val="18"/>
        </w:rPr>
        <mc:AlternateContent>
          <mc:Choice Requires="wps">
            <w:drawing>
              <wp:anchor distT="0" distB="0" distL="114300" distR="114300" simplePos="0" relativeHeight="251660288" behindDoc="0" locked="1" layoutInCell="1" allowOverlap="1" wp14:anchorId="1A814991" wp14:editId="6CF00B6D">
                <wp:simplePos x="0" y="0"/>
                <wp:positionH relativeFrom="column">
                  <wp:posOffset>0</wp:posOffset>
                </wp:positionH>
                <wp:positionV relativeFrom="paragraph">
                  <wp:posOffset>-8644890</wp:posOffset>
                </wp:positionV>
                <wp:extent cx="758825" cy="191770"/>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91770"/>
                        </a:xfrm>
                        <a:prstGeom prst="rect">
                          <a:avLst/>
                        </a:prstGeom>
                        <a:solidFill>
                          <a:srgbClr val="FFFFFF"/>
                        </a:solidFill>
                        <a:ln w="9525">
                          <a:noFill/>
                          <a:miter lim="800000"/>
                          <a:headEnd/>
                          <a:tailEnd/>
                        </a:ln>
                      </wps:spPr>
                      <wps:txbx>
                        <w:txbxContent>
                          <w:p w:rsidR="00787CA0" w:rsidRPr="008F0665" w:rsidRDefault="00787CA0" w:rsidP="007262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14991" id="_x0000_t202" coordsize="21600,21600" o:spt="202" path="m,l,21600r21600,l21600,xe">
                <v:stroke joinstyle="miter"/>
                <v:path gradientshapeok="t" o:connecttype="rect"/>
              </v:shapetype>
              <v:shape id="Text Box 2" o:spid="_x0000_s1026" type="#_x0000_t202" style="position:absolute;left:0;text-align:left;margin-left:0;margin-top:-680.7pt;width:59.75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" stroked="f">
                <v:textbox>
                  <w:txbxContent>
                    <w:p w:rsidR="00787CA0" w:rsidRPr="008F0665" w:rsidRDefault="00787CA0" w:rsidP="00726214"/>
                  </w:txbxContent>
                </v:textbox>
                <w10:anchorlock/>
              </v:shape>
            </w:pict>
          </mc:Fallback>
        </mc:AlternateContent>
      </w:r>
    </w:p>
    <w:p w:rsidR="00726214" w:rsidRPr="006C053B" w:rsidRDefault="00726214" w:rsidP="00726214">
      <w:pPr>
        <w:pStyle w:val="NoSpacing"/>
        <w:numPr>
          <w:ilvl w:val="0"/>
          <w:numId w:val="2"/>
        </w:numPr>
        <w:ind w:left="360"/>
        <w:rPr>
          <w:rFonts w:ascii="Arial" w:hAnsi="Arial" w:cs="Arial"/>
          <w:sz w:val="18"/>
          <w:szCs w:val="18"/>
        </w:rPr>
      </w:pPr>
      <w:r w:rsidRPr="006C053B">
        <w:rPr>
          <w:rFonts w:ascii="Arial" w:hAnsi="Arial" w:cs="Arial"/>
          <w:sz w:val="18"/>
          <w:szCs w:val="18"/>
        </w:rPr>
        <w:t>Resident record:  Pre-admission assessment, individual service plan, documentation of physician’s orders</w:t>
      </w:r>
      <w:r w:rsidR="00787CA0">
        <w:rPr>
          <w:rFonts w:ascii="Arial" w:hAnsi="Arial" w:cs="Arial"/>
          <w:sz w:val="18"/>
          <w:szCs w:val="18"/>
        </w:rPr>
        <w:t>,</w:t>
      </w:r>
      <w:r w:rsidRPr="006C053B">
        <w:rPr>
          <w:rFonts w:ascii="Arial" w:hAnsi="Arial" w:cs="Arial"/>
          <w:sz w:val="18"/>
          <w:szCs w:val="18"/>
        </w:rPr>
        <w:t xml:space="preserve"> and visits, health screening, medication administration record, resident evacuation assessment, admission agreement, and annual satisfaction evaluation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00A5517E">
        <w:rPr>
          <w:rFonts w:ascii="Arial" w:hAnsi="Arial" w:cs="Arial"/>
          <w:sz w:val="18"/>
          <w:szCs w:val="18"/>
        </w:rPr>
        <w:t>83.42</w:t>
      </w:r>
    </w:p>
    <w:p w:rsidR="00726214" w:rsidRPr="006C053B" w:rsidRDefault="00726214" w:rsidP="00726214">
      <w:pPr>
        <w:pStyle w:val="ListParagraph"/>
        <w:rPr>
          <w:rFonts w:ascii="Arial" w:hAnsi="Arial" w:cs="Arial"/>
          <w:sz w:val="18"/>
          <w:szCs w:val="18"/>
        </w:rPr>
      </w:pPr>
    </w:p>
    <w:p w:rsidR="00726214" w:rsidRPr="006C053B" w:rsidRDefault="00726214" w:rsidP="00726214">
      <w:pPr>
        <w:pStyle w:val="NoSpacing"/>
        <w:numPr>
          <w:ilvl w:val="0"/>
          <w:numId w:val="2"/>
        </w:numPr>
        <w:ind w:left="360"/>
        <w:rPr>
          <w:rFonts w:ascii="Arial" w:hAnsi="Arial" w:cs="Arial"/>
          <w:sz w:val="18"/>
          <w:szCs w:val="18"/>
        </w:rPr>
      </w:pPr>
      <w:r w:rsidRPr="006C053B">
        <w:rPr>
          <w:rFonts w:ascii="Arial" w:hAnsi="Arial" w:cs="Arial"/>
          <w:sz w:val="18"/>
          <w:szCs w:val="18"/>
        </w:rPr>
        <w:t xml:space="preserve">Management of resident funds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00A5517E">
        <w:rPr>
          <w:rFonts w:ascii="Arial" w:hAnsi="Arial" w:cs="Arial"/>
          <w:sz w:val="18"/>
          <w:szCs w:val="18"/>
        </w:rPr>
        <w:t>83.34</w:t>
      </w:r>
    </w:p>
    <w:p w:rsidR="00726214" w:rsidRPr="006C053B" w:rsidRDefault="00726214" w:rsidP="00726214">
      <w:pPr>
        <w:pStyle w:val="ListParagraph"/>
        <w:rPr>
          <w:rFonts w:ascii="Arial" w:hAnsi="Arial" w:cs="Arial"/>
          <w:sz w:val="18"/>
          <w:szCs w:val="18"/>
        </w:rPr>
      </w:pPr>
    </w:p>
    <w:p w:rsidR="00726214" w:rsidRPr="006C053B" w:rsidRDefault="00726214" w:rsidP="00787CA0">
      <w:pPr>
        <w:pStyle w:val="NoSpacing"/>
        <w:numPr>
          <w:ilvl w:val="0"/>
          <w:numId w:val="2"/>
        </w:numPr>
        <w:spacing w:after="60"/>
        <w:ind w:left="360"/>
        <w:rPr>
          <w:rFonts w:ascii="Arial" w:hAnsi="Arial" w:cs="Arial"/>
          <w:sz w:val="18"/>
          <w:szCs w:val="18"/>
        </w:rPr>
      </w:pPr>
      <w:r w:rsidRPr="006C053B">
        <w:rPr>
          <w:rFonts w:ascii="Arial" w:hAnsi="Arial" w:cs="Arial"/>
          <w:sz w:val="18"/>
          <w:szCs w:val="18"/>
        </w:rPr>
        <w:t xml:space="preserve">Evaluation of Resident Evacuation Limitations </w:t>
      </w:r>
      <w:r w:rsidR="00787CA0">
        <w:rPr>
          <w:rFonts w:ascii="Arial" w:hAnsi="Arial" w:cs="Arial"/>
          <w:sz w:val="18"/>
          <w:szCs w:val="18"/>
        </w:rPr>
        <w:t>–</w:t>
      </w:r>
      <w:r w:rsidRPr="006C053B">
        <w:rPr>
          <w:rFonts w:ascii="Arial" w:hAnsi="Arial" w:cs="Arial"/>
          <w:sz w:val="18"/>
          <w:szCs w:val="18"/>
        </w:rPr>
        <w:t xml:space="preserve"> DHS </w:t>
      </w:r>
      <w:r w:rsidR="00787CA0">
        <w:rPr>
          <w:rFonts w:ascii="Arial" w:hAnsi="Arial" w:cs="Arial"/>
          <w:sz w:val="18"/>
          <w:szCs w:val="18"/>
        </w:rPr>
        <w:t xml:space="preserve">§ </w:t>
      </w:r>
      <w:r w:rsidRPr="006C053B">
        <w:rPr>
          <w:rFonts w:ascii="Arial" w:hAnsi="Arial" w:cs="Arial"/>
          <w:sz w:val="18"/>
          <w:szCs w:val="18"/>
        </w:rPr>
        <w:t xml:space="preserve">83.35(5) </w:t>
      </w:r>
      <w:r w:rsidR="00787CA0">
        <w:rPr>
          <w:rFonts w:ascii="Arial" w:hAnsi="Arial" w:cs="Arial"/>
          <w:sz w:val="18"/>
          <w:szCs w:val="18"/>
        </w:rPr>
        <w:t xml:space="preserve"> </w:t>
      </w:r>
    </w:p>
    <w:p w:rsidR="00726214" w:rsidRPr="006C053B" w:rsidRDefault="00CF23B6" w:rsidP="00787CA0">
      <w:pPr>
        <w:pStyle w:val="NoSpacing"/>
        <w:ind w:firstLine="360"/>
        <w:rPr>
          <w:rFonts w:ascii="Arial" w:hAnsi="Arial" w:cs="Arial"/>
          <w:sz w:val="18"/>
          <w:szCs w:val="18"/>
        </w:rPr>
      </w:pPr>
      <w:hyperlink r:id="rId12" w:history="1">
        <w:r w:rsidR="00726214" w:rsidRPr="00787CA0">
          <w:rPr>
            <w:rStyle w:val="Hyperlink"/>
            <w:rFonts w:ascii="Arial" w:hAnsi="Arial" w:cs="Arial"/>
            <w:i/>
            <w:sz w:val="18"/>
            <w:szCs w:val="18"/>
          </w:rPr>
          <w:t>Resident Evacuation Assessment</w:t>
        </w:r>
        <w:r w:rsidR="00726214" w:rsidRPr="006C053B">
          <w:rPr>
            <w:rStyle w:val="Hyperlink"/>
            <w:rFonts w:ascii="Arial" w:hAnsi="Arial" w:cs="Arial"/>
            <w:sz w:val="18"/>
            <w:szCs w:val="18"/>
          </w:rPr>
          <w:t xml:space="preserve"> </w:t>
        </w:r>
        <w:r w:rsidR="00787CA0">
          <w:rPr>
            <w:rStyle w:val="Hyperlink"/>
            <w:rFonts w:ascii="Arial" w:hAnsi="Arial" w:cs="Arial"/>
            <w:sz w:val="18"/>
            <w:szCs w:val="18"/>
          </w:rPr>
          <w:t>(DQA f</w:t>
        </w:r>
        <w:r w:rsidR="00726214" w:rsidRPr="006C053B">
          <w:rPr>
            <w:rStyle w:val="Hyperlink"/>
            <w:rFonts w:ascii="Arial" w:hAnsi="Arial" w:cs="Arial"/>
            <w:sz w:val="18"/>
            <w:szCs w:val="18"/>
          </w:rPr>
          <w:t>orm F-62373</w:t>
        </w:r>
      </w:hyperlink>
      <w:r w:rsidR="00787CA0">
        <w:rPr>
          <w:rStyle w:val="Hyperlink"/>
          <w:rFonts w:ascii="Arial" w:hAnsi="Arial" w:cs="Arial"/>
          <w:sz w:val="18"/>
          <w:szCs w:val="18"/>
        </w:rPr>
        <w:t>)</w:t>
      </w:r>
    </w:p>
    <w:p w:rsidR="00726214" w:rsidRPr="006C053B" w:rsidRDefault="00726214" w:rsidP="00726214">
      <w:pPr>
        <w:pStyle w:val="NoSpacing"/>
        <w:ind w:left="360" w:hanging="360"/>
        <w:rPr>
          <w:rFonts w:ascii="Arial" w:hAnsi="Arial" w:cs="Arial"/>
          <w:sz w:val="18"/>
          <w:szCs w:val="18"/>
        </w:rPr>
      </w:pPr>
    </w:p>
    <w:p w:rsidR="00726214" w:rsidRPr="006C053B" w:rsidRDefault="00726214" w:rsidP="00726214">
      <w:pPr>
        <w:pStyle w:val="NoSpacing"/>
        <w:numPr>
          <w:ilvl w:val="0"/>
          <w:numId w:val="2"/>
        </w:numPr>
        <w:ind w:left="360"/>
        <w:rPr>
          <w:rFonts w:ascii="Arial" w:hAnsi="Arial" w:cs="Arial"/>
          <w:sz w:val="18"/>
          <w:szCs w:val="18"/>
        </w:rPr>
      </w:pPr>
      <w:r w:rsidRPr="006C053B">
        <w:rPr>
          <w:rFonts w:ascii="Arial" w:hAnsi="Arial" w:cs="Arial"/>
          <w:sz w:val="18"/>
          <w:szCs w:val="18"/>
        </w:rPr>
        <w:t xml:space="preserve">Drills: Fire and other evacuation drill requirements, including simulated nighttime drill </w:t>
      </w:r>
      <w:r w:rsidR="00787CA0">
        <w:rPr>
          <w:rFonts w:ascii="Arial" w:hAnsi="Arial" w:cs="Arial"/>
          <w:sz w:val="18"/>
          <w:szCs w:val="18"/>
        </w:rPr>
        <w:t>–</w:t>
      </w:r>
      <w:r w:rsidRPr="006C053B">
        <w:rPr>
          <w:rFonts w:ascii="Arial" w:hAnsi="Arial" w:cs="Arial"/>
          <w:sz w:val="18"/>
          <w:szCs w:val="18"/>
        </w:rPr>
        <w:t xml:space="preserve"> DHS </w:t>
      </w:r>
      <w:r w:rsidR="00A5517E">
        <w:rPr>
          <w:rFonts w:ascii="Arial" w:hAnsi="Arial" w:cs="Arial"/>
          <w:sz w:val="18"/>
          <w:szCs w:val="18"/>
        </w:rPr>
        <w:t>§§ 83.47(2)(d) and (e)</w:t>
      </w:r>
    </w:p>
    <w:p w:rsidR="00726214" w:rsidRPr="006C053B" w:rsidRDefault="00726214" w:rsidP="00726214">
      <w:pPr>
        <w:pStyle w:val="ListParagraph"/>
        <w:rPr>
          <w:rFonts w:ascii="Arial" w:hAnsi="Arial" w:cs="Arial"/>
          <w:sz w:val="18"/>
          <w:szCs w:val="18"/>
        </w:rPr>
      </w:pPr>
    </w:p>
    <w:p w:rsidR="00726214" w:rsidRPr="006C053B" w:rsidRDefault="00726214" w:rsidP="00726214">
      <w:pPr>
        <w:pStyle w:val="NoSpacing"/>
        <w:numPr>
          <w:ilvl w:val="0"/>
          <w:numId w:val="2"/>
        </w:numPr>
        <w:ind w:left="360"/>
        <w:rPr>
          <w:rFonts w:ascii="Arial" w:hAnsi="Arial" w:cs="Arial"/>
          <w:sz w:val="18"/>
          <w:szCs w:val="18"/>
        </w:rPr>
      </w:pPr>
      <w:r w:rsidRPr="006C053B">
        <w:rPr>
          <w:rFonts w:ascii="Arial" w:hAnsi="Arial" w:cs="Arial"/>
          <w:sz w:val="18"/>
          <w:szCs w:val="18"/>
        </w:rPr>
        <w:t>Physical plant:  Smoke and heat detection system testing requirements, sprinkler system testing requirements (if applicable), and annual fire inspection</w:t>
      </w:r>
      <w:r w:rsidR="00787CA0">
        <w:rPr>
          <w:rFonts w:ascii="Arial" w:hAnsi="Arial" w:cs="Arial"/>
          <w:sz w:val="18"/>
          <w:szCs w:val="18"/>
        </w:rPr>
        <w:t xml:space="preserve"> – </w:t>
      </w:r>
      <w:r w:rsidRPr="006C053B">
        <w:rPr>
          <w:rFonts w:ascii="Arial" w:hAnsi="Arial" w:cs="Arial"/>
          <w:sz w:val="18"/>
          <w:szCs w:val="18"/>
        </w:rPr>
        <w:t xml:space="preserve">DHS </w:t>
      </w:r>
      <w:r w:rsidR="00A5517E">
        <w:rPr>
          <w:rFonts w:ascii="Arial" w:hAnsi="Arial" w:cs="Arial"/>
          <w:sz w:val="18"/>
          <w:szCs w:val="18"/>
        </w:rPr>
        <w:t>§§ 83.48(1)(b) and (3);</w:t>
      </w:r>
      <w:r w:rsidRPr="006C053B">
        <w:rPr>
          <w:rFonts w:ascii="Arial" w:hAnsi="Arial" w:cs="Arial"/>
          <w:sz w:val="18"/>
          <w:szCs w:val="18"/>
        </w:rPr>
        <w:t xml:space="preserve"> </w:t>
      </w:r>
      <w:r w:rsidR="00A5517E">
        <w:rPr>
          <w:rFonts w:ascii="Arial" w:hAnsi="Arial" w:cs="Arial"/>
          <w:sz w:val="18"/>
          <w:szCs w:val="18"/>
        </w:rPr>
        <w:t>83.48(8)(b)1.;</w:t>
      </w:r>
      <w:r w:rsidRPr="006C053B">
        <w:rPr>
          <w:rFonts w:ascii="Arial" w:hAnsi="Arial" w:cs="Arial"/>
          <w:sz w:val="18"/>
          <w:szCs w:val="18"/>
        </w:rPr>
        <w:t xml:space="preserve"> </w:t>
      </w:r>
      <w:r w:rsidR="00A5517E">
        <w:rPr>
          <w:rFonts w:ascii="Arial" w:hAnsi="Arial" w:cs="Arial"/>
          <w:sz w:val="18"/>
          <w:szCs w:val="18"/>
        </w:rPr>
        <w:t>and 83.47(3)</w:t>
      </w:r>
      <w:r w:rsidRPr="006C053B">
        <w:rPr>
          <w:rFonts w:ascii="Arial" w:hAnsi="Arial" w:cs="Arial"/>
          <w:sz w:val="18"/>
          <w:szCs w:val="18"/>
        </w:rPr>
        <w:t xml:space="preserve">  </w:t>
      </w:r>
    </w:p>
    <w:p w:rsidR="00726214" w:rsidRPr="006C053B" w:rsidRDefault="00726214" w:rsidP="00726214">
      <w:pPr>
        <w:pStyle w:val="NoSpacing"/>
        <w:rPr>
          <w:rFonts w:ascii="Arial" w:hAnsi="Arial" w:cs="Arial"/>
          <w:sz w:val="18"/>
          <w:szCs w:val="18"/>
        </w:rPr>
      </w:pPr>
    </w:p>
    <w:p w:rsidR="00726214" w:rsidRPr="006C053B" w:rsidRDefault="00726214" w:rsidP="00726214">
      <w:pPr>
        <w:pStyle w:val="NoSpacing"/>
        <w:numPr>
          <w:ilvl w:val="0"/>
          <w:numId w:val="2"/>
        </w:numPr>
        <w:ind w:left="360"/>
        <w:rPr>
          <w:rFonts w:ascii="Arial" w:hAnsi="Arial" w:cs="Arial"/>
          <w:sz w:val="18"/>
          <w:szCs w:val="18"/>
        </w:rPr>
      </w:pPr>
      <w:r w:rsidRPr="006C053B">
        <w:rPr>
          <w:rFonts w:ascii="Arial" w:hAnsi="Arial" w:cs="Arial"/>
          <w:sz w:val="18"/>
          <w:szCs w:val="18"/>
        </w:rPr>
        <w:t xml:space="preserve">DHS 83 is available for review </w:t>
      </w:r>
      <w:r w:rsidR="00787CA0">
        <w:rPr>
          <w:rFonts w:ascii="Arial" w:hAnsi="Arial" w:cs="Arial"/>
          <w:sz w:val="18"/>
          <w:szCs w:val="18"/>
        </w:rPr>
        <w:t>–</w:t>
      </w:r>
      <w:r w:rsidRPr="006C053B">
        <w:rPr>
          <w:rFonts w:ascii="Arial" w:hAnsi="Arial" w:cs="Arial"/>
          <w:sz w:val="18"/>
          <w:szCs w:val="18"/>
        </w:rPr>
        <w:t xml:space="preserve"> DHS </w:t>
      </w:r>
      <w:r w:rsidR="00A5517E">
        <w:rPr>
          <w:rFonts w:ascii="Arial" w:hAnsi="Arial" w:cs="Arial"/>
          <w:sz w:val="18"/>
          <w:szCs w:val="18"/>
        </w:rPr>
        <w:t xml:space="preserve">§ </w:t>
      </w:r>
      <w:r w:rsidRPr="006C053B">
        <w:rPr>
          <w:rFonts w:ascii="Arial" w:hAnsi="Arial" w:cs="Arial"/>
          <w:sz w:val="18"/>
          <w:szCs w:val="18"/>
        </w:rPr>
        <w:t>8</w:t>
      </w:r>
      <w:r w:rsidR="00A5517E">
        <w:rPr>
          <w:rFonts w:ascii="Arial" w:hAnsi="Arial" w:cs="Arial"/>
          <w:sz w:val="18"/>
          <w:szCs w:val="18"/>
        </w:rPr>
        <w:t>3.14(2)(f)</w:t>
      </w:r>
    </w:p>
    <w:p w:rsidR="00726214" w:rsidRPr="006C053B" w:rsidRDefault="00726214" w:rsidP="00726214">
      <w:pPr>
        <w:pStyle w:val="ListParagraph"/>
        <w:rPr>
          <w:rFonts w:ascii="Arial" w:hAnsi="Arial" w:cs="Arial"/>
          <w:sz w:val="18"/>
          <w:szCs w:val="18"/>
        </w:rPr>
      </w:pPr>
    </w:p>
    <w:p w:rsidR="00726214" w:rsidRPr="006C053B" w:rsidRDefault="00726214" w:rsidP="00726214">
      <w:pPr>
        <w:pStyle w:val="NoSpacing"/>
        <w:numPr>
          <w:ilvl w:val="0"/>
          <w:numId w:val="2"/>
        </w:numPr>
        <w:ind w:left="360"/>
        <w:rPr>
          <w:rFonts w:ascii="Arial" w:hAnsi="Arial" w:cs="Arial"/>
          <w:sz w:val="18"/>
          <w:szCs w:val="18"/>
        </w:rPr>
      </w:pPr>
      <w:r w:rsidRPr="006C053B">
        <w:rPr>
          <w:rFonts w:ascii="Arial" w:hAnsi="Arial" w:cs="Arial"/>
          <w:sz w:val="18"/>
          <w:szCs w:val="18"/>
        </w:rPr>
        <w:t xml:space="preserve">Health monitoring and behavior management </w:t>
      </w:r>
      <w:r w:rsidR="00787CA0">
        <w:rPr>
          <w:rFonts w:ascii="Arial" w:hAnsi="Arial" w:cs="Arial"/>
          <w:sz w:val="18"/>
          <w:szCs w:val="18"/>
        </w:rPr>
        <w:t>–</w:t>
      </w:r>
      <w:r w:rsidRPr="006C053B">
        <w:rPr>
          <w:rFonts w:ascii="Arial" w:hAnsi="Arial" w:cs="Arial"/>
          <w:sz w:val="18"/>
          <w:szCs w:val="18"/>
        </w:rPr>
        <w:t xml:space="preserve"> DHS </w:t>
      </w:r>
      <w:r w:rsidR="00A5517E">
        <w:rPr>
          <w:rFonts w:ascii="Arial" w:hAnsi="Arial" w:cs="Arial"/>
          <w:sz w:val="18"/>
          <w:szCs w:val="18"/>
        </w:rPr>
        <w:t xml:space="preserve">§§ </w:t>
      </w:r>
      <w:r w:rsidRPr="006C053B">
        <w:rPr>
          <w:rFonts w:ascii="Arial" w:hAnsi="Arial" w:cs="Arial"/>
          <w:sz w:val="18"/>
          <w:szCs w:val="18"/>
        </w:rPr>
        <w:t xml:space="preserve">83.38(1)(g) </w:t>
      </w:r>
      <w:r w:rsidR="00A5517E">
        <w:rPr>
          <w:rFonts w:ascii="Arial" w:hAnsi="Arial" w:cs="Arial"/>
          <w:sz w:val="18"/>
          <w:szCs w:val="18"/>
        </w:rPr>
        <w:t>and</w:t>
      </w:r>
      <w:r w:rsidRPr="006C053B">
        <w:rPr>
          <w:rFonts w:ascii="Arial" w:hAnsi="Arial" w:cs="Arial"/>
          <w:sz w:val="18"/>
          <w:szCs w:val="18"/>
        </w:rPr>
        <w:t xml:space="preserve"> 83.38(1)(i)</w:t>
      </w:r>
    </w:p>
    <w:p w:rsidR="00726214" w:rsidRPr="006C053B" w:rsidRDefault="00726214" w:rsidP="00726214">
      <w:pPr>
        <w:pStyle w:val="NoSpacing"/>
        <w:ind w:left="360" w:hanging="360"/>
        <w:rPr>
          <w:rFonts w:ascii="Arial" w:hAnsi="Arial" w:cs="Arial"/>
          <w:sz w:val="18"/>
          <w:szCs w:val="18"/>
        </w:rPr>
      </w:pPr>
    </w:p>
    <w:p w:rsidR="00726214" w:rsidRPr="006C053B" w:rsidRDefault="00726214" w:rsidP="00726214">
      <w:pPr>
        <w:pStyle w:val="NoSpacing"/>
        <w:numPr>
          <w:ilvl w:val="0"/>
          <w:numId w:val="2"/>
        </w:numPr>
        <w:ind w:left="360"/>
        <w:rPr>
          <w:rFonts w:ascii="Arial" w:hAnsi="Arial" w:cs="Arial"/>
          <w:sz w:val="18"/>
          <w:szCs w:val="18"/>
        </w:rPr>
      </w:pPr>
      <w:r w:rsidRPr="006C053B">
        <w:rPr>
          <w:rFonts w:ascii="Arial" w:hAnsi="Arial" w:cs="Arial"/>
          <w:sz w:val="18"/>
          <w:szCs w:val="18"/>
        </w:rPr>
        <w:t xml:space="preserve">Hospice and respite care requirements </w:t>
      </w:r>
      <w:r w:rsidR="00787CA0">
        <w:rPr>
          <w:rFonts w:ascii="Arial" w:hAnsi="Arial" w:cs="Arial"/>
          <w:sz w:val="18"/>
          <w:szCs w:val="18"/>
        </w:rPr>
        <w:t>–</w:t>
      </w:r>
      <w:r w:rsidRPr="006C053B">
        <w:rPr>
          <w:rFonts w:ascii="Arial" w:hAnsi="Arial" w:cs="Arial"/>
          <w:sz w:val="18"/>
          <w:szCs w:val="18"/>
        </w:rPr>
        <w:t xml:space="preserve"> DHS </w:t>
      </w:r>
      <w:r w:rsidR="00A5517E">
        <w:rPr>
          <w:rFonts w:ascii="Arial" w:hAnsi="Arial" w:cs="Arial"/>
          <w:sz w:val="18"/>
          <w:szCs w:val="18"/>
        </w:rPr>
        <w:t>§§ 83.38(2) and 83.35</w:t>
      </w:r>
    </w:p>
    <w:p w:rsidR="00726214" w:rsidRPr="006C053B" w:rsidRDefault="00726214" w:rsidP="00726214">
      <w:pPr>
        <w:pStyle w:val="NoSpacing"/>
        <w:ind w:left="360" w:hanging="360"/>
        <w:rPr>
          <w:rFonts w:ascii="Arial" w:hAnsi="Arial" w:cs="Arial"/>
          <w:sz w:val="18"/>
          <w:szCs w:val="18"/>
        </w:rPr>
      </w:pPr>
    </w:p>
    <w:p w:rsidR="00726214" w:rsidRPr="006C053B" w:rsidRDefault="00726214" w:rsidP="00726214">
      <w:pPr>
        <w:pStyle w:val="NoSpacing"/>
        <w:numPr>
          <w:ilvl w:val="0"/>
          <w:numId w:val="2"/>
        </w:numPr>
        <w:ind w:left="360"/>
        <w:rPr>
          <w:rFonts w:ascii="Arial" w:hAnsi="Arial" w:cs="Arial"/>
          <w:sz w:val="18"/>
          <w:szCs w:val="18"/>
        </w:rPr>
      </w:pPr>
      <w:r w:rsidRPr="006C053B">
        <w:rPr>
          <w:rFonts w:ascii="Arial" w:hAnsi="Arial" w:cs="Arial"/>
          <w:sz w:val="18"/>
          <w:szCs w:val="18"/>
        </w:rPr>
        <w:t xml:space="preserve">Restrictive measures or restraints (Department approval required) </w:t>
      </w:r>
      <w:r w:rsidR="00787CA0">
        <w:rPr>
          <w:rFonts w:ascii="Arial" w:hAnsi="Arial" w:cs="Arial"/>
          <w:sz w:val="18"/>
          <w:szCs w:val="18"/>
        </w:rPr>
        <w:t>–</w:t>
      </w:r>
      <w:r w:rsidRPr="006C053B">
        <w:rPr>
          <w:rFonts w:ascii="Arial" w:hAnsi="Arial" w:cs="Arial"/>
          <w:sz w:val="18"/>
          <w:szCs w:val="18"/>
        </w:rPr>
        <w:t xml:space="preserve"> DHS </w:t>
      </w:r>
      <w:r w:rsidR="00A5517E">
        <w:rPr>
          <w:rFonts w:ascii="Arial" w:hAnsi="Arial" w:cs="Arial"/>
          <w:sz w:val="18"/>
          <w:szCs w:val="18"/>
        </w:rPr>
        <w:t xml:space="preserve">§ </w:t>
      </w:r>
      <w:r w:rsidRPr="006C053B">
        <w:rPr>
          <w:rFonts w:ascii="Arial" w:hAnsi="Arial" w:cs="Arial"/>
          <w:sz w:val="18"/>
          <w:szCs w:val="18"/>
        </w:rPr>
        <w:t>83.32(3)(g)</w:t>
      </w:r>
    </w:p>
    <w:p w:rsidR="00726214" w:rsidRPr="006C053B" w:rsidRDefault="00726214" w:rsidP="00726214">
      <w:pPr>
        <w:pStyle w:val="ListParagraph"/>
        <w:rPr>
          <w:rFonts w:ascii="Arial" w:hAnsi="Arial" w:cs="Arial"/>
          <w:sz w:val="18"/>
          <w:szCs w:val="18"/>
        </w:rPr>
      </w:pPr>
    </w:p>
    <w:p w:rsidR="00726214" w:rsidRPr="006C053B" w:rsidRDefault="00CF23B6" w:rsidP="00726214">
      <w:pPr>
        <w:pStyle w:val="NoSpacing"/>
        <w:numPr>
          <w:ilvl w:val="0"/>
          <w:numId w:val="2"/>
        </w:numPr>
        <w:ind w:left="360"/>
        <w:rPr>
          <w:rFonts w:ascii="Arial" w:hAnsi="Arial" w:cs="Arial"/>
          <w:sz w:val="18"/>
          <w:szCs w:val="18"/>
        </w:rPr>
      </w:pPr>
      <w:hyperlink r:id="rId13" w:history="1">
        <w:r w:rsidR="00726214" w:rsidRPr="006C053B">
          <w:rPr>
            <w:rStyle w:val="Hyperlink"/>
            <w:rFonts w:ascii="Arial" w:hAnsi="Arial" w:cs="Arial"/>
            <w:sz w:val="18"/>
            <w:szCs w:val="18"/>
          </w:rPr>
          <w:t>Electronic Statement of Deficiencies (E-sod)/Electronic Plan of Correction (E-poc) Process</w:t>
        </w:r>
      </w:hyperlink>
    </w:p>
    <w:p w:rsidR="00726214" w:rsidRPr="006C053B" w:rsidRDefault="00726214" w:rsidP="00726214">
      <w:pPr>
        <w:pStyle w:val="ListParagraph"/>
        <w:rPr>
          <w:rFonts w:ascii="Arial" w:hAnsi="Arial" w:cs="Arial"/>
          <w:sz w:val="18"/>
          <w:szCs w:val="18"/>
        </w:rPr>
      </w:pPr>
    </w:p>
    <w:p w:rsidR="00726214" w:rsidRPr="006C053B" w:rsidRDefault="00CF23B6" w:rsidP="00726214">
      <w:pPr>
        <w:pStyle w:val="NoSpacing"/>
        <w:numPr>
          <w:ilvl w:val="0"/>
          <w:numId w:val="2"/>
        </w:numPr>
        <w:ind w:left="360"/>
        <w:rPr>
          <w:rFonts w:ascii="Arial" w:hAnsi="Arial" w:cs="Arial"/>
          <w:sz w:val="18"/>
          <w:szCs w:val="18"/>
        </w:rPr>
      </w:pPr>
      <w:hyperlink r:id="rId14" w:history="1">
        <w:r w:rsidR="00726214" w:rsidRPr="00A5517E">
          <w:rPr>
            <w:rStyle w:val="Hyperlink"/>
            <w:rFonts w:ascii="Arial" w:hAnsi="Arial" w:cs="Arial"/>
            <w:i/>
            <w:sz w:val="18"/>
            <w:szCs w:val="18"/>
          </w:rPr>
          <w:t>Online License and Certification Continuations via e-Licensure</w:t>
        </w:r>
        <w:r w:rsidR="00726214" w:rsidRPr="006C053B">
          <w:rPr>
            <w:rStyle w:val="Hyperlink"/>
            <w:rFonts w:ascii="Arial" w:hAnsi="Arial" w:cs="Arial"/>
            <w:sz w:val="18"/>
            <w:szCs w:val="18"/>
          </w:rPr>
          <w:t xml:space="preserve"> </w:t>
        </w:r>
        <w:r w:rsidR="00A5517E">
          <w:rPr>
            <w:rStyle w:val="Hyperlink"/>
            <w:rFonts w:ascii="Arial" w:hAnsi="Arial" w:cs="Arial"/>
            <w:sz w:val="18"/>
            <w:szCs w:val="18"/>
          </w:rPr>
          <w:t xml:space="preserve">(DQA publication </w:t>
        </w:r>
        <w:r w:rsidR="00726214" w:rsidRPr="006C053B">
          <w:rPr>
            <w:rStyle w:val="Hyperlink"/>
            <w:rFonts w:ascii="Arial" w:hAnsi="Arial" w:cs="Arial"/>
            <w:sz w:val="18"/>
            <w:szCs w:val="18"/>
          </w:rPr>
          <w:t>P-01731</w:t>
        </w:r>
      </w:hyperlink>
      <w:r w:rsidR="00A5517E">
        <w:rPr>
          <w:rStyle w:val="Hyperlink"/>
          <w:rFonts w:ascii="Arial" w:hAnsi="Arial" w:cs="Arial"/>
          <w:sz w:val="18"/>
          <w:szCs w:val="18"/>
        </w:rPr>
        <w:t>)</w:t>
      </w:r>
    </w:p>
    <w:p w:rsidR="00726214" w:rsidRPr="006C053B" w:rsidRDefault="00726214" w:rsidP="00726214">
      <w:pPr>
        <w:pStyle w:val="NoSpacing"/>
        <w:rPr>
          <w:rFonts w:ascii="Arial" w:hAnsi="Arial" w:cs="Arial"/>
          <w:sz w:val="18"/>
          <w:szCs w:val="18"/>
        </w:rPr>
      </w:pPr>
    </w:p>
    <w:p w:rsidR="00726214" w:rsidRPr="006C053B" w:rsidRDefault="00726214" w:rsidP="00A5517E">
      <w:pPr>
        <w:pStyle w:val="NoSpacing"/>
        <w:numPr>
          <w:ilvl w:val="0"/>
          <w:numId w:val="2"/>
        </w:numPr>
        <w:spacing w:after="60"/>
        <w:ind w:left="360"/>
        <w:rPr>
          <w:rFonts w:ascii="Arial" w:hAnsi="Arial" w:cs="Arial"/>
          <w:sz w:val="18"/>
          <w:szCs w:val="18"/>
        </w:rPr>
      </w:pPr>
      <w:r w:rsidRPr="006C053B">
        <w:rPr>
          <w:rFonts w:ascii="Arial" w:hAnsi="Arial" w:cs="Arial"/>
          <w:sz w:val="18"/>
          <w:szCs w:val="18"/>
        </w:rPr>
        <w:t>Communicating with the Bureau of Assisted Living</w:t>
      </w:r>
    </w:p>
    <w:p w:rsidR="00726214" w:rsidRPr="006C053B" w:rsidRDefault="00CF23B6" w:rsidP="00A5517E">
      <w:pPr>
        <w:pStyle w:val="NoSpacing"/>
        <w:ind w:firstLine="360"/>
        <w:rPr>
          <w:rFonts w:ascii="Arial" w:hAnsi="Arial" w:cs="Arial"/>
          <w:sz w:val="18"/>
          <w:szCs w:val="18"/>
        </w:rPr>
      </w:pPr>
      <w:hyperlink r:id="rId15" w:history="1">
        <w:r w:rsidR="00726214" w:rsidRPr="00A5517E">
          <w:rPr>
            <w:rStyle w:val="Hyperlink"/>
            <w:rFonts w:ascii="Arial" w:hAnsi="Arial" w:cs="Arial"/>
            <w:sz w:val="18"/>
            <w:szCs w:val="18"/>
          </w:rPr>
          <w:t>Division of Quality Assurance - Bureau of Assisted Living</w:t>
        </w:r>
        <w:r w:rsidR="00A5517E" w:rsidRPr="00A5517E">
          <w:rPr>
            <w:rStyle w:val="Hyperlink"/>
            <w:rFonts w:ascii="Arial" w:hAnsi="Arial" w:cs="Arial"/>
            <w:sz w:val="18"/>
            <w:szCs w:val="18"/>
          </w:rPr>
          <w:t xml:space="preserve"> Regional Offices</w:t>
        </w:r>
      </w:hyperlink>
      <w:r w:rsidR="00726214" w:rsidRPr="006C053B">
        <w:rPr>
          <w:rFonts w:ascii="Arial" w:hAnsi="Arial" w:cs="Arial"/>
          <w:sz w:val="18"/>
          <w:szCs w:val="18"/>
        </w:rPr>
        <w:t xml:space="preserve"> </w:t>
      </w:r>
    </w:p>
    <w:p w:rsidR="00726214" w:rsidRPr="006C053B" w:rsidRDefault="00726214" w:rsidP="00726214">
      <w:pPr>
        <w:pStyle w:val="NoSpacing"/>
        <w:ind w:left="1440"/>
        <w:rPr>
          <w:rFonts w:ascii="Arial" w:hAnsi="Arial" w:cs="Arial"/>
          <w:sz w:val="18"/>
          <w:szCs w:val="18"/>
        </w:rPr>
      </w:pPr>
    </w:p>
    <w:p w:rsidR="00726214" w:rsidRPr="006C053B" w:rsidRDefault="00CF23B6" w:rsidP="00726214">
      <w:pPr>
        <w:pStyle w:val="NoSpacing"/>
        <w:numPr>
          <w:ilvl w:val="0"/>
          <w:numId w:val="2"/>
        </w:numPr>
        <w:ind w:left="360"/>
        <w:rPr>
          <w:rFonts w:ascii="Arial" w:hAnsi="Arial" w:cs="Arial"/>
          <w:sz w:val="18"/>
          <w:szCs w:val="18"/>
        </w:rPr>
      </w:pPr>
      <w:hyperlink r:id="rId16" w:history="1">
        <w:r w:rsidR="00726214" w:rsidRPr="006C053B">
          <w:rPr>
            <w:rStyle w:val="Hyperlink"/>
            <w:rFonts w:ascii="Arial" w:hAnsi="Arial" w:cs="Arial"/>
            <w:sz w:val="18"/>
            <w:szCs w:val="18"/>
          </w:rPr>
          <w:t>DQA Email Subscription Service</w:t>
        </w:r>
      </w:hyperlink>
    </w:p>
    <w:p w:rsidR="00726214" w:rsidRPr="006C053B" w:rsidRDefault="00726214">
      <w:pPr>
        <w:rPr>
          <w:rFonts w:ascii="Arial" w:hAnsi="Arial" w:cs="Arial"/>
          <w:sz w:val="18"/>
          <w:szCs w:val="18"/>
        </w:rPr>
      </w:pPr>
    </w:p>
    <w:sectPr w:rsidR="00726214" w:rsidRPr="006C053B" w:rsidSect="00283A84">
      <w:headerReference w:type="defaul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CA0" w:rsidRDefault="00787CA0" w:rsidP="00283A84">
      <w:r>
        <w:separator/>
      </w:r>
    </w:p>
  </w:endnote>
  <w:endnote w:type="continuationSeparator" w:id="0">
    <w:p w:rsidR="00787CA0" w:rsidRDefault="00787CA0" w:rsidP="0028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CA0" w:rsidRDefault="00787CA0" w:rsidP="00283A84">
      <w:r>
        <w:separator/>
      </w:r>
    </w:p>
  </w:footnote>
  <w:footnote w:type="continuationSeparator" w:id="0">
    <w:p w:rsidR="00787CA0" w:rsidRDefault="00787CA0" w:rsidP="0028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CA0" w:rsidRPr="00283A84" w:rsidRDefault="00787CA0" w:rsidP="00726214">
    <w:pPr>
      <w:pStyle w:val="Header"/>
      <w:spacing w:after="240"/>
      <w:rPr>
        <w:rFonts w:ascii="Arial" w:hAnsi="Arial" w:cs="Arial"/>
        <w:sz w:val="18"/>
        <w:szCs w:val="18"/>
      </w:rPr>
    </w:pPr>
    <w:r w:rsidRPr="00283A84">
      <w:rPr>
        <w:rFonts w:ascii="Arial" w:hAnsi="Arial" w:cs="Arial"/>
        <w:sz w:val="18"/>
        <w:szCs w:val="18"/>
      </w:rPr>
      <w:t>F-</w:t>
    </w:r>
    <w:r>
      <w:rPr>
        <w:rFonts w:ascii="Arial" w:hAnsi="Arial" w:cs="Arial"/>
        <w:sz w:val="18"/>
        <w:szCs w:val="18"/>
      </w:rPr>
      <w:t>02634B</w:t>
    </w:r>
    <w:r w:rsidRPr="00283A84">
      <w:rPr>
        <w:rFonts w:ascii="Arial" w:hAnsi="Arial" w:cs="Arial"/>
        <w:sz w:val="18"/>
        <w:szCs w:val="18"/>
      </w:rPr>
      <w:t xml:space="preserve">  (03/2020)</w:t>
    </w:r>
    <w:r w:rsidRPr="00283A84">
      <w:rPr>
        <w:rFonts w:ascii="Arial" w:hAnsi="Arial" w:cs="Arial"/>
        <w:sz w:val="18"/>
        <w:szCs w:val="18"/>
      </w:rPr>
      <w:ptab w:relativeTo="margin" w:alignment="center" w:leader="none"/>
    </w:r>
    <w:r w:rsidRPr="00283A84">
      <w:rPr>
        <w:rFonts w:ascii="Arial" w:hAnsi="Arial" w:cs="Arial"/>
        <w:sz w:val="18"/>
        <w:szCs w:val="18"/>
      </w:rPr>
      <w:ptab w:relativeTo="margin" w:alignment="right" w:leader="none"/>
    </w:r>
    <w:r w:rsidRPr="00283A84">
      <w:rPr>
        <w:rFonts w:ascii="Arial" w:hAnsi="Arial" w:cs="Arial"/>
        <w:sz w:val="18"/>
        <w:szCs w:val="18"/>
      </w:rPr>
      <w:t xml:space="preserve">Page </w:t>
    </w:r>
    <w:r w:rsidRPr="00283A84">
      <w:rPr>
        <w:rFonts w:ascii="Arial" w:hAnsi="Arial" w:cs="Arial"/>
        <w:sz w:val="18"/>
        <w:szCs w:val="18"/>
      </w:rPr>
      <w:fldChar w:fldCharType="begin"/>
    </w:r>
    <w:r w:rsidRPr="00283A84">
      <w:rPr>
        <w:rFonts w:ascii="Arial" w:hAnsi="Arial" w:cs="Arial"/>
        <w:sz w:val="18"/>
        <w:szCs w:val="18"/>
      </w:rPr>
      <w:instrText xml:space="preserve"> PAGE   \* MERGEFORMAT </w:instrText>
    </w:r>
    <w:r w:rsidRPr="00283A84">
      <w:rPr>
        <w:rFonts w:ascii="Arial" w:hAnsi="Arial" w:cs="Arial"/>
        <w:sz w:val="18"/>
        <w:szCs w:val="18"/>
      </w:rPr>
      <w:fldChar w:fldCharType="separate"/>
    </w:r>
    <w:r w:rsidR="00CF23B6">
      <w:rPr>
        <w:rFonts w:ascii="Arial" w:hAnsi="Arial" w:cs="Arial"/>
        <w:noProof/>
        <w:sz w:val="18"/>
        <w:szCs w:val="18"/>
      </w:rPr>
      <w:t>5</w:t>
    </w:r>
    <w:r w:rsidRPr="00283A84">
      <w:rPr>
        <w:rFonts w:ascii="Arial" w:hAnsi="Arial" w:cs="Arial"/>
        <w:noProof/>
        <w:sz w:val="18"/>
        <w:szCs w:val="18"/>
      </w:rPr>
      <w:fldChar w:fldCharType="end"/>
    </w:r>
    <w:r w:rsidRPr="00283A84">
      <w:rPr>
        <w:rFonts w:ascii="Arial" w:hAnsi="Arial" w:cs="Arial"/>
        <w:noProof/>
        <w:sz w:val="18"/>
        <w:szCs w:val="18"/>
      </w:rPr>
      <w:t xml:space="preserve"> of </w:t>
    </w:r>
    <w:r w:rsidRPr="00283A84">
      <w:rPr>
        <w:rFonts w:ascii="Arial" w:hAnsi="Arial" w:cs="Arial"/>
        <w:noProof/>
        <w:sz w:val="18"/>
        <w:szCs w:val="18"/>
      </w:rPr>
      <w:fldChar w:fldCharType="begin"/>
    </w:r>
    <w:r w:rsidRPr="00283A84">
      <w:rPr>
        <w:rFonts w:ascii="Arial" w:hAnsi="Arial" w:cs="Arial"/>
        <w:noProof/>
        <w:sz w:val="18"/>
        <w:szCs w:val="18"/>
      </w:rPr>
      <w:instrText xml:space="preserve"> NUMPAGES   \* MERGEFORMAT </w:instrText>
    </w:r>
    <w:r w:rsidRPr="00283A84">
      <w:rPr>
        <w:rFonts w:ascii="Arial" w:hAnsi="Arial" w:cs="Arial"/>
        <w:noProof/>
        <w:sz w:val="18"/>
        <w:szCs w:val="18"/>
      </w:rPr>
      <w:fldChar w:fldCharType="separate"/>
    </w:r>
    <w:r w:rsidR="00CF23B6">
      <w:rPr>
        <w:rFonts w:ascii="Arial" w:hAnsi="Arial" w:cs="Arial"/>
        <w:noProof/>
        <w:sz w:val="18"/>
        <w:szCs w:val="18"/>
      </w:rPr>
      <w:t>5</w:t>
    </w:r>
    <w:r w:rsidRPr="00283A84">
      <w:rPr>
        <w:rFonts w:ascii="Arial" w:hAnsi="Arial"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560"/>
    <w:multiLevelType w:val="hybridMultilevel"/>
    <w:tmpl w:val="0D224FFE"/>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2795D"/>
    <w:multiLevelType w:val="hybridMultilevel"/>
    <w:tmpl w:val="12407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DAD52E">
      <w:start w:val="1"/>
      <w:numFmt w:val="decimal"/>
      <w:lvlText w:val="(%3)"/>
      <w:lvlJc w:val="left"/>
      <w:pPr>
        <w:ind w:left="2340" w:hanging="360"/>
      </w:pPr>
      <w:rPr>
        <w:rFonts w:hint="default"/>
      </w:rPr>
    </w:lvl>
    <w:lvl w:ilvl="3" w:tplc="DAA8FEF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F4259"/>
    <w:multiLevelType w:val="hybridMultilevel"/>
    <w:tmpl w:val="2EA4CB64"/>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E75E4"/>
    <w:multiLevelType w:val="hybridMultilevel"/>
    <w:tmpl w:val="18AAB29A"/>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148EB"/>
    <w:multiLevelType w:val="hybridMultilevel"/>
    <w:tmpl w:val="49FA8F88"/>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05347"/>
    <w:multiLevelType w:val="hybridMultilevel"/>
    <w:tmpl w:val="054474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7B1263E"/>
    <w:multiLevelType w:val="hybridMultilevel"/>
    <w:tmpl w:val="BF408B0A"/>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369A6"/>
    <w:multiLevelType w:val="hybridMultilevel"/>
    <w:tmpl w:val="B3BA6F78"/>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85199"/>
    <w:multiLevelType w:val="hybridMultilevel"/>
    <w:tmpl w:val="36945A54"/>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F293F"/>
    <w:multiLevelType w:val="hybridMultilevel"/>
    <w:tmpl w:val="2CAC4960"/>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81A65"/>
    <w:multiLevelType w:val="hybridMultilevel"/>
    <w:tmpl w:val="D9A04A68"/>
    <w:lvl w:ilvl="0" w:tplc="849CBF50">
      <w:start w:val="1"/>
      <w:numFmt w:val="decimal"/>
      <w:lvlText w:val="%1."/>
      <w:lvlJc w:val="left"/>
      <w:pPr>
        <w:ind w:left="720" w:hanging="360"/>
      </w:pPr>
      <w:rPr>
        <w:rFonts w:eastAsia="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F6CE1"/>
    <w:multiLevelType w:val="hybridMultilevel"/>
    <w:tmpl w:val="6A4C5AA2"/>
    <w:lvl w:ilvl="0" w:tplc="04090001">
      <w:start w:val="1"/>
      <w:numFmt w:val="bullet"/>
      <w:lvlText w:val=""/>
      <w:lvlJc w:val="left"/>
      <w:pPr>
        <w:ind w:left="720" w:hanging="360"/>
      </w:pPr>
      <w:rPr>
        <w:rFonts w:ascii="Symbol" w:hAnsi="Symbo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71CBC"/>
    <w:multiLevelType w:val="hybridMultilevel"/>
    <w:tmpl w:val="F980319E"/>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E342C"/>
    <w:multiLevelType w:val="hybridMultilevel"/>
    <w:tmpl w:val="8312E420"/>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A7020"/>
    <w:multiLevelType w:val="hybridMultilevel"/>
    <w:tmpl w:val="74B261E0"/>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20645"/>
    <w:multiLevelType w:val="hybridMultilevel"/>
    <w:tmpl w:val="6F3249FA"/>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981C0E"/>
    <w:multiLevelType w:val="hybridMultilevel"/>
    <w:tmpl w:val="04F6AC8C"/>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D1DD0"/>
    <w:multiLevelType w:val="hybridMultilevel"/>
    <w:tmpl w:val="CFA6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B387C"/>
    <w:multiLevelType w:val="hybridMultilevel"/>
    <w:tmpl w:val="5CB0562C"/>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213567"/>
    <w:multiLevelType w:val="hybridMultilevel"/>
    <w:tmpl w:val="DE3E90C6"/>
    <w:lvl w:ilvl="0" w:tplc="CA8CD39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227C0"/>
    <w:multiLevelType w:val="hybridMultilevel"/>
    <w:tmpl w:val="35D6D122"/>
    <w:lvl w:ilvl="0" w:tplc="04090001">
      <w:start w:val="1"/>
      <w:numFmt w:val="bullet"/>
      <w:lvlText w:val=""/>
      <w:lvlJc w:val="left"/>
      <w:pPr>
        <w:ind w:left="720" w:hanging="360"/>
      </w:pPr>
      <w:rPr>
        <w:rFonts w:ascii="Symbol" w:hAnsi="Symbo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A0695"/>
    <w:multiLevelType w:val="hybridMultilevel"/>
    <w:tmpl w:val="7F5C8C2A"/>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20481"/>
    <w:multiLevelType w:val="hybridMultilevel"/>
    <w:tmpl w:val="15D4D278"/>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10C4E"/>
    <w:multiLevelType w:val="hybridMultilevel"/>
    <w:tmpl w:val="5FA0FB2A"/>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5"/>
  </w:num>
  <w:num w:numId="4">
    <w:abstractNumId w:val="19"/>
  </w:num>
  <w:num w:numId="5">
    <w:abstractNumId w:val="12"/>
  </w:num>
  <w:num w:numId="6">
    <w:abstractNumId w:val="7"/>
  </w:num>
  <w:num w:numId="7">
    <w:abstractNumId w:val="6"/>
  </w:num>
  <w:num w:numId="8">
    <w:abstractNumId w:val="0"/>
  </w:num>
  <w:num w:numId="9">
    <w:abstractNumId w:val="11"/>
  </w:num>
  <w:num w:numId="10">
    <w:abstractNumId w:val="18"/>
  </w:num>
  <w:num w:numId="11">
    <w:abstractNumId w:val="3"/>
  </w:num>
  <w:num w:numId="12">
    <w:abstractNumId w:val="9"/>
  </w:num>
  <w:num w:numId="13">
    <w:abstractNumId w:val="8"/>
  </w:num>
  <w:num w:numId="14">
    <w:abstractNumId w:val="2"/>
  </w:num>
  <w:num w:numId="15">
    <w:abstractNumId w:val="13"/>
  </w:num>
  <w:num w:numId="16">
    <w:abstractNumId w:val="4"/>
  </w:num>
  <w:num w:numId="17">
    <w:abstractNumId w:val="15"/>
  </w:num>
  <w:num w:numId="18">
    <w:abstractNumId w:val="16"/>
  </w:num>
  <w:num w:numId="19">
    <w:abstractNumId w:val="21"/>
  </w:num>
  <w:num w:numId="20">
    <w:abstractNumId w:val="14"/>
  </w:num>
  <w:num w:numId="21">
    <w:abstractNumId w:val="10"/>
  </w:num>
  <w:num w:numId="22">
    <w:abstractNumId w:val="23"/>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q80b2GEV0Vc7OadPZvIPw2l7mX+WcasYoW550zNnaHpC6uxNKxQY8HebEE4FyKTVY5wR1JY7uf0UvfKry1FeFA==" w:salt="F/UjPQKv2ZR74JeQ34fXGA=="/>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83"/>
    <w:rsid w:val="00047AED"/>
    <w:rsid w:val="00062254"/>
    <w:rsid w:val="000B4B7D"/>
    <w:rsid w:val="00131FF0"/>
    <w:rsid w:val="001F69AD"/>
    <w:rsid w:val="002219DB"/>
    <w:rsid w:val="00283A84"/>
    <w:rsid w:val="0033736F"/>
    <w:rsid w:val="00463084"/>
    <w:rsid w:val="004B224F"/>
    <w:rsid w:val="00513F0B"/>
    <w:rsid w:val="00523A2E"/>
    <w:rsid w:val="0054459D"/>
    <w:rsid w:val="005D4D5C"/>
    <w:rsid w:val="006C053B"/>
    <w:rsid w:val="0070407C"/>
    <w:rsid w:val="0070591F"/>
    <w:rsid w:val="007151A2"/>
    <w:rsid w:val="00726214"/>
    <w:rsid w:val="00743108"/>
    <w:rsid w:val="00745A52"/>
    <w:rsid w:val="007631E7"/>
    <w:rsid w:val="00787CA0"/>
    <w:rsid w:val="007D6B82"/>
    <w:rsid w:val="00843703"/>
    <w:rsid w:val="008C508A"/>
    <w:rsid w:val="00967883"/>
    <w:rsid w:val="009825CC"/>
    <w:rsid w:val="009D0836"/>
    <w:rsid w:val="009E7876"/>
    <w:rsid w:val="00A43E63"/>
    <w:rsid w:val="00A5517E"/>
    <w:rsid w:val="00A9559C"/>
    <w:rsid w:val="00AB1678"/>
    <w:rsid w:val="00AF0290"/>
    <w:rsid w:val="00AF7F2E"/>
    <w:rsid w:val="00B04284"/>
    <w:rsid w:val="00B05FFF"/>
    <w:rsid w:val="00B128F5"/>
    <w:rsid w:val="00B3210A"/>
    <w:rsid w:val="00BF64AE"/>
    <w:rsid w:val="00C12918"/>
    <w:rsid w:val="00C47E44"/>
    <w:rsid w:val="00C939E0"/>
    <w:rsid w:val="00CB3CE4"/>
    <w:rsid w:val="00CE1DC4"/>
    <w:rsid w:val="00CF23B6"/>
    <w:rsid w:val="00D44B67"/>
    <w:rsid w:val="00D61A85"/>
    <w:rsid w:val="00D7497E"/>
    <w:rsid w:val="00DE0569"/>
    <w:rsid w:val="00DE4E1C"/>
    <w:rsid w:val="00E255A7"/>
    <w:rsid w:val="00E3422A"/>
    <w:rsid w:val="00E43D0D"/>
    <w:rsid w:val="00E54B75"/>
    <w:rsid w:val="00EA1A1E"/>
    <w:rsid w:val="00EC31A9"/>
    <w:rsid w:val="00F21845"/>
    <w:rsid w:val="00FA574D"/>
    <w:rsid w:val="00FE2146"/>
    <w:rsid w:val="00FE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85B0D5FA-58EB-4D74-BCA7-79BC3AF9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D0D"/>
    <w:pPr>
      <w:spacing w:after="0" w:line="240" w:lineRule="auto"/>
    </w:pPr>
    <w:rPr>
      <w:rFonts w:ascii="Courier" w:eastAsia="Times New Roman" w:hAnsi="Courier" w:cs="Times New Roman"/>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2146"/>
    <w:pPr>
      <w:spacing w:after="0" w:line="240" w:lineRule="auto"/>
    </w:pPr>
  </w:style>
  <w:style w:type="paragraph" w:styleId="Header">
    <w:name w:val="header"/>
    <w:basedOn w:val="Normal"/>
    <w:link w:val="HeaderChar"/>
    <w:uiPriority w:val="99"/>
    <w:unhideWhenUsed/>
    <w:rsid w:val="00283A84"/>
    <w:pPr>
      <w:tabs>
        <w:tab w:val="center" w:pos="4680"/>
        <w:tab w:val="right" w:pos="9360"/>
      </w:tabs>
    </w:pPr>
  </w:style>
  <w:style w:type="character" w:customStyle="1" w:styleId="HeaderChar">
    <w:name w:val="Header Char"/>
    <w:basedOn w:val="DefaultParagraphFont"/>
    <w:link w:val="Header"/>
    <w:uiPriority w:val="99"/>
    <w:rsid w:val="00283A84"/>
    <w:rPr>
      <w:rFonts w:ascii="Courier" w:eastAsia="Times New Roman" w:hAnsi="Courier" w:cs="Times New Roman"/>
      <w:sz w:val="14"/>
      <w:szCs w:val="20"/>
    </w:rPr>
  </w:style>
  <w:style w:type="paragraph" w:styleId="Footer">
    <w:name w:val="footer"/>
    <w:basedOn w:val="Normal"/>
    <w:link w:val="FooterChar"/>
    <w:uiPriority w:val="99"/>
    <w:unhideWhenUsed/>
    <w:rsid w:val="00283A84"/>
    <w:pPr>
      <w:tabs>
        <w:tab w:val="center" w:pos="4680"/>
        <w:tab w:val="right" w:pos="9360"/>
      </w:tabs>
    </w:pPr>
  </w:style>
  <w:style w:type="character" w:customStyle="1" w:styleId="FooterChar">
    <w:name w:val="Footer Char"/>
    <w:basedOn w:val="DefaultParagraphFont"/>
    <w:link w:val="Footer"/>
    <w:uiPriority w:val="99"/>
    <w:rsid w:val="00283A84"/>
    <w:rPr>
      <w:rFonts w:ascii="Courier" w:eastAsia="Times New Roman" w:hAnsi="Courier" w:cs="Times New Roman"/>
      <w:sz w:val="14"/>
      <w:szCs w:val="20"/>
    </w:rPr>
  </w:style>
  <w:style w:type="paragraph" w:styleId="ListParagraph">
    <w:name w:val="List Paragraph"/>
    <w:basedOn w:val="Normal"/>
    <w:uiPriority w:val="34"/>
    <w:qFormat/>
    <w:rsid w:val="009825CC"/>
    <w:pPr>
      <w:ind w:left="720"/>
      <w:contextualSpacing/>
    </w:pPr>
  </w:style>
  <w:style w:type="character" w:styleId="Hyperlink">
    <w:name w:val="Hyperlink"/>
    <w:basedOn w:val="DefaultParagraphFont"/>
    <w:uiPriority w:val="99"/>
    <w:unhideWhenUsed/>
    <w:rsid w:val="00726214"/>
    <w:rPr>
      <w:color w:val="0563C1" w:themeColor="hyperlink"/>
      <w:u w:val="single"/>
    </w:rPr>
  </w:style>
  <w:style w:type="character" w:styleId="FollowedHyperlink">
    <w:name w:val="FollowedHyperlink"/>
    <w:basedOn w:val="DefaultParagraphFont"/>
    <w:uiPriority w:val="99"/>
    <w:semiHidden/>
    <w:unhideWhenUsed/>
    <w:rsid w:val="006C05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caregiver/employee.htm" TargetMode="External"/><Relationship Id="rId13" Type="http://schemas.openxmlformats.org/officeDocument/2006/relationships/hyperlink" Target="https://www.dhs.wisconsin.gov/regulations/e-sod.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hs.wisconsin.gov/forms/f8/f82064.docx" TargetMode="External"/><Relationship Id="rId12" Type="http://schemas.openxmlformats.org/officeDocument/2006/relationships/hyperlink" Target="https://www.dhs.wisconsin.gov/library/F-62373.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hs.wisconsin.gov/regulations/listserv-signup.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wisconsin.gov/publications/p02007.pdf" TargetMode="External"/><Relationship Id="rId5" Type="http://schemas.openxmlformats.org/officeDocument/2006/relationships/footnotes" Target="footnotes.xml"/><Relationship Id="rId15" Type="http://schemas.openxmlformats.org/officeDocument/2006/relationships/hyperlink" Target="https://www.dhs.wisconsin.gov/dqa/bal-regionalmap.htm" TargetMode="External"/><Relationship Id="rId10" Type="http://schemas.openxmlformats.org/officeDocument/2006/relationships/hyperlink" Target="https://www.dhs.wisconsin.gov/publications/p6/p6315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hs.wisconsin.gov/publications/p0/p00038.pdf" TargetMode="External"/><Relationship Id="rId14" Type="http://schemas.openxmlformats.org/officeDocument/2006/relationships/hyperlink" Target="https://www.dhs.wisconsin.gov/publications/p01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Community-Based Residential Facility - Initial Survey Checklist, F-02634B</vt:lpstr>
    </vt:vector>
  </TitlesOfParts>
  <Manager>Jenny Haight</Manager>
  <Company>DHS</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Community-Based Residential Facility - Initial Survey Checklist, F-02634B</dc:title>
  <dc:subject>01100</dc:subject>
  <dc:creator>Division of Quality Assurance</dc:creator>
  <cp:keywords>dqa, division of quality assurance, cbrf, community-based residential facility, initial survey, checklist, f02634</cp:keywords>
  <dc:description>New 03/2020</dc:description>
  <cp:lastModifiedBy>Haight, Jennifer L</cp:lastModifiedBy>
  <cp:revision>4</cp:revision>
  <dcterms:created xsi:type="dcterms:W3CDTF">2020-03-30T15:55:00Z</dcterms:created>
  <dcterms:modified xsi:type="dcterms:W3CDTF">2020-03-31T15:05:00Z</dcterms:modified>
  <cp:category>640-400  Alfred Johnson</cp:category>
</cp:coreProperties>
</file>