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53"/>
        <w:gridCol w:w="2838"/>
        <w:gridCol w:w="2839"/>
      </w:tblGrid>
      <w:tr w:rsidR="002A0F5C" w:rsidRPr="00DD26B9" w14:paraId="24D2CF7C" w14:textId="77777777" w:rsidTr="00017683">
        <w:tc>
          <w:tcPr>
            <w:tcW w:w="5753" w:type="dxa"/>
          </w:tcPr>
          <w:p w14:paraId="7E9FAC62" w14:textId="77777777" w:rsidR="002A0F5C" w:rsidRPr="00DD26B9" w:rsidRDefault="002A0F5C" w:rsidP="000176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DEPARTMENT OF HEALTH SERVICES</w:t>
            </w:r>
          </w:p>
          <w:p w14:paraId="4EA52F2D" w14:textId="77777777" w:rsidR="002A0F5C" w:rsidRPr="00DD26B9" w:rsidRDefault="002A0F5C" w:rsidP="00017683">
            <w:pPr>
              <w:outlineLvl w:val="0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Division of Medicaid Services</w:t>
            </w:r>
          </w:p>
          <w:p w14:paraId="320FA9B0" w14:textId="5A514A37" w:rsidR="002A0F5C" w:rsidRPr="00DD26B9" w:rsidRDefault="00BA7591" w:rsidP="00DC40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F-</w:t>
            </w:r>
            <w:r w:rsidR="00DC4003" w:rsidRPr="00DD26B9">
              <w:rPr>
                <w:rFonts w:ascii="Arial" w:eastAsia="Calibri" w:hAnsi="Arial" w:cs="Arial"/>
                <w:sz w:val="20"/>
                <w:szCs w:val="20"/>
              </w:rPr>
              <w:t>02749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>i (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252D2D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A0F5C" w:rsidRPr="00DD26B9">
              <w:rPr>
                <w:rFonts w:ascii="Arial" w:eastAsia="Calibri" w:hAnsi="Arial" w:cs="Arial"/>
                <w:sz w:val="20"/>
                <w:szCs w:val="20"/>
              </w:rPr>
              <w:t>/202</w:t>
            </w:r>
            <w:r w:rsidR="00314054" w:rsidRPr="00DD26B9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2A0F5C" w:rsidRPr="00DD26B9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838" w:type="dxa"/>
            <w:vAlign w:val="center"/>
          </w:tcPr>
          <w:p w14:paraId="1DEDA4B3" w14:textId="57B8CA53" w:rsidR="002A0F5C" w:rsidRPr="00DD26B9" w:rsidRDefault="002A0F5C" w:rsidP="00017683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2839" w:type="dxa"/>
          </w:tcPr>
          <w:p w14:paraId="40D41FC0" w14:textId="77777777" w:rsidR="002A0F5C" w:rsidRPr="00DD26B9" w:rsidRDefault="002A0F5C" w:rsidP="00017683">
            <w:pPr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STATE OF WISCONSIN</w:t>
            </w:r>
          </w:p>
        </w:tc>
      </w:tr>
      <w:tr w:rsidR="002A0F5C" w:rsidRPr="00DD26B9" w14:paraId="5CC2BCD8" w14:textId="77777777" w:rsidTr="00017683">
        <w:trPr>
          <w:trHeight w:val="666"/>
        </w:trPr>
        <w:tc>
          <w:tcPr>
            <w:tcW w:w="11430" w:type="dxa"/>
            <w:gridSpan w:val="3"/>
            <w:vAlign w:val="center"/>
          </w:tcPr>
          <w:p w14:paraId="466E8D81" w14:textId="466311A9" w:rsidR="002A0F5C" w:rsidRPr="00DD26B9" w:rsidRDefault="002A0F5C" w:rsidP="000176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2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CHILDREN’S LONG-TERM SUPPORT </w:t>
            </w:r>
            <w:r w:rsidR="00DC4003" w:rsidRPr="00DD2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(CLTS) EXCEPTIONAL EXPENSE</w:t>
            </w:r>
            <w:r w:rsidRPr="00DD2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NOTIFICATION</w:t>
            </w:r>
          </w:p>
          <w:p w14:paraId="1A377651" w14:textId="016C4F20" w:rsidR="002A0F5C" w:rsidRPr="00DD26B9" w:rsidRDefault="002A0F5C" w:rsidP="00DC400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D2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INSTRUCTIONS</w:t>
            </w:r>
          </w:p>
        </w:tc>
      </w:tr>
      <w:tr w:rsidR="002A0F5C" w:rsidRPr="00DD26B9" w14:paraId="0EC3F9A9" w14:textId="77777777" w:rsidTr="00017683">
        <w:trPr>
          <w:trHeight w:val="171"/>
        </w:trPr>
        <w:tc>
          <w:tcPr>
            <w:tcW w:w="11430" w:type="dxa"/>
            <w:gridSpan w:val="3"/>
            <w:shd w:val="clear" w:color="auto" w:fill="D9D9D9"/>
            <w:vAlign w:val="bottom"/>
          </w:tcPr>
          <w:p w14:paraId="35D385E2" w14:textId="77777777" w:rsidR="002A0F5C" w:rsidRPr="00DD26B9" w:rsidRDefault="002A0F5C" w:rsidP="0001768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Instructions</w:t>
            </w:r>
          </w:p>
        </w:tc>
      </w:tr>
      <w:tr w:rsidR="002A0F5C" w:rsidRPr="00717477" w14:paraId="1F3B6E67" w14:textId="77777777" w:rsidTr="00534FB8">
        <w:trPr>
          <w:trHeight w:val="621"/>
        </w:trPr>
        <w:tc>
          <w:tcPr>
            <w:tcW w:w="11430" w:type="dxa"/>
            <w:gridSpan w:val="3"/>
          </w:tcPr>
          <w:p w14:paraId="0F072030" w14:textId="6368B167" w:rsidR="003666C3" w:rsidRPr="00DD26B9" w:rsidRDefault="003666C3" w:rsidP="00E5027B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General Instructions</w:t>
            </w:r>
          </w:p>
          <w:p w14:paraId="2F988587" w14:textId="6608121C" w:rsidR="00C6070C" w:rsidRPr="00DD26B9" w:rsidRDefault="00C6070C" w:rsidP="00E5027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County Waiver Agencies complete </w:t>
            </w:r>
            <w:hyperlink r:id="rId8" w:history="1">
              <w:r w:rsidRPr="00DD26B9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F-02749</w:t>
              </w:r>
            </w:hyperlink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when a child’s CLTS costs are expected to meet or exceed the exceptional expense tiered threshold ranges provided by DHS. For all Tier 2 submissions, the participant’s Individualized Service Plan (ISP) must be included. For participants residing in a Level 4 or 5 home, additional information may be requested by DHS. The exceptional expense </w:t>
            </w:r>
            <w:r w:rsidR="00314054" w:rsidRPr="00DD26B9">
              <w:rPr>
                <w:rFonts w:ascii="Arial" w:eastAsia="Calibri" w:hAnsi="Arial" w:cs="Arial"/>
                <w:sz w:val="20"/>
                <w:szCs w:val="20"/>
              </w:rPr>
              <w:t xml:space="preserve">includes current </w:t>
            </w:r>
            <w:r w:rsidR="00EA46F9" w:rsidRPr="00DD26B9">
              <w:rPr>
                <w:rFonts w:ascii="Arial" w:eastAsia="Calibri" w:hAnsi="Arial" w:cs="Arial"/>
                <w:sz w:val="20"/>
                <w:szCs w:val="20"/>
              </w:rPr>
              <w:t xml:space="preserve">daily </w:t>
            </w:r>
            <w:r w:rsidR="00314054" w:rsidRPr="00DD26B9">
              <w:rPr>
                <w:rFonts w:ascii="Arial" w:eastAsia="Calibri" w:hAnsi="Arial" w:cs="Arial"/>
                <w:sz w:val="20"/>
                <w:szCs w:val="20"/>
              </w:rPr>
              <w:t>service costs but does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not include start-up or one-time costs. </w:t>
            </w:r>
          </w:p>
          <w:p w14:paraId="55BF2978" w14:textId="77777777" w:rsidR="008870A0" w:rsidRPr="00DD26B9" w:rsidRDefault="008870A0" w:rsidP="00E502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74EC79" w14:textId="65045BB5" w:rsidR="00E5027B" w:rsidRPr="00DD26B9" w:rsidRDefault="004C01FF" w:rsidP="00E5027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DHS will review and respond to </w:t>
            </w:r>
            <w:r w:rsidR="008870A0" w:rsidRPr="00DD26B9">
              <w:rPr>
                <w:rFonts w:ascii="Arial" w:eastAsia="Calibri" w:hAnsi="Arial" w:cs="Arial"/>
                <w:sz w:val="20"/>
                <w:szCs w:val="20"/>
              </w:rPr>
              <w:t xml:space="preserve">Tier 2 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>submissions</w:t>
            </w:r>
            <w:r w:rsidR="003666C3" w:rsidRPr="00DD26B9">
              <w:rPr>
                <w:rFonts w:ascii="Arial" w:eastAsia="Calibri" w:hAnsi="Arial" w:cs="Arial"/>
                <w:sz w:val="20"/>
                <w:szCs w:val="20"/>
              </w:rPr>
              <w:t xml:space="preserve"> within 14 calendar days of 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>receipt</w:t>
            </w:r>
            <w:r w:rsidR="003666C3" w:rsidRPr="00DD26B9">
              <w:rPr>
                <w:rFonts w:ascii="Arial" w:eastAsia="Calibri" w:hAnsi="Arial" w:cs="Arial"/>
                <w:sz w:val="20"/>
                <w:szCs w:val="20"/>
              </w:rPr>
              <w:t xml:space="preserve"> of a completed F-</w:t>
            </w:r>
            <w:r w:rsidR="00AE6FD1" w:rsidRPr="00DD26B9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3666C3" w:rsidRPr="00DD26B9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E6FD1" w:rsidRPr="00DD26B9">
              <w:rPr>
                <w:rFonts w:ascii="Arial" w:eastAsia="Calibri" w:hAnsi="Arial" w:cs="Arial"/>
                <w:sz w:val="20"/>
                <w:szCs w:val="20"/>
              </w:rPr>
              <w:t>749</w:t>
            </w:r>
            <w:r w:rsidR="003666C3" w:rsidRPr="00DD26B9">
              <w:rPr>
                <w:rFonts w:ascii="Arial" w:eastAsia="Calibri" w:hAnsi="Arial" w:cs="Arial"/>
                <w:color w:val="0000FF"/>
                <w:sz w:val="20"/>
                <w:szCs w:val="20"/>
              </w:rPr>
              <w:t>.</w:t>
            </w:r>
            <w:r w:rsidR="003666C3" w:rsidRPr="00DD26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870A0" w:rsidRPr="00DD26B9">
              <w:rPr>
                <w:rFonts w:ascii="Arial" w:eastAsia="Calibri" w:hAnsi="Arial" w:cs="Arial"/>
                <w:sz w:val="20"/>
                <w:szCs w:val="20"/>
              </w:rPr>
              <w:t>For timely response</w:t>
            </w:r>
            <w:r w:rsidR="004240E6" w:rsidRPr="00DD26B9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870A0" w:rsidRPr="00DD26B9">
              <w:rPr>
                <w:rFonts w:ascii="Arial" w:eastAsia="Calibri" w:hAnsi="Arial" w:cs="Arial"/>
                <w:sz w:val="20"/>
                <w:szCs w:val="20"/>
              </w:rPr>
              <w:t xml:space="preserve"> all appropriate sections of F-02749 must be completed when the request is submitted. </w:t>
            </w:r>
          </w:p>
          <w:p w14:paraId="6B4DCBC1" w14:textId="228EA6D2" w:rsidR="008870A0" w:rsidRPr="00DD26B9" w:rsidRDefault="008870A0" w:rsidP="00E502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6A72D2" w14:textId="59CCF43E" w:rsidR="008870A0" w:rsidRPr="00DD26B9" w:rsidRDefault="008870A0" w:rsidP="008870A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The exceptional expense notification form is divided into six sections. Completed exceptional expense notifications should be emailed to </w:t>
            </w:r>
            <w:hyperlink r:id="rId9" w:history="1">
              <w:r w:rsidRPr="00DD26B9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dhscltshighcost@dhs.wisconsin.gov</w:t>
              </w:r>
            </w:hyperlink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with a subject line identifying: Exceptional Expense, Tier level, and your County Waiver Agency name. A response from DHS is required prior to authorization of Tier 2 submissions only.</w:t>
            </w:r>
          </w:p>
          <w:p w14:paraId="55A29BEE" w14:textId="77777777" w:rsidR="008870A0" w:rsidRPr="00DD26B9" w:rsidRDefault="008870A0" w:rsidP="00E502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A3EB33" w14:textId="69F14F02" w:rsidR="00E5027B" w:rsidRPr="00DD26B9" w:rsidRDefault="00C6070C" w:rsidP="00E5027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Please contact your </w:t>
            </w:r>
            <w:hyperlink r:id="rId10" w:history="1">
              <w:r w:rsidR="007C5AA8" w:rsidRPr="00DD26B9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regional CLTS program specialist</w:t>
              </w:r>
            </w:hyperlink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with additional questions.</w:t>
            </w:r>
          </w:p>
          <w:p w14:paraId="402F870A" w14:textId="77777777" w:rsidR="00C6070C" w:rsidRPr="00DD26B9" w:rsidRDefault="00C6070C" w:rsidP="00E5027B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0E7222DD" w14:textId="17BCC71E" w:rsidR="00E5027B" w:rsidRPr="00DD26B9" w:rsidRDefault="00E5027B" w:rsidP="00E5027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Instructions by </w:t>
            </w:r>
            <w:r w:rsidR="0055179C" w:rsidRPr="00DD26B9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S</w:t>
            </w:r>
            <w:r w:rsidRPr="00DD26B9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ection</w:t>
            </w:r>
          </w:p>
          <w:p w14:paraId="21B9EE76" w14:textId="3BCB225A" w:rsidR="00E5027B" w:rsidRPr="00DD26B9" w:rsidRDefault="002A0F5C" w:rsidP="00E5027B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Participant Details</w:t>
            </w:r>
          </w:p>
          <w:p w14:paraId="7AF1A85D" w14:textId="347CA7AF" w:rsidR="004C01FF" w:rsidRPr="00DD26B9" w:rsidRDefault="004C01FF" w:rsidP="004C01FF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Enter participant-specific information, including living arrangement.</w:t>
            </w:r>
          </w:p>
          <w:p w14:paraId="1BDAEF0E" w14:textId="441296FC" w:rsidR="00E743BF" w:rsidRPr="00DD26B9" w:rsidRDefault="00AE6FD1" w:rsidP="00E743BF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Exceptional Expense Notification Details</w:t>
            </w:r>
          </w:p>
          <w:p w14:paraId="20994E1D" w14:textId="77777777" w:rsidR="00AE6FD1" w:rsidRPr="00DD26B9" w:rsidRDefault="000A455E" w:rsidP="00AE6FD1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26B9">
              <w:rPr>
                <w:rFonts w:ascii="Arial" w:hAnsi="Arial" w:cs="Arial"/>
                <w:sz w:val="20"/>
                <w:szCs w:val="20"/>
              </w:rPr>
              <w:t xml:space="preserve">When reviewing and submitting notifications for </w:t>
            </w:r>
            <w:r w:rsidR="00AE6FD1" w:rsidRPr="00DD26B9">
              <w:rPr>
                <w:rFonts w:ascii="Arial" w:hAnsi="Arial" w:cs="Arial"/>
                <w:sz w:val="20"/>
                <w:szCs w:val="20"/>
              </w:rPr>
              <w:t xml:space="preserve">exceptional expense ISPs: </w:t>
            </w:r>
          </w:p>
          <w:p w14:paraId="309EA19E" w14:textId="11EA13E9" w:rsidR="004329DC" w:rsidRPr="00DD26B9" w:rsidRDefault="00AE6FD1" w:rsidP="004329DC">
            <w:pPr>
              <w:pStyle w:val="ListParagraph"/>
              <w:ind w:left="126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Determine if the ISP</w:t>
            </w:r>
            <w:r w:rsidR="007516B6"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hyperlink r:id="rId11" w:history="1">
              <w:r w:rsidR="007516B6" w:rsidRPr="00DD26B9">
                <w:rPr>
                  <w:rStyle w:val="Hyperlink"/>
                  <w:rFonts w:ascii="Arial" w:eastAsia="Calibri" w:hAnsi="Arial" w:cs="Arial"/>
                  <w:b/>
                  <w:sz w:val="20"/>
                  <w:szCs w:val="20"/>
                </w:rPr>
                <w:t>F-20445</w:t>
              </w:r>
            </w:hyperlink>
            <w:r w:rsidR="007516B6" w:rsidRPr="00DD26B9"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870A0" w:rsidRPr="00DD26B9">
              <w:rPr>
                <w:rFonts w:ascii="Arial" w:eastAsia="Calibri" w:hAnsi="Arial" w:cs="Arial"/>
                <w:b/>
                <w:sz w:val="20"/>
                <w:szCs w:val="20"/>
              </w:rPr>
              <w:t>meet</w:t>
            </w: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s Tier 1 or Tier 2</w:t>
            </w:r>
            <w:r w:rsidR="008870A0"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 criteria</w:t>
            </w:r>
            <w:r w:rsidR="007A6C2C"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; </w:t>
            </w:r>
            <w:r w:rsidR="004329DC" w:rsidRPr="00DD26B9">
              <w:rPr>
                <w:rFonts w:ascii="Arial" w:eastAsia="Calibri" w:hAnsi="Arial" w:cs="Arial"/>
                <w:b/>
                <w:sz w:val="20"/>
                <w:szCs w:val="20"/>
              </w:rPr>
              <w:t>Exclude total start-up or one-time costs, if any, from the submitted Exceptional Expense daily rate.</w:t>
            </w:r>
          </w:p>
          <w:p w14:paraId="0B6F97C8" w14:textId="77777777" w:rsidR="00AE6FD1" w:rsidRPr="00DD26B9" w:rsidRDefault="00AE6FD1" w:rsidP="007516B6">
            <w:pPr>
              <w:pStyle w:val="ListParagraph"/>
              <w:ind w:left="1440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Indicate if the request is a Tier 1 or Tier 2 request and complete the corresponding sections of the form. </w:t>
            </w:r>
          </w:p>
          <w:p w14:paraId="13117E58" w14:textId="77777777" w:rsidR="002B1045" w:rsidRPr="00DD26B9" w:rsidRDefault="00AE6FD1" w:rsidP="00AE6FD1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Tier 1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2B1045" w:rsidRPr="00DD26B9">
              <w:rPr>
                <w:rFonts w:ascii="Arial" w:eastAsia="Calibri" w:hAnsi="Arial" w:cs="Arial"/>
                <w:sz w:val="20"/>
                <w:szCs w:val="20"/>
              </w:rPr>
              <w:t>The county waiver agency (CWA) completes first three sections and submits F-02749 when:</w:t>
            </w:r>
          </w:p>
          <w:p w14:paraId="5592A494" w14:textId="77777777" w:rsidR="004329DC" w:rsidRPr="00DD26B9" w:rsidRDefault="002B1045" w:rsidP="004329DC">
            <w:pPr>
              <w:pStyle w:val="ListParagraph"/>
              <w:numPr>
                <w:ilvl w:val="3"/>
                <w:numId w:val="2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AE6FD1" w:rsidRPr="00DD26B9">
              <w:rPr>
                <w:rFonts w:ascii="Arial" w:eastAsia="Calibri" w:hAnsi="Arial" w:cs="Arial"/>
                <w:sz w:val="20"/>
                <w:szCs w:val="20"/>
              </w:rPr>
              <w:t xml:space="preserve">he 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 xml:space="preserve">ISP’s 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>current total cost/day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>, Box 1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AE6FD1" w:rsidRPr="00DD26B9">
              <w:rPr>
                <w:rFonts w:ascii="Arial" w:eastAsia="Calibri" w:hAnsi="Arial" w:cs="Arial"/>
                <w:sz w:val="20"/>
                <w:szCs w:val="20"/>
              </w:rPr>
              <w:t>is equal to or greater than $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>162.45/day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57243EA6" w14:textId="5DF6867F" w:rsidR="00AE6FD1" w:rsidRPr="00DD26B9" w:rsidRDefault="00AE6FD1" w:rsidP="004329DC">
            <w:pPr>
              <w:pStyle w:val="ListParagraph"/>
              <w:spacing w:after="200" w:line="276" w:lineRule="auto"/>
              <w:ind w:left="1440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No approval is required from DHS for </w:t>
            </w:r>
            <w:r w:rsidR="002B1045" w:rsidRPr="00DD26B9">
              <w:rPr>
                <w:rFonts w:ascii="Arial" w:eastAsia="Calibri" w:hAnsi="Arial" w:cs="Arial"/>
                <w:sz w:val="20"/>
                <w:szCs w:val="20"/>
              </w:rPr>
              <w:t>Tier 1 Exceptional Expense ISP notifications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EB6E2DB" w14:textId="77777777" w:rsidR="002B1045" w:rsidRPr="00DD26B9" w:rsidRDefault="00AE6FD1" w:rsidP="00570ECB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Tier 2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2B1045" w:rsidRPr="00DD26B9">
              <w:rPr>
                <w:rFonts w:ascii="Arial" w:eastAsia="Calibri" w:hAnsi="Arial" w:cs="Arial"/>
                <w:sz w:val="20"/>
                <w:szCs w:val="20"/>
              </w:rPr>
              <w:t>CWAs submits F-02749 fully completed and a copy of the ISP w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hen </w:t>
            </w:r>
          </w:p>
          <w:p w14:paraId="3EE3FDA2" w14:textId="77777777" w:rsidR="000D0562" w:rsidRPr="000D0562" w:rsidRDefault="002B1045" w:rsidP="004329DC">
            <w:pPr>
              <w:pStyle w:val="ListParagraph"/>
              <w:numPr>
                <w:ilvl w:val="3"/>
                <w:numId w:val="3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AE6FD1" w:rsidRPr="00DD26B9">
              <w:rPr>
                <w:rFonts w:ascii="Arial" w:eastAsia="Calibri" w:hAnsi="Arial" w:cs="Arial"/>
                <w:sz w:val="20"/>
                <w:szCs w:val="20"/>
              </w:rPr>
              <w:t>he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ISP’s</w:t>
            </w:r>
            <w:r w:rsidR="00AE6FD1" w:rsidRPr="00DD26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 xml:space="preserve">current 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>total cost/day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 xml:space="preserve">Box 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7516B6" w:rsidRPr="00DD26B9">
              <w:rPr>
                <w:rFonts w:ascii="Arial" w:eastAsia="Calibri" w:hAnsi="Arial" w:cs="Arial"/>
                <w:sz w:val="20"/>
                <w:szCs w:val="20"/>
              </w:rPr>
              <w:t>is equal to or greater than $287.67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>/day</w:t>
            </w:r>
            <w:r w:rsidR="004329DC" w:rsidRPr="00DD26B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B5643E" w14:textId="79AFAD3E" w:rsidR="003533E1" w:rsidRPr="00DD26B9" w:rsidRDefault="00AE6FD1" w:rsidP="00BF617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Narrative Summary</w:t>
            </w:r>
            <w:r w:rsidR="00A72255"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</w:t>
            </w: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 Tier 2 Notifications Only</w:t>
            </w:r>
          </w:p>
          <w:p w14:paraId="564C40BF" w14:textId="5824E988" w:rsidR="00872906" w:rsidRPr="008D533D" w:rsidRDefault="00546A8D" w:rsidP="008A1FC8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Pr</w:t>
            </w:r>
            <w:r w:rsidR="002A0F5C" w:rsidRPr="00DD26B9">
              <w:rPr>
                <w:rFonts w:ascii="Arial" w:eastAsia="Calibri" w:hAnsi="Arial" w:cs="Arial"/>
                <w:sz w:val="20"/>
                <w:szCs w:val="20"/>
              </w:rPr>
              <w:t xml:space="preserve">ovide </w:t>
            </w:r>
            <w:r w:rsidR="002A0F5C" w:rsidRPr="008D533D">
              <w:rPr>
                <w:rFonts w:ascii="Arial" w:eastAsia="Calibri" w:hAnsi="Arial" w:cs="Arial"/>
                <w:sz w:val="20"/>
                <w:szCs w:val="20"/>
              </w:rPr>
              <w:t xml:space="preserve">a summary </w:t>
            </w:r>
            <w:r w:rsidRPr="008D533D">
              <w:rPr>
                <w:rFonts w:ascii="Arial" w:eastAsia="Calibri" w:hAnsi="Arial" w:cs="Arial"/>
                <w:sz w:val="20"/>
                <w:szCs w:val="20"/>
              </w:rPr>
              <w:t xml:space="preserve">of the </w:t>
            </w:r>
            <w:r w:rsidR="009A00DF" w:rsidRPr="008D533D">
              <w:rPr>
                <w:rFonts w:ascii="Arial" w:eastAsia="Calibri" w:hAnsi="Arial" w:cs="Arial"/>
                <w:sz w:val="20"/>
                <w:szCs w:val="20"/>
              </w:rPr>
              <w:t>exceptional expense ISP</w:t>
            </w:r>
            <w:r w:rsidRPr="008D533D">
              <w:rPr>
                <w:rFonts w:ascii="Arial" w:eastAsia="Calibri" w:hAnsi="Arial" w:cs="Arial"/>
                <w:sz w:val="20"/>
                <w:szCs w:val="20"/>
              </w:rPr>
              <w:t xml:space="preserve"> submission, including description of</w:t>
            </w:r>
            <w:r w:rsidR="00BA7591" w:rsidRPr="008D533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3780A83D" w14:textId="3077E1C9" w:rsidR="00980309" w:rsidRPr="008D533D" w:rsidRDefault="008D533D" w:rsidP="00E743BF">
            <w:pPr>
              <w:pStyle w:val="ListParagraph"/>
              <w:numPr>
                <w:ilvl w:val="2"/>
                <w:numId w:val="3"/>
              </w:numPr>
              <w:ind w:left="1485"/>
              <w:rPr>
                <w:rFonts w:ascii="Arial" w:hAnsi="Arial" w:cs="Arial"/>
                <w:sz w:val="20"/>
                <w:szCs w:val="20"/>
              </w:rPr>
            </w:pPr>
            <w:r w:rsidRPr="008D533D">
              <w:rPr>
                <w:rFonts w:ascii="Arial" w:hAnsi="Arial" w:cs="Arial"/>
                <w:sz w:val="20"/>
                <w:szCs w:val="20"/>
              </w:rPr>
              <w:t>Describe the child and family’s goals, current needs and concerns based on the Deciding Together conversation.</w:t>
            </w:r>
            <w:r w:rsidR="00EC7069" w:rsidRPr="008D53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C5E2A" w14:textId="4F27D981" w:rsidR="009A00DF" w:rsidRPr="008D533D" w:rsidRDefault="008D533D" w:rsidP="00E743BF">
            <w:pPr>
              <w:pStyle w:val="ListParagraph"/>
              <w:numPr>
                <w:ilvl w:val="2"/>
                <w:numId w:val="3"/>
              </w:numPr>
              <w:ind w:left="1485"/>
              <w:rPr>
                <w:rFonts w:ascii="Arial" w:hAnsi="Arial" w:cs="Arial"/>
                <w:sz w:val="20"/>
                <w:szCs w:val="20"/>
              </w:rPr>
            </w:pPr>
            <w:r w:rsidRPr="008D533D">
              <w:rPr>
                <w:rFonts w:ascii="Arial" w:hAnsi="Arial" w:cs="Arial"/>
                <w:sz w:val="20"/>
                <w:szCs w:val="20"/>
              </w:rPr>
              <w:t>Describe anticipated on-going needs of participant and a description of how the identified services on the ISP meet the identified outcomes and needs of the child. Include any recommendations provided by a qualified professional, as appropriate.</w:t>
            </w:r>
          </w:p>
          <w:p w14:paraId="67E1816D" w14:textId="37FF5E40" w:rsidR="00980309" w:rsidRPr="008D533D" w:rsidRDefault="008D533D" w:rsidP="00E743BF">
            <w:pPr>
              <w:pStyle w:val="ListParagraph"/>
              <w:numPr>
                <w:ilvl w:val="2"/>
                <w:numId w:val="3"/>
              </w:numPr>
              <w:ind w:left="1485"/>
              <w:rPr>
                <w:rFonts w:ascii="Arial" w:hAnsi="Arial" w:cs="Arial"/>
                <w:sz w:val="20"/>
                <w:szCs w:val="20"/>
              </w:rPr>
            </w:pPr>
            <w:r w:rsidRPr="008D533D">
              <w:rPr>
                <w:rFonts w:ascii="Arial" w:hAnsi="Arial" w:cs="Arial"/>
                <w:sz w:val="20"/>
                <w:szCs w:val="20"/>
              </w:rPr>
              <w:t>Describe the participant’s daily schedule. How do all the services on the ISP work together to support the child/family?</w:t>
            </w:r>
          </w:p>
          <w:p w14:paraId="1D833D5A" w14:textId="16DCA6DC" w:rsidR="00BA7591" w:rsidRPr="008D533D" w:rsidRDefault="008D533D" w:rsidP="00431E59">
            <w:pPr>
              <w:pStyle w:val="ListParagraph"/>
              <w:numPr>
                <w:ilvl w:val="2"/>
                <w:numId w:val="3"/>
              </w:numPr>
              <w:ind w:left="1485"/>
              <w:rPr>
                <w:rFonts w:ascii="Arial" w:hAnsi="Arial" w:cs="Arial"/>
                <w:sz w:val="20"/>
                <w:szCs w:val="20"/>
              </w:rPr>
            </w:pPr>
            <w:r w:rsidRPr="008D533D">
              <w:rPr>
                <w:rFonts w:ascii="Arial" w:hAnsi="Arial" w:cs="Arial"/>
                <w:sz w:val="20"/>
                <w:szCs w:val="20"/>
              </w:rPr>
              <w:t xml:space="preserve">Describe efforts to find the most cost-effective services, including efforts made to obtain coverage from other funding sources as appropriate. </w:t>
            </w:r>
          </w:p>
          <w:p w14:paraId="385E5A71" w14:textId="3A6262C2" w:rsidR="00E743BF" w:rsidRPr="00DD26B9" w:rsidRDefault="00426F1E" w:rsidP="008A1FC8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Support and Service Coordinator</w:t>
            </w:r>
            <w:r w:rsidR="00325A0E"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 (SSC)</w:t>
            </w: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 Approval</w:t>
            </w:r>
          </w:p>
          <w:p w14:paraId="5ABC489F" w14:textId="73936D25" w:rsidR="00325A0E" w:rsidRPr="00DD26B9" w:rsidRDefault="00325A0E" w:rsidP="00844C9B">
            <w:pPr>
              <w:numPr>
                <w:ilvl w:val="1"/>
                <w:numId w:val="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The SSC</w:t>
            </w:r>
            <w:r w:rsidR="007670E5" w:rsidRPr="00DD26B9">
              <w:rPr>
                <w:rFonts w:ascii="Arial" w:eastAsia="Calibri" w:hAnsi="Arial" w:cs="Arial"/>
                <w:sz w:val="20"/>
                <w:szCs w:val="20"/>
              </w:rPr>
              <w:t>s signature indicates that t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he </w:t>
            </w:r>
            <w:hyperlink r:id="rId12" w:history="1">
              <w:r w:rsidRPr="00DD26B9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Deciding Together</w:t>
              </w:r>
            </w:hyperlink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process</w:t>
            </w:r>
            <w:r w:rsidR="007670E5" w:rsidRPr="00DD26B9">
              <w:rPr>
                <w:rFonts w:ascii="Arial" w:eastAsia="Calibri" w:hAnsi="Arial" w:cs="Arial"/>
                <w:sz w:val="20"/>
                <w:szCs w:val="20"/>
              </w:rPr>
              <w:t xml:space="preserve"> was utilized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 to collaboratively identify issues/goals, </w:t>
            </w:r>
            <w:r w:rsidR="00DA50EC" w:rsidRPr="00DD26B9">
              <w:rPr>
                <w:rFonts w:ascii="Arial" w:eastAsia="Calibri" w:hAnsi="Arial" w:cs="Arial"/>
                <w:sz w:val="20"/>
                <w:szCs w:val="20"/>
              </w:rPr>
              <w:t xml:space="preserve">creatively thought about and weighed options in development of the identified support plan. </w:t>
            </w:r>
          </w:p>
          <w:p w14:paraId="54F3BBE7" w14:textId="76B4D932" w:rsidR="00E5027B" w:rsidRPr="00DD26B9" w:rsidRDefault="00E5027B" w:rsidP="00E5027B">
            <w:pPr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Approving County </w:t>
            </w:r>
            <w:r w:rsidR="00892306" w:rsidRPr="00DD26B9">
              <w:rPr>
                <w:rFonts w:ascii="Arial" w:eastAsia="Calibri" w:hAnsi="Arial" w:cs="Arial"/>
                <w:b/>
                <w:sz w:val="20"/>
                <w:szCs w:val="20"/>
              </w:rPr>
              <w:t xml:space="preserve">Waiver Agency </w:t>
            </w:r>
            <w:r w:rsidRPr="00DD26B9">
              <w:rPr>
                <w:rFonts w:ascii="Arial" w:eastAsia="Calibri" w:hAnsi="Arial" w:cs="Arial"/>
                <w:b/>
                <w:sz w:val="20"/>
                <w:szCs w:val="20"/>
              </w:rPr>
              <w:t>Representative Attestation</w:t>
            </w:r>
          </w:p>
          <w:p w14:paraId="14E1B1E1" w14:textId="67E15277" w:rsidR="003A0EC1" w:rsidRPr="00DD26B9" w:rsidRDefault="003A0EC1" w:rsidP="004A0A85">
            <w:pPr>
              <w:pStyle w:val="ListParagraph"/>
              <w:numPr>
                <w:ilvl w:val="1"/>
                <w:numId w:val="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uthorizing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ounty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aiver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gency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 xml:space="preserve">representative 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considers the appropriateness of the </w:t>
            </w:r>
            <w:r w:rsidR="009A00DF" w:rsidRPr="00DD26B9">
              <w:rPr>
                <w:rFonts w:ascii="Arial" w:eastAsia="Calibri" w:hAnsi="Arial" w:cs="Arial"/>
                <w:sz w:val="20"/>
                <w:szCs w:val="20"/>
              </w:rPr>
              <w:t>ISP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achiev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 xml:space="preserve">ing the 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 xml:space="preserve"> outcomes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 xml:space="preserve">reviews to ensure the </w:t>
            </w:r>
            <w:r w:rsidR="009A00DF" w:rsidRPr="00DD26B9">
              <w:rPr>
                <w:rFonts w:ascii="Arial" w:eastAsia="Calibri" w:hAnsi="Arial" w:cs="Arial"/>
                <w:sz w:val="20"/>
                <w:szCs w:val="20"/>
              </w:rPr>
              <w:t>Exceptional Expense notification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 xml:space="preserve"> is complete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B1045" w:rsidRPr="00DD26B9">
              <w:rPr>
                <w:rFonts w:ascii="Arial" w:eastAsia="Calibri" w:hAnsi="Arial" w:cs="Arial"/>
                <w:sz w:val="20"/>
                <w:szCs w:val="20"/>
              </w:rPr>
              <w:t>align</w:t>
            </w:r>
            <w:r w:rsidR="00DA50EC" w:rsidRPr="00DD26B9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2B1045" w:rsidRPr="00DD26B9">
              <w:rPr>
                <w:rFonts w:ascii="Arial" w:eastAsia="Calibri" w:hAnsi="Arial" w:cs="Arial"/>
                <w:sz w:val="20"/>
                <w:szCs w:val="20"/>
              </w:rPr>
              <w:t xml:space="preserve"> with CLTS policies</w:t>
            </w:r>
            <w:r w:rsidR="00892306" w:rsidRPr="00DD26B9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2B1045" w:rsidRPr="00DD26B9">
              <w:rPr>
                <w:rFonts w:ascii="Arial" w:eastAsia="Calibri" w:hAnsi="Arial" w:cs="Arial"/>
                <w:sz w:val="20"/>
                <w:szCs w:val="20"/>
              </w:rPr>
              <w:t xml:space="preserve"> and appropriate state and federal procedure code requirements. </w:t>
            </w:r>
            <w:r w:rsidRPr="00DD26B9">
              <w:rPr>
                <w:rFonts w:ascii="Arial" w:eastAsia="Calibri" w:hAnsi="Arial" w:cs="Arial"/>
                <w:sz w:val="20"/>
                <w:szCs w:val="20"/>
              </w:rPr>
              <w:t>The attestation indicates support for the request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 xml:space="preserve"> and assures the CLTS per diem </w:t>
            </w:r>
            <w:r w:rsidR="009A00DF" w:rsidRPr="00DD26B9">
              <w:rPr>
                <w:rFonts w:ascii="Arial" w:eastAsia="Calibri" w:hAnsi="Arial" w:cs="Arial"/>
                <w:sz w:val="20"/>
                <w:szCs w:val="20"/>
              </w:rPr>
              <w:t>reflect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>s current support and service</w:t>
            </w:r>
            <w:r w:rsidR="009A00DF" w:rsidRPr="00DD26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5179C" w:rsidRPr="00DD26B9">
              <w:rPr>
                <w:rFonts w:ascii="Arial" w:eastAsia="Calibri" w:hAnsi="Arial" w:cs="Arial"/>
                <w:sz w:val="20"/>
                <w:szCs w:val="20"/>
              </w:rPr>
              <w:t>costs</w:t>
            </w:r>
            <w:r w:rsidR="009A00DF" w:rsidRPr="00DD26B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A258DD3" w14:textId="1DBEB564" w:rsidR="00892306" w:rsidRPr="00DD26B9" w:rsidRDefault="00892306" w:rsidP="004A0A85">
            <w:pPr>
              <w:pStyle w:val="ListParagraph"/>
              <w:numPr>
                <w:ilvl w:val="1"/>
                <w:numId w:val="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D26B9">
              <w:rPr>
                <w:rFonts w:ascii="Arial" w:eastAsia="Calibri" w:hAnsi="Arial" w:cs="Arial"/>
                <w:sz w:val="20"/>
                <w:szCs w:val="20"/>
              </w:rPr>
              <w:t>In the attestation section, the authorizing representative is often a different staff than the support and service coordinator.</w:t>
            </w:r>
          </w:p>
          <w:p w14:paraId="756ADA08" w14:textId="74BD969F" w:rsidR="00077C05" w:rsidRPr="008870A0" w:rsidRDefault="00077C05" w:rsidP="00077C0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29DC" w:rsidRPr="00717477" w14:paraId="3F54781F" w14:textId="77777777" w:rsidTr="00534FB8">
        <w:trPr>
          <w:trHeight w:val="621"/>
        </w:trPr>
        <w:tc>
          <w:tcPr>
            <w:tcW w:w="11430" w:type="dxa"/>
            <w:gridSpan w:val="3"/>
          </w:tcPr>
          <w:p w14:paraId="78DFDDFF" w14:textId="77777777" w:rsidR="004329DC" w:rsidRPr="008870A0" w:rsidRDefault="004329DC" w:rsidP="00E5027B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741D841" w14:textId="238D4BBF" w:rsidR="00931F04" w:rsidRPr="002A0F5C" w:rsidRDefault="00931F04" w:rsidP="002A0F5C"/>
    <w:sectPr w:rsidR="00931F04" w:rsidRPr="002A0F5C" w:rsidSect="00FE1A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63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D08A" w14:textId="77777777" w:rsidR="00961DA5" w:rsidRDefault="00961DA5" w:rsidP="00961DA5">
      <w:pPr>
        <w:spacing w:after="0" w:line="240" w:lineRule="auto"/>
      </w:pPr>
      <w:r>
        <w:separator/>
      </w:r>
    </w:p>
  </w:endnote>
  <w:endnote w:type="continuationSeparator" w:id="0">
    <w:p w14:paraId="1D3075B7" w14:textId="77777777" w:rsidR="00961DA5" w:rsidRDefault="00961DA5" w:rsidP="0096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59FE" w14:textId="77777777" w:rsidR="00961DA5" w:rsidRDefault="00961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4F97" w14:textId="77777777" w:rsidR="00961DA5" w:rsidRDefault="00961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684C" w14:textId="77777777" w:rsidR="00961DA5" w:rsidRDefault="00961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C9B9" w14:textId="77777777" w:rsidR="00961DA5" w:rsidRDefault="00961DA5" w:rsidP="00961DA5">
      <w:pPr>
        <w:spacing w:after="0" w:line="240" w:lineRule="auto"/>
      </w:pPr>
      <w:r>
        <w:separator/>
      </w:r>
    </w:p>
  </w:footnote>
  <w:footnote w:type="continuationSeparator" w:id="0">
    <w:p w14:paraId="37E65970" w14:textId="77777777" w:rsidR="00961DA5" w:rsidRDefault="00961DA5" w:rsidP="0096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9301" w14:textId="77777777" w:rsidR="00961DA5" w:rsidRDefault="00961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CC88" w14:textId="698171D5" w:rsidR="00961DA5" w:rsidRDefault="00961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DD9A" w14:textId="77777777" w:rsidR="00961DA5" w:rsidRDefault="00961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D06"/>
    <w:multiLevelType w:val="hybridMultilevel"/>
    <w:tmpl w:val="13C837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C91E84"/>
    <w:multiLevelType w:val="hybridMultilevel"/>
    <w:tmpl w:val="1C2642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4C57D5"/>
    <w:multiLevelType w:val="hybridMultilevel"/>
    <w:tmpl w:val="8E18BDDA"/>
    <w:lvl w:ilvl="0" w:tplc="91783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DF"/>
    <w:multiLevelType w:val="hybridMultilevel"/>
    <w:tmpl w:val="C9B2425C"/>
    <w:lvl w:ilvl="0" w:tplc="002C0B36">
      <w:start w:val="1"/>
      <w:numFmt w:val="decimal"/>
      <w:lvlText w:val="%1."/>
      <w:lvlJc w:val="right"/>
      <w:pPr>
        <w:ind w:left="28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AF1C7C"/>
    <w:multiLevelType w:val="hybridMultilevel"/>
    <w:tmpl w:val="08864C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9A05DA"/>
    <w:multiLevelType w:val="hybridMultilevel"/>
    <w:tmpl w:val="40461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6087"/>
    <w:multiLevelType w:val="hybridMultilevel"/>
    <w:tmpl w:val="E6224F8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8290008"/>
    <w:multiLevelType w:val="hybridMultilevel"/>
    <w:tmpl w:val="CADAA424"/>
    <w:lvl w:ilvl="0" w:tplc="9BFA6A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2697DA">
      <w:start w:val="1"/>
      <w:numFmt w:val="lowerLetter"/>
      <w:lvlText w:val="%3)"/>
      <w:lvlJc w:val="left"/>
      <w:pPr>
        <w:ind w:left="15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25BD1"/>
    <w:multiLevelType w:val="hybridMultilevel"/>
    <w:tmpl w:val="42D4294C"/>
    <w:lvl w:ilvl="0" w:tplc="9BFA6A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7A2"/>
    <w:multiLevelType w:val="hybridMultilevel"/>
    <w:tmpl w:val="E3048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D1E8E"/>
    <w:multiLevelType w:val="hybridMultilevel"/>
    <w:tmpl w:val="17B015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C3B44"/>
    <w:multiLevelType w:val="hybridMultilevel"/>
    <w:tmpl w:val="DF5EDABC"/>
    <w:lvl w:ilvl="0" w:tplc="9BFA6A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44F3"/>
    <w:multiLevelType w:val="hybridMultilevel"/>
    <w:tmpl w:val="9F3C42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25D6D"/>
    <w:multiLevelType w:val="hybridMultilevel"/>
    <w:tmpl w:val="FA563A3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3A403C"/>
    <w:multiLevelType w:val="hybridMultilevel"/>
    <w:tmpl w:val="ECF6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70E"/>
    <w:multiLevelType w:val="hybridMultilevel"/>
    <w:tmpl w:val="B72A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E30"/>
    <w:multiLevelType w:val="hybridMultilevel"/>
    <w:tmpl w:val="BC245550"/>
    <w:lvl w:ilvl="0" w:tplc="31E8EAE2">
      <w:start w:val="1"/>
      <w:numFmt w:val="lowerLetter"/>
      <w:lvlText w:val="%1)"/>
      <w:lvlJc w:val="left"/>
      <w:pPr>
        <w:ind w:left="153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B89405B"/>
    <w:multiLevelType w:val="hybridMultilevel"/>
    <w:tmpl w:val="275409B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C4F6A1A"/>
    <w:multiLevelType w:val="hybridMultilevel"/>
    <w:tmpl w:val="1D70A1AE"/>
    <w:lvl w:ilvl="0" w:tplc="039825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6075BE"/>
    <w:multiLevelType w:val="hybridMultilevel"/>
    <w:tmpl w:val="798A231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8BC1DC1"/>
    <w:multiLevelType w:val="hybridMultilevel"/>
    <w:tmpl w:val="447237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9D0938"/>
    <w:multiLevelType w:val="hybridMultilevel"/>
    <w:tmpl w:val="C1E27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D787F"/>
    <w:multiLevelType w:val="hybridMultilevel"/>
    <w:tmpl w:val="F094EC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DD0587"/>
    <w:multiLevelType w:val="hybridMultilevel"/>
    <w:tmpl w:val="5B3C70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89487E"/>
    <w:multiLevelType w:val="hybridMultilevel"/>
    <w:tmpl w:val="C0F85E1E"/>
    <w:lvl w:ilvl="0" w:tplc="20281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94C4E"/>
    <w:multiLevelType w:val="hybridMultilevel"/>
    <w:tmpl w:val="27600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422F4F"/>
    <w:multiLevelType w:val="hybridMultilevel"/>
    <w:tmpl w:val="B91C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87DA1"/>
    <w:multiLevelType w:val="hybridMultilevel"/>
    <w:tmpl w:val="2BE091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02412"/>
    <w:multiLevelType w:val="hybridMultilevel"/>
    <w:tmpl w:val="2292AE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5F41693"/>
    <w:multiLevelType w:val="hybridMultilevel"/>
    <w:tmpl w:val="9B1AD42A"/>
    <w:lvl w:ilvl="0" w:tplc="002C0B36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04B9"/>
    <w:multiLevelType w:val="hybridMultilevel"/>
    <w:tmpl w:val="F9640D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050170"/>
    <w:multiLevelType w:val="hybridMultilevel"/>
    <w:tmpl w:val="89225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32070C"/>
    <w:multiLevelType w:val="hybridMultilevel"/>
    <w:tmpl w:val="ED4C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97CC1"/>
    <w:multiLevelType w:val="hybridMultilevel"/>
    <w:tmpl w:val="AADC6E52"/>
    <w:lvl w:ilvl="0" w:tplc="9BFA6A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46187"/>
    <w:multiLevelType w:val="hybridMultilevel"/>
    <w:tmpl w:val="B27011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AC1DBB"/>
    <w:multiLevelType w:val="hybridMultilevel"/>
    <w:tmpl w:val="EE18BB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282DD5"/>
    <w:multiLevelType w:val="hybridMultilevel"/>
    <w:tmpl w:val="0B4E1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AD7313"/>
    <w:multiLevelType w:val="hybridMultilevel"/>
    <w:tmpl w:val="7EF4E66A"/>
    <w:lvl w:ilvl="0" w:tplc="223EE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11727"/>
    <w:multiLevelType w:val="hybridMultilevel"/>
    <w:tmpl w:val="D3C27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86089"/>
    <w:multiLevelType w:val="hybridMultilevel"/>
    <w:tmpl w:val="52E0A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6048"/>
    <w:multiLevelType w:val="hybridMultilevel"/>
    <w:tmpl w:val="A8DA4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E6613"/>
    <w:multiLevelType w:val="hybridMultilevel"/>
    <w:tmpl w:val="04742048"/>
    <w:lvl w:ilvl="0" w:tplc="9BFA6A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E48D0C0">
      <w:start w:val="1"/>
      <w:numFmt w:val="bullet"/>
      <w:lvlText w:val=""/>
      <w:lvlJc w:val="left"/>
      <w:pPr>
        <w:ind w:left="2340" w:hanging="360"/>
      </w:pPr>
      <w:rPr>
        <w:rFonts w:ascii="Wingdings" w:eastAsiaTheme="minorHAnsi" w:hAnsi="Wingdings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6295">
    <w:abstractNumId w:val="18"/>
  </w:num>
  <w:num w:numId="2" w16cid:durableId="1782601637">
    <w:abstractNumId w:val="8"/>
  </w:num>
  <w:num w:numId="3" w16cid:durableId="2053574687">
    <w:abstractNumId w:val="29"/>
  </w:num>
  <w:num w:numId="4" w16cid:durableId="1480339424">
    <w:abstractNumId w:val="11"/>
  </w:num>
  <w:num w:numId="5" w16cid:durableId="2084251863">
    <w:abstractNumId w:val="27"/>
  </w:num>
  <w:num w:numId="6" w16cid:durableId="106320200">
    <w:abstractNumId w:val="35"/>
  </w:num>
  <w:num w:numId="7" w16cid:durableId="2047364193">
    <w:abstractNumId w:val="33"/>
  </w:num>
  <w:num w:numId="8" w16cid:durableId="901407230">
    <w:abstractNumId w:val="41"/>
  </w:num>
  <w:num w:numId="9" w16cid:durableId="1060447323">
    <w:abstractNumId w:val="24"/>
  </w:num>
  <w:num w:numId="10" w16cid:durableId="1781997470">
    <w:abstractNumId w:val="9"/>
  </w:num>
  <w:num w:numId="11" w16cid:durableId="934827366">
    <w:abstractNumId w:val="31"/>
  </w:num>
  <w:num w:numId="12" w16cid:durableId="760762253">
    <w:abstractNumId w:val="14"/>
  </w:num>
  <w:num w:numId="13" w16cid:durableId="403571573">
    <w:abstractNumId w:val="26"/>
  </w:num>
  <w:num w:numId="14" w16cid:durableId="767390960">
    <w:abstractNumId w:val="32"/>
  </w:num>
  <w:num w:numId="15" w16cid:durableId="1075710968">
    <w:abstractNumId w:val="39"/>
  </w:num>
  <w:num w:numId="16" w16cid:durableId="1509785287">
    <w:abstractNumId w:val="36"/>
  </w:num>
  <w:num w:numId="17" w16cid:durableId="830101117">
    <w:abstractNumId w:val="21"/>
  </w:num>
  <w:num w:numId="18" w16cid:durableId="937560737">
    <w:abstractNumId w:val="10"/>
  </w:num>
  <w:num w:numId="19" w16cid:durableId="401174904">
    <w:abstractNumId w:val="5"/>
  </w:num>
  <w:num w:numId="20" w16cid:durableId="1676609988">
    <w:abstractNumId w:val="25"/>
  </w:num>
  <w:num w:numId="21" w16cid:durableId="609747842">
    <w:abstractNumId w:val="12"/>
  </w:num>
  <w:num w:numId="22" w16cid:durableId="1548763340">
    <w:abstractNumId w:val="40"/>
  </w:num>
  <w:num w:numId="23" w16cid:durableId="1707027562">
    <w:abstractNumId w:val="37"/>
  </w:num>
  <w:num w:numId="24" w16cid:durableId="832840147">
    <w:abstractNumId w:val="7"/>
  </w:num>
  <w:num w:numId="25" w16cid:durableId="2014213567">
    <w:abstractNumId w:val="38"/>
  </w:num>
  <w:num w:numId="26" w16cid:durableId="1301307927">
    <w:abstractNumId w:val="16"/>
  </w:num>
  <w:num w:numId="27" w16cid:durableId="119231140">
    <w:abstractNumId w:val="1"/>
  </w:num>
  <w:num w:numId="28" w16cid:durableId="666440948">
    <w:abstractNumId w:val="13"/>
  </w:num>
  <w:num w:numId="29" w16cid:durableId="2086492259">
    <w:abstractNumId w:val="23"/>
  </w:num>
  <w:num w:numId="30" w16cid:durableId="153496462">
    <w:abstractNumId w:val="34"/>
  </w:num>
  <w:num w:numId="31" w16cid:durableId="881745214">
    <w:abstractNumId w:val="3"/>
  </w:num>
  <w:num w:numId="32" w16cid:durableId="1530994760">
    <w:abstractNumId w:val="6"/>
  </w:num>
  <w:num w:numId="33" w16cid:durableId="229465087">
    <w:abstractNumId w:val="17"/>
  </w:num>
  <w:num w:numId="34" w16cid:durableId="596257683">
    <w:abstractNumId w:val="22"/>
  </w:num>
  <w:num w:numId="35" w16cid:durableId="1568540183">
    <w:abstractNumId w:val="30"/>
  </w:num>
  <w:num w:numId="36" w16cid:durableId="492572308">
    <w:abstractNumId w:val="0"/>
  </w:num>
  <w:num w:numId="37" w16cid:durableId="1146581687">
    <w:abstractNumId w:val="15"/>
  </w:num>
  <w:num w:numId="38" w16cid:durableId="1164122834">
    <w:abstractNumId w:val="19"/>
  </w:num>
  <w:num w:numId="39" w16cid:durableId="1029796974">
    <w:abstractNumId w:val="4"/>
  </w:num>
  <w:num w:numId="40" w16cid:durableId="1858501301">
    <w:abstractNumId w:val="20"/>
  </w:num>
  <w:num w:numId="41" w16cid:durableId="432284351">
    <w:abstractNumId w:val="2"/>
  </w:num>
  <w:num w:numId="42" w16cid:durableId="11875953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MLc85/TptevHu31MD9nCZ0ufp1n2FvHxpCO/xcij22mDOXUWpLPtxThVc5i8zHuu87LFzwNcQA1gtuYSk19Wg==" w:salt="/QlBuyCHWWw/6Iu8PSQPX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1B"/>
    <w:rsid w:val="00001B0B"/>
    <w:rsid w:val="0001452E"/>
    <w:rsid w:val="000149E5"/>
    <w:rsid w:val="0002702E"/>
    <w:rsid w:val="00031915"/>
    <w:rsid w:val="0003634E"/>
    <w:rsid w:val="000538CE"/>
    <w:rsid w:val="00054312"/>
    <w:rsid w:val="00056DA3"/>
    <w:rsid w:val="00077B18"/>
    <w:rsid w:val="00077C05"/>
    <w:rsid w:val="00091B56"/>
    <w:rsid w:val="000A455E"/>
    <w:rsid w:val="000B4FA2"/>
    <w:rsid w:val="000D0562"/>
    <w:rsid w:val="000D7989"/>
    <w:rsid w:val="000E3D19"/>
    <w:rsid w:val="000F1933"/>
    <w:rsid w:val="000F219D"/>
    <w:rsid w:val="00102FC3"/>
    <w:rsid w:val="00122E04"/>
    <w:rsid w:val="00122F95"/>
    <w:rsid w:val="0012445F"/>
    <w:rsid w:val="001322F4"/>
    <w:rsid w:val="00133FEF"/>
    <w:rsid w:val="00140F59"/>
    <w:rsid w:val="00146CE9"/>
    <w:rsid w:val="0014794A"/>
    <w:rsid w:val="001A10D5"/>
    <w:rsid w:val="001B39CA"/>
    <w:rsid w:val="001D1EFC"/>
    <w:rsid w:val="001D2B3C"/>
    <w:rsid w:val="001D57E7"/>
    <w:rsid w:val="001E1E96"/>
    <w:rsid w:val="001F43C8"/>
    <w:rsid w:val="00203AC7"/>
    <w:rsid w:val="0021798A"/>
    <w:rsid w:val="00251EC9"/>
    <w:rsid w:val="00252D2D"/>
    <w:rsid w:val="00274E1F"/>
    <w:rsid w:val="002A0F5C"/>
    <w:rsid w:val="002A2482"/>
    <w:rsid w:val="002B1045"/>
    <w:rsid w:val="002C7B7A"/>
    <w:rsid w:val="002D31BA"/>
    <w:rsid w:val="002E170A"/>
    <w:rsid w:val="002F042E"/>
    <w:rsid w:val="00303869"/>
    <w:rsid w:val="00313067"/>
    <w:rsid w:val="00314054"/>
    <w:rsid w:val="00325A0E"/>
    <w:rsid w:val="00330E59"/>
    <w:rsid w:val="00342FC6"/>
    <w:rsid w:val="00347E4A"/>
    <w:rsid w:val="00350140"/>
    <w:rsid w:val="00352073"/>
    <w:rsid w:val="003533E1"/>
    <w:rsid w:val="003666C3"/>
    <w:rsid w:val="00377289"/>
    <w:rsid w:val="003809A5"/>
    <w:rsid w:val="00394303"/>
    <w:rsid w:val="003A05E9"/>
    <w:rsid w:val="003A0EC1"/>
    <w:rsid w:val="003C407D"/>
    <w:rsid w:val="003F613A"/>
    <w:rsid w:val="003F691B"/>
    <w:rsid w:val="004240E6"/>
    <w:rsid w:val="00426F1E"/>
    <w:rsid w:val="00427450"/>
    <w:rsid w:val="004329DC"/>
    <w:rsid w:val="00453F55"/>
    <w:rsid w:val="00490611"/>
    <w:rsid w:val="004911B3"/>
    <w:rsid w:val="004C01FF"/>
    <w:rsid w:val="004E56FE"/>
    <w:rsid w:val="004F22C5"/>
    <w:rsid w:val="00522759"/>
    <w:rsid w:val="00527519"/>
    <w:rsid w:val="00534FB8"/>
    <w:rsid w:val="00543048"/>
    <w:rsid w:val="00546A8D"/>
    <w:rsid w:val="0055179C"/>
    <w:rsid w:val="005630CC"/>
    <w:rsid w:val="0058240D"/>
    <w:rsid w:val="0058343F"/>
    <w:rsid w:val="00590B4A"/>
    <w:rsid w:val="005B4843"/>
    <w:rsid w:val="005C3B12"/>
    <w:rsid w:val="005C4A7A"/>
    <w:rsid w:val="005E184C"/>
    <w:rsid w:val="005F1623"/>
    <w:rsid w:val="005F4797"/>
    <w:rsid w:val="00604C73"/>
    <w:rsid w:val="0060622A"/>
    <w:rsid w:val="006266D9"/>
    <w:rsid w:val="00632A91"/>
    <w:rsid w:val="006476D0"/>
    <w:rsid w:val="006802E2"/>
    <w:rsid w:val="006962C3"/>
    <w:rsid w:val="006A31CA"/>
    <w:rsid w:val="006C1715"/>
    <w:rsid w:val="006F2687"/>
    <w:rsid w:val="00700769"/>
    <w:rsid w:val="00711914"/>
    <w:rsid w:val="00713AF4"/>
    <w:rsid w:val="0071684F"/>
    <w:rsid w:val="00723183"/>
    <w:rsid w:val="00731F55"/>
    <w:rsid w:val="0074366E"/>
    <w:rsid w:val="007516B6"/>
    <w:rsid w:val="007670E5"/>
    <w:rsid w:val="00787B8D"/>
    <w:rsid w:val="007921CA"/>
    <w:rsid w:val="007A643A"/>
    <w:rsid w:val="007A6A24"/>
    <w:rsid w:val="007A6C2C"/>
    <w:rsid w:val="007B3FF9"/>
    <w:rsid w:val="007C4705"/>
    <w:rsid w:val="007C5AA8"/>
    <w:rsid w:val="007D6B25"/>
    <w:rsid w:val="007E08EA"/>
    <w:rsid w:val="007E2B22"/>
    <w:rsid w:val="00803DFA"/>
    <w:rsid w:val="00806BA7"/>
    <w:rsid w:val="008614FC"/>
    <w:rsid w:val="00872906"/>
    <w:rsid w:val="00880595"/>
    <w:rsid w:val="008870A0"/>
    <w:rsid w:val="00891438"/>
    <w:rsid w:val="00892306"/>
    <w:rsid w:val="0089480F"/>
    <w:rsid w:val="008A1FC8"/>
    <w:rsid w:val="008B250F"/>
    <w:rsid w:val="008B4B11"/>
    <w:rsid w:val="008D533D"/>
    <w:rsid w:val="008D5A6D"/>
    <w:rsid w:val="008E307B"/>
    <w:rsid w:val="00900449"/>
    <w:rsid w:val="009037D5"/>
    <w:rsid w:val="00906841"/>
    <w:rsid w:val="009210E2"/>
    <w:rsid w:val="00931F04"/>
    <w:rsid w:val="00951782"/>
    <w:rsid w:val="00961DA5"/>
    <w:rsid w:val="00976F88"/>
    <w:rsid w:val="009776D1"/>
    <w:rsid w:val="009778FB"/>
    <w:rsid w:val="00980309"/>
    <w:rsid w:val="009A00DF"/>
    <w:rsid w:val="009B4130"/>
    <w:rsid w:val="009B4F7F"/>
    <w:rsid w:val="009D177B"/>
    <w:rsid w:val="009D3B9A"/>
    <w:rsid w:val="009E1C04"/>
    <w:rsid w:val="009F1DEE"/>
    <w:rsid w:val="009F5D34"/>
    <w:rsid w:val="00A2714F"/>
    <w:rsid w:val="00A51369"/>
    <w:rsid w:val="00A51798"/>
    <w:rsid w:val="00A70C2C"/>
    <w:rsid w:val="00A72255"/>
    <w:rsid w:val="00A80B6D"/>
    <w:rsid w:val="00A81FB3"/>
    <w:rsid w:val="00AA49DD"/>
    <w:rsid w:val="00AE5437"/>
    <w:rsid w:val="00AE6FD1"/>
    <w:rsid w:val="00AF571B"/>
    <w:rsid w:val="00B907D9"/>
    <w:rsid w:val="00BA41E7"/>
    <w:rsid w:val="00BA7591"/>
    <w:rsid w:val="00BB1E92"/>
    <w:rsid w:val="00BC3007"/>
    <w:rsid w:val="00BF332D"/>
    <w:rsid w:val="00BF553A"/>
    <w:rsid w:val="00C11D22"/>
    <w:rsid w:val="00C16153"/>
    <w:rsid w:val="00C343BD"/>
    <w:rsid w:val="00C47792"/>
    <w:rsid w:val="00C6070C"/>
    <w:rsid w:val="00C83340"/>
    <w:rsid w:val="00C92A0E"/>
    <w:rsid w:val="00C931C7"/>
    <w:rsid w:val="00C9598F"/>
    <w:rsid w:val="00CA0971"/>
    <w:rsid w:val="00CB675B"/>
    <w:rsid w:val="00D136E7"/>
    <w:rsid w:val="00D37213"/>
    <w:rsid w:val="00D37F7C"/>
    <w:rsid w:val="00D63BE8"/>
    <w:rsid w:val="00D705FF"/>
    <w:rsid w:val="00D85849"/>
    <w:rsid w:val="00D92C65"/>
    <w:rsid w:val="00D95B5F"/>
    <w:rsid w:val="00DA093A"/>
    <w:rsid w:val="00DA50EC"/>
    <w:rsid w:val="00DC2E44"/>
    <w:rsid w:val="00DC4003"/>
    <w:rsid w:val="00DD26B9"/>
    <w:rsid w:val="00DD4A3D"/>
    <w:rsid w:val="00DD4FA5"/>
    <w:rsid w:val="00DF081D"/>
    <w:rsid w:val="00E438C8"/>
    <w:rsid w:val="00E5027B"/>
    <w:rsid w:val="00E50B90"/>
    <w:rsid w:val="00E534CE"/>
    <w:rsid w:val="00E743BF"/>
    <w:rsid w:val="00E94059"/>
    <w:rsid w:val="00E9445B"/>
    <w:rsid w:val="00EA46F9"/>
    <w:rsid w:val="00EC321B"/>
    <w:rsid w:val="00EC7069"/>
    <w:rsid w:val="00EE43C6"/>
    <w:rsid w:val="00EF5CD5"/>
    <w:rsid w:val="00F12FF7"/>
    <w:rsid w:val="00F17DA2"/>
    <w:rsid w:val="00F240A6"/>
    <w:rsid w:val="00F279C5"/>
    <w:rsid w:val="00F3796F"/>
    <w:rsid w:val="00F5083F"/>
    <w:rsid w:val="00F678F2"/>
    <w:rsid w:val="00F75521"/>
    <w:rsid w:val="00F77473"/>
    <w:rsid w:val="00FA2260"/>
    <w:rsid w:val="00FA3DE0"/>
    <w:rsid w:val="00FB2A41"/>
    <w:rsid w:val="00FB4862"/>
    <w:rsid w:val="00FB784B"/>
    <w:rsid w:val="00FD0DEE"/>
    <w:rsid w:val="00FE7B51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0D6518"/>
  <w15:docId w15:val="{A967204B-9B50-4BA7-A24C-6E774591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1E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F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46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508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1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DA5"/>
  </w:style>
  <w:style w:type="paragraph" w:styleId="Footer">
    <w:name w:val="footer"/>
    <w:basedOn w:val="Normal"/>
    <w:link w:val="FooterChar"/>
    <w:uiPriority w:val="99"/>
    <w:unhideWhenUsed/>
    <w:rsid w:val="00961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06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3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3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99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2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forms/f02749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library/p-02246c.ht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node/14076/898/898/898/898/898?search=F-20445&amp;field_document_type_term_tid=Al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hs.wisconsin.gov/publications/p00996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hscltshighcost@dhs.wisconsin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AA8D-C3A2-4742-8BA6-3DB25F3D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Long-Term Support Waiver High Cost Request</vt:lpstr>
    </vt:vector>
  </TitlesOfParts>
  <Company>DHS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Long-Term Support Waiver High Cost Request</dc:title>
  <dc:creator>BCS</dc:creator>
  <cp:lastModifiedBy>Schulte, Karla F - DHS</cp:lastModifiedBy>
  <cp:revision>4</cp:revision>
  <dcterms:created xsi:type="dcterms:W3CDTF">2023-02-01T18:53:00Z</dcterms:created>
  <dcterms:modified xsi:type="dcterms:W3CDTF">2023-02-14T22:00:00Z</dcterms:modified>
</cp:coreProperties>
</file>