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F9F8ADD" w:rsidR="005F63BF" w:rsidRPr="00C521AF" w:rsidRDefault="005F63BF" w:rsidP="00961C5A">
      <w:pPr>
        <w:tabs>
          <w:tab w:val="center" w:pos="9990"/>
        </w:tabs>
        <w:spacing w:after="0"/>
        <w:rPr>
          <w:bCs/>
          <w:sz w:val="20"/>
          <w:szCs w:val="20"/>
        </w:rPr>
      </w:pPr>
      <w:r w:rsidRPr="00C521AF">
        <w:rPr>
          <w:b/>
          <w:bCs/>
          <w:sz w:val="20"/>
          <w:szCs w:val="20"/>
        </w:rPr>
        <w:t>Department of Health Services</w:t>
      </w:r>
      <w:r w:rsidR="003A4E10" w:rsidRPr="00C521AF">
        <w:rPr>
          <w:rFonts w:cs="Tahoma"/>
          <w:sz w:val="20"/>
          <w:szCs w:val="20"/>
        </w:rPr>
        <w:tab/>
      </w:r>
      <w:r w:rsidRPr="00C521AF">
        <w:rPr>
          <w:b/>
          <w:bCs/>
          <w:sz w:val="20"/>
          <w:szCs w:val="20"/>
        </w:rPr>
        <w:t>State of Wisconsin</w:t>
      </w:r>
    </w:p>
    <w:p w14:paraId="4EDC7BA0" w14:textId="50632DA9" w:rsidR="005F63BF" w:rsidRPr="00C521AF" w:rsidRDefault="005F63BF" w:rsidP="004D153B">
      <w:pPr>
        <w:tabs>
          <w:tab w:val="right" w:pos="10800"/>
        </w:tabs>
        <w:spacing w:after="0" w:line="240" w:lineRule="auto"/>
        <w:contextualSpacing/>
        <w:rPr>
          <w:rFonts w:cs="Tahoma"/>
          <w:sz w:val="20"/>
          <w:szCs w:val="20"/>
        </w:rPr>
      </w:pPr>
      <w:r w:rsidRPr="00C521AF">
        <w:rPr>
          <w:rFonts w:cs="Tahoma"/>
          <w:sz w:val="20"/>
          <w:szCs w:val="20"/>
        </w:rPr>
        <w:t xml:space="preserve">Division of </w:t>
      </w:r>
      <w:r w:rsidR="001D3896" w:rsidRPr="00C521AF">
        <w:rPr>
          <w:rFonts w:cs="Tahoma"/>
          <w:sz w:val="20"/>
          <w:szCs w:val="20"/>
        </w:rPr>
        <w:t>Medicaid Services</w:t>
      </w:r>
      <w:r w:rsidRPr="00C521AF">
        <w:rPr>
          <w:rFonts w:cs="Tahoma"/>
          <w:sz w:val="20"/>
          <w:szCs w:val="20"/>
        </w:rPr>
        <w:tab/>
      </w:r>
      <w:r w:rsidR="00463A66" w:rsidRPr="00C521AF">
        <w:rPr>
          <w:rFonts w:cs="Tahoma"/>
          <w:sz w:val="20"/>
          <w:szCs w:val="20"/>
        </w:rPr>
        <w:t>Wisconsin Medicaid Standards for Certified 1-2 Bed Adult Family Homes</w:t>
      </w:r>
    </w:p>
    <w:p w14:paraId="1C4779A0" w14:textId="4894DD82" w:rsidR="00A32E1C" w:rsidRPr="00C521AF" w:rsidRDefault="005F63BF" w:rsidP="004D153B">
      <w:pPr>
        <w:tabs>
          <w:tab w:val="right" w:pos="10800"/>
        </w:tabs>
        <w:spacing w:after="0" w:line="240" w:lineRule="auto"/>
        <w:contextualSpacing/>
      </w:pPr>
      <w:r w:rsidRPr="00C521AF">
        <w:rPr>
          <w:rFonts w:cs="Tahoma"/>
          <w:sz w:val="20"/>
          <w:szCs w:val="20"/>
        </w:rPr>
        <w:t>F-</w:t>
      </w:r>
      <w:r w:rsidR="00E064E2" w:rsidRPr="00C521AF">
        <w:t xml:space="preserve"> </w:t>
      </w:r>
      <w:r w:rsidR="00E064E2" w:rsidRPr="00C521AF">
        <w:rPr>
          <w:rFonts w:cs="Tahoma"/>
          <w:sz w:val="20"/>
          <w:szCs w:val="20"/>
        </w:rPr>
        <w:t>03416</w:t>
      </w:r>
      <w:r w:rsidRPr="00C521AF">
        <w:rPr>
          <w:rFonts w:cs="Tahoma"/>
          <w:sz w:val="20"/>
          <w:szCs w:val="20"/>
        </w:rPr>
        <w:t xml:space="preserve"> (</w:t>
      </w:r>
      <w:r w:rsidR="00E064E2" w:rsidRPr="00C521AF">
        <w:rPr>
          <w:rFonts w:cs="Tahoma"/>
          <w:sz w:val="20"/>
          <w:szCs w:val="20"/>
        </w:rPr>
        <w:t>01</w:t>
      </w:r>
      <w:r w:rsidRPr="00C521AF">
        <w:rPr>
          <w:rFonts w:cs="Tahoma"/>
          <w:sz w:val="20"/>
          <w:szCs w:val="20"/>
        </w:rPr>
        <w:t>/</w:t>
      </w:r>
      <w:r w:rsidR="00E064E2" w:rsidRPr="00C521AF">
        <w:rPr>
          <w:rFonts w:cs="Tahoma"/>
          <w:sz w:val="20"/>
          <w:szCs w:val="20"/>
        </w:rPr>
        <w:t>2026</w:t>
      </w:r>
      <w:r w:rsidRPr="00C521AF">
        <w:rPr>
          <w:rFonts w:cs="Tahoma"/>
          <w:sz w:val="20"/>
          <w:szCs w:val="20"/>
        </w:rPr>
        <w:t>)</w:t>
      </w:r>
      <w:r w:rsidRPr="00C521AF">
        <w:rPr>
          <w:rFonts w:cs="Tahoma"/>
          <w:sz w:val="20"/>
          <w:szCs w:val="20"/>
        </w:rPr>
        <w:tab/>
        <w:t xml:space="preserve">Page </w:t>
      </w:r>
      <w:r w:rsidRPr="00C521AF">
        <w:rPr>
          <w:rFonts w:cs="Tahoma"/>
          <w:sz w:val="20"/>
          <w:szCs w:val="20"/>
        </w:rPr>
        <w:fldChar w:fldCharType="begin"/>
      </w:r>
      <w:r w:rsidRPr="00C521AF">
        <w:rPr>
          <w:rFonts w:cs="Tahoma"/>
          <w:sz w:val="20"/>
          <w:szCs w:val="20"/>
        </w:rPr>
        <w:instrText xml:space="preserve"> PAGE  \* Arabic  \* MERGEFORMAT </w:instrText>
      </w:r>
      <w:r w:rsidRPr="00C521AF">
        <w:rPr>
          <w:rFonts w:cs="Tahoma"/>
          <w:sz w:val="20"/>
          <w:szCs w:val="20"/>
        </w:rPr>
        <w:fldChar w:fldCharType="separate"/>
      </w:r>
      <w:r w:rsidR="00E30E2D" w:rsidRPr="00C521AF">
        <w:rPr>
          <w:rFonts w:cs="Tahoma"/>
          <w:sz w:val="20"/>
          <w:szCs w:val="20"/>
        </w:rPr>
        <w:t>1</w:t>
      </w:r>
      <w:r w:rsidRPr="00C521AF">
        <w:rPr>
          <w:rFonts w:cs="Tahoma"/>
          <w:sz w:val="20"/>
          <w:szCs w:val="20"/>
        </w:rPr>
        <w:fldChar w:fldCharType="end"/>
      </w:r>
      <w:r w:rsidRPr="00C521AF">
        <w:rPr>
          <w:rFonts w:cs="Tahoma"/>
          <w:sz w:val="20"/>
          <w:szCs w:val="20"/>
        </w:rPr>
        <w:t xml:space="preserve"> of </w:t>
      </w:r>
      <w:r w:rsidR="00AF56BC" w:rsidRPr="00C521AF">
        <w:rPr>
          <w:rFonts w:cs="Tahoma"/>
          <w:sz w:val="20"/>
          <w:szCs w:val="20"/>
        </w:rPr>
        <w:t>3</w:t>
      </w:r>
    </w:p>
    <w:p w14:paraId="20306AA9" w14:textId="77777777" w:rsidR="005F63BF" w:rsidRPr="00C521A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2AFC5D1D" w:rsidR="00ED3457" w:rsidRPr="00C521AF" w:rsidRDefault="003A4E10" w:rsidP="004D153B">
      <w:pPr>
        <w:pStyle w:val="Heading1"/>
      </w:pPr>
      <w:r w:rsidRPr="00C521AF">
        <w:t xml:space="preserve">Balance Sheet for 1-2 </w:t>
      </w:r>
      <w:r w:rsidR="001D3896" w:rsidRPr="00C521AF">
        <w:t>B</w:t>
      </w:r>
      <w:r w:rsidRPr="00C521AF">
        <w:t>ed</w:t>
      </w:r>
      <w:r w:rsidR="001D3896" w:rsidRPr="00C521AF">
        <w:t xml:space="preserve"> IRIS </w:t>
      </w:r>
      <w:r w:rsidRPr="00C521AF">
        <w:t>Adult Family Homes</w:t>
      </w:r>
    </w:p>
    <w:p w14:paraId="4F954BE0" w14:textId="77777777" w:rsidR="00ED3457" w:rsidRPr="00C521AF" w:rsidRDefault="00ED3457" w:rsidP="004D153B">
      <w:pPr>
        <w:spacing w:after="0" w:line="240" w:lineRule="auto"/>
        <w:contextualSpacing/>
        <w:rPr>
          <w:rFonts w:ascii="Verdana" w:eastAsia="Calibri" w:hAnsi="Verdana" w:cs="Tahoma"/>
          <w:bCs/>
          <w:kern w:val="0"/>
          <w14:ligatures w14:val="none"/>
        </w:rPr>
      </w:pPr>
    </w:p>
    <w:p w14:paraId="64CE9F69" w14:textId="639C3E57" w:rsidR="44E5A679" w:rsidRPr="00C521AF" w:rsidRDefault="44E5A679" w:rsidP="004D153B">
      <w:pPr>
        <w:spacing w:after="0" w:line="240" w:lineRule="auto"/>
      </w:pPr>
      <w:r w:rsidRPr="00C521AF">
        <w:rPr>
          <w:rStyle w:val="Heading2Char"/>
        </w:rPr>
        <w:t>Instructions:</w:t>
      </w:r>
      <w:r w:rsidRPr="00C521AF">
        <w:rPr>
          <w:rFonts w:eastAsia="Tahoma" w:cs="Tahoma"/>
        </w:rPr>
        <w:t xml:space="preserve"> </w:t>
      </w:r>
      <w:r w:rsidR="00AF56BC" w:rsidRPr="00C521AF">
        <w:rPr>
          <w:rStyle w:val="Heading2Char"/>
          <w:rFonts w:ascii="Tahoma" w:hAnsi="Tahoma" w:cs="Tahoma"/>
          <w:b w:val="0"/>
          <w:bCs w:val="0"/>
        </w:rPr>
        <w:t xml:space="preserve">Article V.C. of the Wisconsin Medicaid Standards for Certified 1-2 Bed Adult Family Homes </w:t>
      </w:r>
      <w:r w:rsidR="00FF2843" w:rsidRPr="00C521AF">
        <w:rPr>
          <w:rStyle w:val="Heading2Char"/>
          <w:rFonts w:ascii="Tahoma" w:hAnsi="Tahoma" w:cs="Tahoma"/>
        </w:rPr>
        <w:t>(AFH)</w:t>
      </w:r>
      <w:r w:rsidR="00FF2843" w:rsidRPr="00C521AF">
        <w:rPr>
          <w:rStyle w:val="Heading2Char"/>
          <w:rFonts w:ascii="Tahoma" w:hAnsi="Tahoma" w:cs="Tahoma"/>
          <w:b w:val="0"/>
          <w:bCs w:val="0"/>
        </w:rPr>
        <w:t xml:space="preserve"> </w:t>
      </w:r>
      <w:r w:rsidR="00AF56BC" w:rsidRPr="00C521AF">
        <w:rPr>
          <w:rStyle w:val="Heading2Char"/>
          <w:rFonts w:ascii="Tahoma" w:hAnsi="Tahoma" w:cs="Tahoma"/>
          <w:b w:val="0"/>
          <w:bCs w:val="0"/>
        </w:rPr>
        <w:t>require providers to ensure the adequate functioning of the home for a period of at least 30 days without receiving payment for services rendered to or for any resident. The certifying agency, at its sole discretion may require provider to complete this form and to submit additional documentation to ensure this standard is met.</w:t>
      </w:r>
      <w:r w:rsidR="00FF2843" w:rsidRPr="00C521AF">
        <w:rPr>
          <w:rStyle w:val="Heading2Char"/>
          <w:rFonts w:ascii="Tahoma" w:hAnsi="Tahoma" w:cs="Tahoma"/>
          <w:b w:val="0"/>
          <w:bCs w:val="0"/>
        </w:rPr>
        <w:t xml:space="preserve"> The information below must be completed in its entirety</w:t>
      </w:r>
      <w:r w:rsidR="000925A0" w:rsidRPr="00C521AF">
        <w:rPr>
          <w:rStyle w:val="Heading2Char"/>
          <w:rFonts w:ascii="Tahoma" w:hAnsi="Tahoma" w:cs="Tahoma"/>
          <w:b w:val="0"/>
          <w:bCs w:val="0"/>
        </w:rPr>
        <w:t>.</w:t>
      </w:r>
    </w:p>
    <w:p w14:paraId="2E11F71F" w14:textId="531A971F" w:rsidR="00AF56BC" w:rsidRPr="00C521AF" w:rsidRDefault="44E5A679" w:rsidP="00AF56BC">
      <w:pPr>
        <w:spacing w:after="0" w:line="240" w:lineRule="auto"/>
      </w:pPr>
      <w:r w:rsidRPr="00C521AF">
        <w:rPr>
          <w:rFonts w:eastAsia="Tahoma" w:cs="Tahoma"/>
        </w:rPr>
        <w:t xml:space="preserve"> </w:t>
      </w:r>
    </w:p>
    <w:p w14:paraId="1417F28A" w14:textId="7C50561E" w:rsidR="00FF2843" w:rsidRPr="00C521AF" w:rsidRDefault="001D3896" w:rsidP="008F4C3B">
      <w:pPr>
        <w:pStyle w:val="Heading3"/>
      </w:pPr>
      <w:r w:rsidRPr="00C521AF">
        <w:t xml:space="preserve">Read instructions on page </w:t>
      </w:r>
      <w:r w:rsidR="003B7351" w:rsidRPr="00C521AF">
        <w:t>3</w:t>
      </w:r>
      <w:r w:rsidRPr="00C521AF">
        <w:t xml:space="preserve"> before completing the form</w:t>
      </w:r>
      <w:r w:rsidR="00ED7BEE" w:rsidRPr="00C521AF">
        <w:t>.</w:t>
      </w:r>
      <w:r w:rsidR="000925A0" w:rsidRPr="00C521AF">
        <w:t xml:space="preserve"> Please print</w:t>
      </w:r>
      <w:r w:rsidRPr="00C521AF">
        <w:t>.</w:t>
      </w:r>
    </w:p>
    <w:p w14:paraId="471D5133" w14:textId="77777777" w:rsidR="00ED3457" w:rsidRPr="00C521AF" w:rsidRDefault="00ED3457" w:rsidP="004D153B">
      <w:pPr>
        <w:spacing w:after="0" w:line="240" w:lineRule="auto"/>
        <w:contextualSpacing/>
        <w:rPr>
          <w:rFonts w:eastAsia="Calibri" w:cs="Tahoma"/>
          <w:bCs/>
          <w:kern w:val="0"/>
          <w14:ligatures w14:val="none"/>
        </w:rPr>
      </w:pPr>
    </w:p>
    <w:p w14:paraId="4AC0FA5A" w14:textId="4E0A2BD7" w:rsidR="00ED3457" w:rsidRPr="00C521AF" w:rsidRDefault="00ED3457" w:rsidP="004D153B">
      <w:pPr>
        <w:tabs>
          <w:tab w:val="left" w:pos="10620"/>
        </w:tabs>
        <w:spacing w:after="0" w:line="240" w:lineRule="auto"/>
        <w:contextualSpacing/>
        <w:rPr>
          <w:rFonts w:eastAsia="Calibri" w:cs="Tahoma"/>
          <w:bCs/>
          <w:kern w:val="0"/>
          <w:u w:val="single"/>
          <w14:ligatures w14:val="none"/>
        </w:rPr>
      </w:pPr>
      <w:r w:rsidRPr="00C521AF">
        <w:rPr>
          <w:rFonts w:eastAsia="Calibri" w:cs="Tahoma"/>
          <w:bCs/>
          <w:kern w:val="0"/>
          <w14:ligatures w14:val="none"/>
        </w:rPr>
        <w:t>Name</w:t>
      </w:r>
      <w:r w:rsidR="001D3896" w:rsidRPr="00C521AF">
        <w:rPr>
          <w:rFonts w:eastAsia="Calibri" w:cs="Tahoma"/>
          <w:bCs/>
          <w:kern w:val="0"/>
          <w14:ligatures w14:val="none"/>
        </w:rPr>
        <w:t xml:space="preserve"> of </w:t>
      </w:r>
      <w:r w:rsidR="00B74307" w:rsidRPr="00C521AF">
        <w:rPr>
          <w:rFonts w:eastAsia="Calibri" w:cs="Tahoma"/>
          <w:bCs/>
          <w:kern w:val="0"/>
          <w14:ligatures w14:val="none"/>
        </w:rPr>
        <w:t>a</w:t>
      </w:r>
      <w:r w:rsidR="001D3896" w:rsidRPr="00C521AF">
        <w:rPr>
          <w:rFonts w:eastAsia="Calibri" w:cs="Tahoma"/>
          <w:bCs/>
          <w:kern w:val="0"/>
          <w14:ligatures w14:val="none"/>
        </w:rPr>
        <w:t>pplicant</w:t>
      </w:r>
      <w:r w:rsidRPr="00C521AF">
        <w:rPr>
          <w:rFonts w:eastAsia="Calibri" w:cs="Tahoma"/>
          <w:bCs/>
          <w:kern w:val="0"/>
          <w14:ligatures w14:val="none"/>
        </w:rPr>
        <w:t xml:space="preserve"> (Last, First, MI): </w:t>
      </w:r>
      <w:r w:rsidRPr="00C521AF">
        <w:rPr>
          <w:rFonts w:ascii="Verdana" w:eastAsia="Calibri" w:hAnsi="Verdana" w:cs="Tahoma"/>
          <w:kern w:val="0"/>
          <w:u w:val="single"/>
          <w14:ligatures w14:val="none"/>
        </w:rPr>
        <w:fldChar w:fldCharType="begin">
          <w:ffData>
            <w:name w:val=""/>
            <w:enabled/>
            <w:calcOnExit w:val="0"/>
            <w:textInput/>
          </w:ffData>
        </w:fldChar>
      </w:r>
      <w:r w:rsidRPr="00C521AF">
        <w:rPr>
          <w:rFonts w:ascii="Verdana" w:eastAsia="Calibri" w:hAnsi="Verdana" w:cs="Tahoma"/>
          <w:kern w:val="0"/>
          <w:u w:val="single"/>
          <w14:ligatures w14:val="none"/>
        </w:rPr>
        <w:instrText xml:space="preserve"> FORMTEXT </w:instrText>
      </w:r>
      <w:r w:rsidRPr="00C521AF">
        <w:rPr>
          <w:rFonts w:ascii="Verdana" w:eastAsia="Calibri" w:hAnsi="Verdana" w:cs="Tahoma"/>
          <w:kern w:val="0"/>
          <w:u w:val="single"/>
          <w14:ligatures w14:val="none"/>
        </w:rPr>
      </w:r>
      <w:r w:rsidRPr="00C521AF">
        <w:rPr>
          <w:rFonts w:ascii="Verdana" w:eastAsia="Calibri" w:hAnsi="Verdana" w:cs="Tahoma"/>
          <w:kern w:val="0"/>
          <w:u w:val="single"/>
          <w14:ligatures w14:val="none"/>
        </w:rPr>
        <w:fldChar w:fldCharType="separate"/>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fldChar w:fldCharType="end"/>
      </w:r>
      <w:r w:rsidR="00A81039" w:rsidRPr="00C521AF">
        <w:rPr>
          <w:rFonts w:eastAsia="Calibri" w:cs="Tahoma"/>
          <w:bCs/>
          <w:kern w:val="0"/>
          <w:u w:val="single"/>
          <w14:ligatures w14:val="none"/>
        </w:rPr>
        <w:tab/>
      </w:r>
    </w:p>
    <w:p w14:paraId="68512CF4" w14:textId="77777777" w:rsidR="00ED3457" w:rsidRPr="00C521AF" w:rsidRDefault="00ED3457" w:rsidP="004D153B">
      <w:pPr>
        <w:spacing w:after="0" w:line="240" w:lineRule="auto"/>
        <w:contextualSpacing/>
        <w:rPr>
          <w:rFonts w:eastAsia="Calibri" w:cs="Tahoma"/>
          <w:bCs/>
          <w:kern w:val="0"/>
          <w:u w:val="single"/>
          <w14:ligatures w14:val="none"/>
        </w:rPr>
      </w:pPr>
    </w:p>
    <w:p w14:paraId="0D3679D1" w14:textId="3BC4B518" w:rsidR="00ED3457" w:rsidRPr="00C521AF" w:rsidRDefault="00ED3457" w:rsidP="004D153B">
      <w:pPr>
        <w:tabs>
          <w:tab w:val="left" w:pos="10620"/>
        </w:tabs>
        <w:spacing w:after="0" w:line="240" w:lineRule="auto"/>
        <w:contextualSpacing/>
        <w:rPr>
          <w:rFonts w:eastAsia="Calibri" w:cs="Tahoma"/>
          <w:bCs/>
          <w:kern w:val="0"/>
          <w:u w:val="single"/>
          <w14:ligatures w14:val="none"/>
        </w:rPr>
      </w:pPr>
      <w:r w:rsidRPr="00C521AF">
        <w:rPr>
          <w:rFonts w:eastAsia="Calibri" w:cs="Tahoma"/>
          <w:bCs/>
          <w:kern w:val="0"/>
          <w14:ligatures w14:val="none"/>
        </w:rPr>
        <w:t>Address</w:t>
      </w:r>
      <w:r w:rsidR="00FF2843" w:rsidRPr="00C521AF">
        <w:rPr>
          <w:rFonts w:eastAsia="Calibri" w:cs="Tahoma"/>
          <w:bCs/>
          <w:kern w:val="0"/>
          <w14:ligatures w14:val="none"/>
        </w:rPr>
        <w:t xml:space="preserve"> (Applicant)</w:t>
      </w:r>
      <w:r w:rsidRPr="00C521AF">
        <w:rPr>
          <w:rFonts w:eastAsia="Calibri" w:cs="Tahoma"/>
          <w:bCs/>
          <w:kern w:val="0"/>
          <w14:ligatures w14:val="none"/>
        </w:rPr>
        <w:t xml:space="preserve"> – Street: </w:t>
      </w:r>
      <w:r w:rsidRPr="00C521AF">
        <w:rPr>
          <w:rFonts w:ascii="Verdana" w:eastAsia="Calibri" w:hAnsi="Verdana" w:cs="Tahoma"/>
          <w:kern w:val="0"/>
          <w:u w:val="single"/>
          <w14:ligatures w14:val="none"/>
        </w:rPr>
        <w:fldChar w:fldCharType="begin">
          <w:ffData>
            <w:name w:val="Text5"/>
            <w:enabled/>
            <w:calcOnExit w:val="0"/>
            <w:textInput/>
          </w:ffData>
        </w:fldChar>
      </w:r>
      <w:r w:rsidRPr="00C521AF">
        <w:rPr>
          <w:rFonts w:ascii="Verdana" w:eastAsia="Calibri" w:hAnsi="Verdana" w:cs="Tahoma"/>
          <w:kern w:val="0"/>
          <w:u w:val="single"/>
          <w14:ligatures w14:val="none"/>
        </w:rPr>
        <w:instrText xml:space="preserve"> FORMTEXT </w:instrText>
      </w:r>
      <w:r w:rsidRPr="00C521AF">
        <w:rPr>
          <w:rFonts w:ascii="Verdana" w:eastAsia="Calibri" w:hAnsi="Verdana" w:cs="Tahoma"/>
          <w:kern w:val="0"/>
          <w:u w:val="single"/>
          <w14:ligatures w14:val="none"/>
        </w:rPr>
      </w:r>
      <w:r w:rsidRPr="00C521AF">
        <w:rPr>
          <w:rFonts w:ascii="Verdana" w:eastAsia="Calibri" w:hAnsi="Verdana" w:cs="Tahoma"/>
          <w:kern w:val="0"/>
          <w:u w:val="single"/>
          <w14:ligatures w14:val="none"/>
        </w:rPr>
        <w:fldChar w:fldCharType="separate"/>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fldChar w:fldCharType="end"/>
      </w:r>
      <w:r w:rsidR="00A81039" w:rsidRPr="00C521AF">
        <w:rPr>
          <w:rFonts w:ascii="Verdana" w:eastAsia="Calibri" w:hAnsi="Verdana" w:cs="Tahoma"/>
          <w:kern w:val="0"/>
          <w:u w:val="single"/>
          <w14:ligatures w14:val="none"/>
        </w:rPr>
        <w:tab/>
      </w:r>
    </w:p>
    <w:p w14:paraId="7DEBECFC" w14:textId="77777777" w:rsidR="00ED3457" w:rsidRPr="00C521AF" w:rsidRDefault="00ED3457" w:rsidP="004D153B">
      <w:pPr>
        <w:spacing w:after="0" w:line="240" w:lineRule="auto"/>
        <w:contextualSpacing/>
        <w:rPr>
          <w:rFonts w:eastAsia="Calibri" w:cs="Tahoma"/>
          <w:bCs/>
          <w:kern w:val="0"/>
          <w14:ligatures w14:val="none"/>
        </w:rPr>
      </w:pPr>
    </w:p>
    <w:p w14:paraId="5EEF8A3D" w14:textId="26CC54C8" w:rsidR="00ED3457" w:rsidRPr="00C521AF" w:rsidRDefault="00ED3457" w:rsidP="004D153B">
      <w:pPr>
        <w:tabs>
          <w:tab w:val="left" w:pos="4320"/>
          <w:tab w:val="left" w:pos="6480"/>
          <w:tab w:val="left" w:pos="8640"/>
        </w:tabs>
        <w:spacing w:after="0" w:line="240" w:lineRule="auto"/>
        <w:contextualSpacing/>
        <w:rPr>
          <w:rFonts w:eastAsia="Calibri" w:cs="Tahoma"/>
          <w:bCs/>
          <w:kern w:val="0"/>
          <w14:ligatures w14:val="none"/>
        </w:rPr>
      </w:pPr>
      <w:r w:rsidRPr="00C521AF">
        <w:rPr>
          <w:rFonts w:eastAsia="Calibri" w:cs="Tahoma"/>
          <w:bCs/>
          <w:kern w:val="0"/>
          <w14:ligatures w14:val="none"/>
        </w:rPr>
        <w:t xml:space="preserve">City: </w:t>
      </w:r>
      <w:r w:rsidRPr="00C521AF">
        <w:rPr>
          <w:rFonts w:ascii="Verdana" w:eastAsia="Calibri" w:hAnsi="Verdana" w:cs="Tahoma"/>
          <w:kern w:val="0"/>
          <w:u w:val="single"/>
          <w14:ligatures w14:val="none"/>
        </w:rPr>
        <w:fldChar w:fldCharType="begin">
          <w:ffData>
            <w:name w:val="Text5"/>
            <w:enabled/>
            <w:calcOnExit w:val="0"/>
            <w:textInput/>
          </w:ffData>
        </w:fldChar>
      </w:r>
      <w:r w:rsidRPr="00C521AF">
        <w:rPr>
          <w:rFonts w:ascii="Verdana" w:eastAsia="Calibri" w:hAnsi="Verdana" w:cs="Tahoma"/>
          <w:kern w:val="0"/>
          <w:u w:val="single"/>
          <w14:ligatures w14:val="none"/>
        </w:rPr>
        <w:instrText xml:space="preserve"> FORMTEXT </w:instrText>
      </w:r>
      <w:r w:rsidRPr="00C521AF">
        <w:rPr>
          <w:rFonts w:ascii="Verdana" w:eastAsia="Calibri" w:hAnsi="Verdana" w:cs="Tahoma"/>
          <w:kern w:val="0"/>
          <w:u w:val="single"/>
          <w14:ligatures w14:val="none"/>
        </w:rPr>
      </w:r>
      <w:r w:rsidRPr="00C521AF">
        <w:rPr>
          <w:rFonts w:ascii="Verdana" w:eastAsia="Calibri" w:hAnsi="Verdana" w:cs="Tahoma"/>
          <w:kern w:val="0"/>
          <w:u w:val="single"/>
          <w14:ligatures w14:val="none"/>
        </w:rPr>
        <w:fldChar w:fldCharType="separate"/>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fldChar w:fldCharType="end"/>
      </w:r>
      <w:r w:rsidR="00A81039" w:rsidRPr="00C521AF">
        <w:rPr>
          <w:rFonts w:ascii="Verdana" w:eastAsia="Calibri" w:hAnsi="Verdana" w:cs="Tahoma"/>
          <w:kern w:val="0"/>
          <w:u w:val="single"/>
          <w14:ligatures w14:val="none"/>
        </w:rPr>
        <w:tab/>
      </w:r>
      <w:r w:rsidRPr="00C521AF">
        <w:rPr>
          <w:rFonts w:eastAsia="Calibri" w:cs="Tahoma"/>
          <w:bCs/>
          <w:kern w:val="0"/>
          <w14:ligatures w14:val="none"/>
        </w:rPr>
        <w:t xml:space="preserve"> State: </w:t>
      </w:r>
      <w:r w:rsidRPr="00C521AF">
        <w:rPr>
          <w:rFonts w:ascii="Verdana" w:eastAsia="Calibri" w:hAnsi="Verdana" w:cs="Tahoma"/>
          <w:kern w:val="0"/>
          <w:u w:val="single"/>
          <w14:ligatures w14:val="none"/>
        </w:rPr>
        <w:fldChar w:fldCharType="begin">
          <w:ffData>
            <w:name w:val="Text5"/>
            <w:enabled/>
            <w:calcOnExit w:val="0"/>
            <w:textInput/>
          </w:ffData>
        </w:fldChar>
      </w:r>
      <w:r w:rsidRPr="00C521AF">
        <w:rPr>
          <w:rFonts w:ascii="Verdana" w:eastAsia="Calibri" w:hAnsi="Verdana" w:cs="Tahoma"/>
          <w:kern w:val="0"/>
          <w:u w:val="single"/>
          <w14:ligatures w14:val="none"/>
        </w:rPr>
        <w:instrText xml:space="preserve"> FORMTEXT </w:instrText>
      </w:r>
      <w:r w:rsidRPr="00C521AF">
        <w:rPr>
          <w:rFonts w:ascii="Verdana" w:eastAsia="Calibri" w:hAnsi="Verdana" w:cs="Tahoma"/>
          <w:kern w:val="0"/>
          <w:u w:val="single"/>
          <w14:ligatures w14:val="none"/>
        </w:rPr>
      </w:r>
      <w:r w:rsidRPr="00C521AF">
        <w:rPr>
          <w:rFonts w:ascii="Verdana" w:eastAsia="Calibri" w:hAnsi="Verdana" w:cs="Tahoma"/>
          <w:kern w:val="0"/>
          <w:u w:val="single"/>
          <w14:ligatures w14:val="none"/>
        </w:rPr>
        <w:fldChar w:fldCharType="separate"/>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fldChar w:fldCharType="end"/>
      </w:r>
      <w:r w:rsidR="00A81039" w:rsidRPr="00C521AF">
        <w:rPr>
          <w:rFonts w:ascii="Verdana" w:eastAsia="Calibri" w:hAnsi="Verdana" w:cs="Tahoma"/>
          <w:kern w:val="0"/>
          <w:u w:val="single"/>
          <w14:ligatures w14:val="none"/>
        </w:rPr>
        <w:tab/>
      </w:r>
      <w:r w:rsidRPr="00C521AF">
        <w:rPr>
          <w:rFonts w:eastAsia="Calibri" w:cs="Tahoma"/>
          <w:bCs/>
          <w:kern w:val="0"/>
          <w14:ligatures w14:val="none"/>
        </w:rPr>
        <w:t xml:space="preserve"> ZIP </w:t>
      </w:r>
      <w:r w:rsidR="008851CD" w:rsidRPr="00C521AF">
        <w:rPr>
          <w:rFonts w:eastAsia="Calibri" w:cs="Tahoma"/>
          <w:bCs/>
          <w:kern w:val="0"/>
          <w14:ligatures w14:val="none"/>
        </w:rPr>
        <w:t>c</w:t>
      </w:r>
      <w:r w:rsidRPr="00C521AF">
        <w:rPr>
          <w:rFonts w:eastAsia="Calibri" w:cs="Tahoma"/>
          <w:bCs/>
          <w:kern w:val="0"/>
          <w14:ligatures w14:val="none"/>
        </w:rPr>
        <w:t xml:space="preserve">ode: </w:t>
      </w:r>
      <w:r w:rsidRPr="00C521AF">
        <w:rPr>
          <w:rFonts w:ascii="Verdana" w:eastAsia="Calibri" w:hAnsi="Verdana" w:cs="Tahoma"/>
          <w:kern w:val="0"/>
          <w:u w:val="single"/>
          <w14:ligatures w14:val="none"/>
        </w:rPr>
        <w:fldChar w:fldCharType="begin">
          <w:ffData>
            <w:name w:val="Text5"/>
            <w:enabled/>
            <w:calcOnExit w:val="0"/>
            <w:textInput/>
          </w:ffData>
        </w:fldChar>
      </w:r>
      <w:r w:rsidRPr="00C521AF">
        <w:rPr>
          <w:rFonts w:ascii="Verdana" w:eastAsia="Calibri" w:hAnsi="Verdana" w:cs="Tahoma"/>
          <w:kern w:val="0"/>
          <w:u w:val="single"/>
          <w14:ligatures w14:val="none"/>
        </w:rPr>
        <w:instrText xml:space="preserve"> FORMTEXT </w:instrText>
      </w:r>
      <w:r w:rsidRPr="00C521AF">
        <w:rPr>
          <w:rFonts w:ascii="Verdana" w:eastAsia="Calibri" w:hAnsi="Verdana" w:cs="Tahoma"/>
          <w:kern w:val="0"/>
          <w:u w:val="single"/>
          <w14:ligatures w14:val="none"/>
        </w:rPr>
      </w:r>
      <w:r w:rsidRPr="00C521AF">
        <w:rPr>
          <w:rFonts w:ascii="Verdana" w:eastAsia="Calibri" w:hAnsi="Verdana" w:cs="Tahoma"/>
          <w:kern w:val="0"/>
          <w:u w:val="single"/>
          <w14:ligatures w14:val="none"/>
        </w:rPr>
        <w:fldChar w:fldCharType="separate"/>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fldChar w:fldCharType="end"/>
      </w:r>
      <w:r w:rsidR="00A81039" w:rsidRPr="00C521AF">
        <w:rPr>
          <w:rFonts w:ascii="Verdana" w:eastAsia="Calibri" w:hAnsi="Verdana" w:cs="Tahoma"/>
          <w:kern w:val="0"/>
          <w:u w:val="single"/>
          <w14:ligatures w14:val="none"/>
        </w:rPr>
        <w:tab/>
      </w:r>
    </w:p>
    <w:p w14:paraId="26972865" w14:textId="77777777" w:rsidR="00ED3457" w:rsidRPr="00C521AF" w:rsidRDefault="00ED3457" w:rsidP="004D153B">
      <w:pPr>
        <w:spacing w:after="0" w:line="240" w:lineRule="auto"/>
        <w:contextualSpacing/>
        <w:rPr>
          <w:rFonts w:eastAsia="Calibri" w:cs="Tahoma"/>
          <w:bCs/>
          <w:kern w:val="0"/>
          <w14:ligatures w14:val="none"/>
        </w:rPr>
      </w:pPr>
    </w:p>
    <w:p w14:paraId="0FF56331" w14:textId="51409853" w:rsidR="00ED3457" w:rsidRPr="00C521AF" w:rsidRDefault="00ED3457" w:rsidP="004D153B">
      <w:pPr>
        <w:tabs>
          <w:tab w:val="left" w:pos="4320"/>
          <w:tab w:val="left" w:pos="8640"/>
        </w:tabs>
        <w:spacing w:after="0" w:line="240" w:lineRule="auto"/>
        <w:contextualSpacing/>
        <w:rPr>
          <w:rFonts w:eastAsia="Calibri" w:cs="Tahoma"/>
          <w:bCs/>
          <w:kern w:val="0"/>
          <w14:ligatures w14:val="none"/>
        </w:rPr>
      </w:pPr>
      <w:r w:rsidRPr="00C521AF">
        <w:rPr>
          <w:rFonts w:eastAsia="Calibri" w:cs="Tahoma"/>
          <w:bCs/>
          <w:kern w:val="0"/>
          <w14:ligatures w14:val="none"/>
        </w:rPr>
        <w:t xml:space="preserve">Phone </w:t>
      </w:r>
      <w:r w:rsidR="008851CD" w:rsidRPr="00C521AF">
        <w:rPr>
          <w:rFonts w:eastAsia="Calibri" w:cs="Tahoma"/>
          <w:bCs/>
          <w:kern w:val="0"/>
          <w14:ligatures w14:val="none"/>
        </w:rPr>
        <w:t>n</w:t>
      </w:r>
      <w:r w:rsidRPr="00C521AF">
        <w:rPr>
          <w:rFonts w:eastAsia="Calibri" w:cs="Tahoma"/>
          <w:bCs/>
          <w:kern w:val="0"/>
          <w14:ligatures w14:val="none"/>
        </w:rPr>
        <w:t xml:space="preserve">umber: </w:t>
      </w:r>
      <w:r w:rsidRPr="00C521AF">
        <w:rPr>
          <w:rFonts w:ascii="Verdana" w:eastAsia="Calibri" w:hAnsi="Verdana" w:cs="Tahoma"/>
          <w:kern w:val="0"/>
          <w:u w:val="single"/>
          <w14:ligatures w14:val="none"/>
        </w:rPr>
        <w:fldChar w:fldCharType="begin">
          <w:ffData>
            <w:name w:val="Text5"/>
            <w:enabled/>
            <w:calcOnExit w:val="0"/>
            <w:textInput/>
          </w:ffData>
        </w:fldChar>
      </w:r>
      <w:r w:rsidRPr="00C521AF">
        <w:rPr>
          <w:rFonts w:ascii="Verdana" w:eastAsia="Calibri" w:hAnsi="Verdana" w:cs="Tahoma"/>
          <w:kern w:val="0"/>
          <w:u w:val="single"/>
          <w14:ligatures w14:val="none"/>
        </w:rPr>
        <w:instrText xml:space="preserve"> FORMTEXT </w:instrText>
      </w:r>
      <w:r w:rsidRPr="00C521AF">
        <w:rPr>
          <w:rFonts w:ascii="Verdana" w:eastAsia="Calibri" w:hAnsi="Verdana" w:cs="Tahoma"/>
          <w:kern w:val="0"/>
          <w:u w:val="single"/>
          <w14:ligatures w14:val="none"/>
        </w:rPr>
      </w:r>
      <w:r w:rsidRPr="00C521AF">
        <w:rPr>
          <w:rFonts w:ascii="Verdana" w:eastAsia="Calibri" w:hAnsi="Verdana" w:cs="Tahoma"/>
          <w:kern w:val="0"/>
          <w:u w:val="single"/>
          <w14:ligatures w14:val="none"/>
        </w:rPr>
        <w:fldChar w:fldCharType="separate"/>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fldChar w:fldCharType="end"/>
      </w:r>
      <w:r w:rsidRPr="00C521AF">
        <w:rPr>
          <w:rFonts w:eastAsia="Calibri" w:cs="Tahoma"/>
          <w:bCs/>
          <w:kern w:val="0"/>
          <w:u w:val="single"/>
          <w14:ligatures w14:val="none"/>
        </w:rPr>
        <w:tab/>
      </w:r>
      <w:r w:rsidRPr="00C521AF">
        <w:rPr>
          <w:rFonts w:eastAsia="Calibri" w:cs="Tahoma"/>
          <w:bCs/>
          <w:kern w:val="0"/>
          <w14:ligatures w14:val="none"/>
        </w:rPr>
        <w:t xml:space="preserve"> Email: </w:t>
      </w:r>
      <w:r w:rsidR="006C648B" w:rsidRPr="00C521AF">
        <w:rPr>
          <w:rFonts w:ascii="Verdana" w:eastAsia="Calibri" w:hAnsi="Verdana" w:cs="Tahoma"/>
          <w:kern w:val="0"/>
          <w:u w:val="single"/>
          <w14:ligatures w14:val="none"/>
        </w:rPr>
        <w:fldChar w:fldCharType="begin">
          <w:ffData>
            <w:name w:val="Text5"/>
            <w:enabled/>
            <w:calcOnExit w:val="0"/>
            <w:textInput/>
          </w:ffData>
        </w:fldChar>
      </w:r>
      <w:r w:rsidR="006C648B" w:rsidRPr="00C521AF">
        <w:rPr>
          <w:rFonts w:ascii="Verdana" w:eastAsia="Calibri" w:hAnsi="Verdana" w:cs="Tahoma"/>
          <w:kern w:val="0"/>
          <w:u w:val="single"/>
          <w14:ligatures w14:val="none"/>
        </w:rPr>
        <w:instrText xml:space="preserve"> FORMTEXT </w:instrText>
      </w:r>
      <w:r w:rsidR="006C648B" w:rsidRPr="00C521AF">
        <w:rPr>
          <w:rFonts w:ascii="Verdana" w:eastAsia="Calibri" w:hAnsi="Verdana" w:cs="Tahoma"/>
          <w:kern w:val="0"/>
          <w:u w:val="single"/>
          <w14:ligatures w14:val="none"/>
        </w:rPr>
      </w:r>
      <w:r w:rsidR="006C648B" w:rsidRPr="00C521AF">
        <w:rPr>
          <w:rFonts w:ascii="Verdana" w:eastAsia="Calibri" w:hAnsi="Verdana" w:cs="Tahoma"/>
          <w:kern w:val="0"/>
          <w:u w:val="single"/>
          <w14:ligatures w14:val="none"/>
        </w:rPr>
        <w:fldChar w:fldCharType="separate"/>
      </w:r>
      <w:r w:rsidR="006C648B" w:rsidRPr="00C521AF">
        <w:rPr>
          <w:rFonts w:ascii="Verdana" w:eastAsia="Calibri" w:hAnsi="Verdana" w:cs="Tahoma"/>
          <w:kern w:val="0"/>
          <w:u w:val="single"/>
          <w14:ligatures w14:val="none"/>
        </w:rPr>
        <w:t> </w:t>
      </w:r>
      <w:r w:rsidR="006C648B" w:rsidRPr="00C521AF">
        <w:rPr>
          <w:rFonts w:ascii="Verdana" w:eastAsia="Calibri" w:hAnsi="Verdana" w:cs="Tahoma"/>
          <w:kern w:val="0"/>
          <w:u w:val="single"/>
          <w14:ligatures w14:val="none"/>
        </w:rPr>
        <w:t> </w:t>
      </w:r>
      <w:r w:rsidR="006C648B" w:rsidRPr="00C521AF">
        <w:rPr>
          <w:rFonts w:ascii="Verdana" w:eastAsia="Calibri" w:hAnsi="Verdana" w:cs="Tahoma"/>
          <w:kern w:val="0"/>
          <w:u w:val="single"/>
          <w14:ligatures w14:val="none"/>
        </w:rPr>
        <w:t> </w:t>
      </w:r>
      <w:r w:rsidR="006C648B" w:rsidRPr="00C521AF">
        <w:rPr>
          <w:rFonts w:ascii="Verdana" w:eastAsia="Calibri" w:hAnsi="Verdana" w:cs="Tahoma"/>
          <w:kern w:val="0"/>
          <w:u w:val="single"/>
          <w14:ligatures w14:val="none"/>
        </w:rPr>
        <w:t> </w:t>
      </w:r>
      <w:r w:rsidR="006C648B" w:rsidRPr="00C521AF">
        <w:rPr>
          <w:rFonts w:ascii="Verdana" w:eastAsia="Calibri" w:hAnsi="Verdana" w:cs="Tahoma"/>
          <w:kern w:val="0"/>
          <w:u w:val="single"/>
          <w14:ligatures w14:val="none"/>
        </w:rPr>
        <w:t> </w:t>
      </w:r>
      <w:r w:rsidR="006C648B" w:rsidRPr="00C521AF">
        <w:rPr>
          <w:rFonts w:ascii="Verdana" w:eastAsia="Calibri" w:hAnsi="Verdana" w:cs="Tahoma"/>
          <w:kern w:val="0"/>
          <w:u w:val="single"/>
          <w14:ligatures w14:val="none"/>
        </w:rPr>
        <w:fldChar w:fldCharType="end"/>
      </w:r>
      <w:r w:rsidRPr="00C521AF">
        <w:rPr>
          <w:rFonts w:eastAsia="Calibri" w:cs="Tahoma"/>
          <w:bCs/>
          <w:kern w:val="0"/>
          <w:u w:val="single"/>
          <w14:ligatures w14:val="none"/>
        </w:rPr>
        <w:tab/>
      </w:r>
    </w:p>
    <w:p w14:paraId="6B157F55" w14:textId="77777777" w:rsidR="00FF2843" w:rsidRPr="00C521AF" w:rsidRDefault="00FF2843">
      <w:pPr>
        <w:rPr>
          <w:rFonts w:eastAsia="Calibri" w:cs="Tahoma"/>
          <w:bCs/>
          <w:kern w:val="0"/>
          <w14:ligatures w14:val="none"/>
        </w:rPr>
      </w:pPr>
    </w:p>
    <w:p w14:paraId="32910364" w14:textId="77777777" w:rsidR="00FF2843" w:rsidRPr="00C521AF" w:rsidRDefault="00FF2843">
      <w:pPr>
        <w:rPr>
          <w:rFonts w:eastAsia="Calibri" w:cs="Tahoma"/>
          <w:bCs/>
          <w:kern w:val="0"/>
          <w14:ligatures w14:val="none"/>
        </w:rPr>
      </w:pPr>
    </w:p>
    <w:p w14:paraId="32C2D0F0" w14:textId="77777777" w:rsidR="00FF2843" w:rsidRPr="00C521AF" w:rsidRDefault="00FF2843" w:rsidP="00FF2843">
      <w:pPr>
        <w:tabs>
          <w:tab w:val="left" w:pos="10620"/>
        </w:tabs>
        <w:spacing w:after="0" w:line="240" w:lineRule="auto"/>
        <w:contextualSpacing/>
        <w:rPr>
          <w:rFonts w:eastAsia="Calibri" w:cs="Tahoma"/>
          <w:bCs/>
          <w:kern w:val="0"/>
          <w:u w:val="single"/>
          <w14:ligatures w14:val="none"/>
        </w:rPr>
      </w:pPr>
      <w:r w:rsidRPr="00C521AF">
        <w:rPr>
          <w:rFonts w:eastAsia="Calibri" w:cs="Tahoma"/>
          <w:bCs/>
          <w:kern w:val="0"/>
          <w14:ligatures w14:val="none"/>
        </w:rPr>
        <w:t xml:space="preserve">Name (AFH): </w:t>
      </w:r>
      <w:r w:rsidRPr="00C521AF">
        <w:rPr>
          <w:rFonts w:ascii="Verdana" w:eastAsia="Calibri" w:hAnsi="Verdana" w:cs="Tahoma"/>
          <w:kern w:val="0"/>
          <w:u w:val="single"/>
          <w14:ligatures w14:val="none"/>
        </w:rPr>
        <w:fldChar w:fldCharType="begin">
          <w:ffData>
            <w:name w:val=""/>
            <w:enabled/>
            <w:calcOnExit w:val="0"/>
            <w:textInput/>
          </w:ffData>
        </w:fldChar>
      </w:r>
      <w:r w:rsidRPr="00C521AF">
        <w:rPr>
          <w:rFonts w:ascii="Verdana" w:eastAsia="Calibri" w:hAnsi="Verdana" w:cs="Tahoma"/>
          <w:kern w:val="0"/>
          <w:u w:val="single"/>
          <w14:ligatures w14:val="none"/>
        </w:rPr>
        <w:instrText xml:space="preserve"> FORMTEXT </w:instrText>
      </w:r>
      <w:r w:rsidRPr="00C521AF">
        <w:rPr>
          <w:rFonts w:ascii="Verdana" w:eastAsia="Calibri" w:hAnsi="Verdana" w:cs="Tahoma"/>
          <w:kern w:val="0"/>
          <w:u w:val="single"/>
          <w14:ligatures w14:val="none"/>
        </w:rPr>
      </w:r>
      <w:r w:rsidRPr="00C521AF">
        <w:rPr>
          <w:rFonts w:ascii="Verdana" w:eastAsia="Calibri" w:hAnsi="Verdana" w:cs="Tahoma"/>
          <w:kern w:val="0"/>
          <w:u w:val="single"/>
          <w14:ligatures w14:val="none"/>
        </w:rPr>
        <w:fldChar w:fldCharType="separate"/>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fldChar w:fldCharType="end"/>
      </w:r>
      <w:r w:rsidRPr="00C521AF">
        <w:rPr>
          <w:rFonts w:eastAsia="Calibri" w:cs="Tahoma"/>
          <w:bCs/>
          <w:kern w:val="0"/>
          <w:u w:val="single"/>
          <w14:ligatures w14:val="none"/>
        </w:rPr>
        <w:tab/>
      </w:r>
    </w:p>
    <w:p w14:paraId="17BF7FE4" w14:textId="77777777" w:rsidR="00ED7BEE" w:rsidRPr="00C521AF" w:rsidRDefault="00ED7BEE" w:rsidP="00FF2843">
      <w:pPr>
        <w:tabs>
          <w:tab w:val="left" w:pos="10620"/>
        </w:tabs>
        <w:spacing w:after="0" w:line="240" w:lineRule="auto"/>
        <w:contextualSpacing/>
        <w:rPr>
          <w:rFonts w:eastAsia="Calibri" w:cs="Tahoma"/>
          <w:bCs/>
          <w:kern w:val="0"/>
          <w:u w:val="single"/>
          <w14:ligatures w14:val="none"/>
        </w:rPr>
      </w:pPr>
    </w:p>
    <w:p w14:paraId="35CB1E8A" w14:textId="544C0C03" w:rsidR="00ED7BEE" w:rsidRPr="00C521AF" w:rsidRDefault="00ED7BEE" w:rsidP="00ED7BEE">
      <w:pPr>
        <w:spacing w:after="0" w:line="240" w:lineRule="auto"/>
        <w:contextualSpacing/>
        <w:rPr>
          <w:rFonts w:eastAsia="Calibri" w:cs="Tahoma"/>
          <w:bCs/>
          <w:kern w:val="0"/>
          <w14:ligatures w14:val="none"/>
        </w:rPr>
      </w:pPr>
      <w:r w:rsidRPr="00C521AF">
        <w:rPr>
          <w:rFonts w:eastAsia="Calibri" w:cs="Tahoma"/>
          <w:bCs/>
          <w:kern w:val="0"/>
          <w14:ligatures w14:val="none"/>
        </w:rPr>
        <w:t>Please check the type of AFH that applies to the setting named above.</w:t>
      </w:r>
    </w:p>
    <w:p w14:paraId="28E00519" w14:textId="77777777" w:rsidR="00ED7BEE" w:rsidRPr="00C521AF" w:rsidRDefault="00ED7BEE" w:rsidP="00ED7BEE">
      <w:pPr>
        <w:spacing w:after="0" w:line="240" w:lineRule="auto"/>
        <w:contextualSpacing/>
        <w:rPr>
          <w:rFonts w:eastAsia="Calibri" w:cs="Tahoma"/>
          <w:bCs/>
          <w:kern w:val="0"/>
          <w14:ligatures w14:val="none"/>
        </w:rPr>
      </w:pPr>
    </w:p>
    <w:p w14:paraId="4C5F5DC9" w14:textId="5E42B2AE" w:rsidR="00ED7BEE" w:rsidRPr="00C521AF" w:rsidRDefault="00ED7BEE" w:rsidP="00ED7BEE">
      <w:pPr>
        <w:tabs>
          <w:tab w:val="right" w:pos="8640"/>
        </w:tabs>
        <w:spacing w:after="0" w:line="240" w:lineRule="auto"/>
        <w:contextualSpacing/>
        <w:rPr>
          <w:rFonts w:eastAsia="Calibri" w:cs="Tahoma"/>
          <w:bCs/>
          <w:kern w:val="0"/>
          <w14:ligatures w14:val="none"/>
        </w:rPr>
      </w:pPr>
      <w:r w:rsidRPr="00C521AF">
        <w:rPr>
          <w:rFonts w:eastAsia="Calibri" w:cs="Tahoma"/>
          <w:bCs/>
          <w:kern w:val="0"/>
          <w14:ligatures w14:val="none"/>
        </w:rPr>
        <w:fldChar w:fldCharType="begin">
          <w:ffData>
            <w:name w:val="Check3"/>
            <w:enabled/>
            <w:calcOnExit w:val="0"/>
            <w:checkBox>
              <w:sizeAuto/>
              <w:default w:val="0"/>
            </w:checkBox>
          </w:ffData>
        </w:fldChar>
      </w:r>
      <w:bookmarkStart w:id="0" w:name="Check3"/>
      <w:r w:rsidRPr="00C521AF">
        <w:rPr>
          <w:rFonts w:eastAsia="Calibri" w:cs="Tahoma"/>
          <w:bCs/>
          <w:kern w:val="0"/>
          <w14:ligatures w14:val="none"/>
        </w:rPr>
        <w:instrText xml:space="preserve"> FORMCHECKBOX </w:instrText>
      </w:r>
      <w:r w:rsidRPr="00C521AF">
        <w:rPr>
          <w:rFonts w:eastAsia="Calibri" w:cs="Tahoma"/>
          <w:bCs/>
          <w:kern w:val="0"/>
          <w14:ligatures w14:val="none"/>
        </w:rPr>
      </w:r>
      <w:r w:rsidRPr="00C521AF">
        <w:rPr>
          <w:rFonts w:eastAsia="Calibri" w:cs="Tahoma"/>
          <w:bCs/>
          <w:kern w:val="0"/>
          <w14:ligatures w14:val="none"/>
        </w:rPr>
        <w:fldChar w:fldCharType="separate"/>
      </w:r>
      <w:r w:rsidRPr="00C521AF">
        <w:rPr>
          <w:rFonts w:eastAsia="Calibri" w:cs="Tahoma"/>
          <w:bCs/>
          <w:kern w:val="0"/>
          <w14:ligatures w14:val="none"/>
        </w:rPr>
        <w:fldChar w:fldCharType="end"/>
      </w:r>
      <w:bookmarkEnd w:id="0"/>
      <w:r w:rsidRPr="00C521AF">
        <w:rPr>
          <w:rFonts w:eastAsia="Calibri" w:cs="Tahoma"/>
          <w:bCs/>
          <w:kern w:val="0"/>
          <w14:ligatures w14:val="none"/>
        </w:rPr>
        <w:t xml:space="preserve"> Owner-</w:t>
      </w:r>
      <w:r w:rsidR="00946667" w:rsidRPr="00C521AF">
        <w:rPr>
          <w:rFonts w:eastAsia="Calibri" w:cs="Tahoma"/>
          <w:bCs/>
          <w:kern w:val="0"/>
          <w14:ligatures w14:val="none"/>
        </w:rPr>
        <w:t>o</w:t>
      </w:r>
      <w:r w:rsidRPr="00C521AF">
        <w:rPr>
          <w:rFonts w:eastAsia="Calibri" w:cs="Tahoma"/>
          <w:bCs/>
          <w:kern w:val="0"/>
          <w14:ligatures w14:val="none"/>
        </w:rPr>
        <w:t>ccupied</w:t>
      </w:r>
    </w:p>
    <w:p w14:paraId="019DD711" w14:textId="15C2F8BE" w:rsidR="00ED7BEE" w:rsidRPr="00C521AF" w:rsidRDefault="00ED7BEE" w:rsidP="00ED7BEE">
      <w:pPr>
        <w:spacing w:after="0" w:line="240" w:lineRule="auto"/>
        <w:contextualSpacing/>
        <w:rPr>
          <w:rFonts w:eastAsia="Calibri" w:cs="Tahoma"/>
          <w:bCs/>
          <w:kern w:val="0"/>
          <w14:ligatures w14:val="none"/>
        </w:rPr>
      </w:pPr>
      <w:r w:rsidRPr="00C521AF">
        <w:rPr>
          <w:rFonts w:eastAsia="Calibri" w:cs="Tahoma"/>
          <w:bCs/>
          <w:kern w:val="0"/>
          <w14:ligatures w14:val="none"/>
        </w:rPr>
        <w:fldChar w:fldCharType="begin">
          <w:ffData>
            <w:name w:val="Check4"/>
            <w:enabled/>
            <w:calcOnExit w:val="0"/>
            <w:checkBox>
              <w:sizeAuto/>
              <w:default w:val="0"/>
            </w:checkBox>
          </w:ffData>
        </w:fldChar>
      </w:r>
      <w:bookmarkStart w:id="1" w:name="Check4"/>
      <w:r w:rsidRPr="00C521AF">
        <w:rPr>
          <w:rFonts w:eastAsia="Calibri" w:cs="Tahoma"/>
          <w:bCs/>
          <w:kern w:val="0"/>
          <w14:ligatures w14:val="none"/>
        </w:rPr>
        <w:instrText xml:space="preserve"> FORMCHECKBOX </w:instrText>
      </w:r>
      <w:r w:rsidRPr="00C521AF">
        <w:rPr>
          <w:rFonts w:eastAsia="Calibri" w:cs="Tahoma"/>
          <w:bCs/>
          <w:kern w:val="0"/>
          <w14:ligatures w14:val="none"/>
        </w:rPr>
      </w:r>
      <w:r w:rsidRPr="00C521AF">
        <w:rPr>
          <w:rFonts w:eastAsia="Calibri" w:cs="Tahoma"/>
          <w:bCs/>
          <w:kern w:val="0"/>
          <w14:ligatures w14:val="none"/>
        </w:rPr>
        <w:fldChar w:fldCharType="separate"/>
      </w:r>
      <w:r w:rsidRPr="00C521AF">
        <w:rPr>
          <w:rFonts w:eastAsia="Calibri" w:cs="Tahoma"/>
          <w:bCs/>
          <w:kern w:val="0"/>
          <w14:ligatures w14:val="none"/>
        </w:rPr>
        <w:fldChar w:fldCharType="end"/>
      </w:r>
      <w:bookmarkEnd w:id="1"/>
      <w:r w:rsidRPr="00C521AF">
        <w:rPr>
          <w:rFonts w:eastAsia="Calibri" w:cs="Tahoma"/>
          <w:bCs/>
          <w:kern w:val="0"/>
          <w14:ligatures w14:val="none"/>
        </w:rPr>
        <w:t xml:space="preserve"> Corporate</w:t>
      </w:r>
    </w:p>
    <w:p w14:paraId="76D6557C" w14:textId="77777777" w:rsidR="00FF2843" w:rsidRPr="00C521AF" w:rsidRDefault="00FF2843" w:rsidP="00FF2843">
      <w:pPr>
        <w:spacing w:after="0" w:line="240" w:lineRule="auto"/>
        <w:contextualSpacing/>
        <w:rPr>
          <w:rFonts w:eastAsia="Calibri" w:cs="Tahoma"/>
          <w:bCs/>
          <w:kern w:val="0"/>
          <w:u w:val="single"/>
          <w14:ligatures w14:val="none"/>
        </w:rPr>
      </w:pPr>
    </w:p>
    <w:p w14:paraId="179A6F22" w14:textId="77777777" w:rsidR="00FF2843" w:rsidRPr="00C521AF" w:rsidRDefault="00FF2843" w:rsidP="00FF2843">
      <w:pPr>
        <w:tabs>
          <w:tab w:val="left" w:pos="10620"/>
        </w:tabs>
        <w:spacing w:after="0" w:line="240" w:lineRule="auto"/>
        <w:contextualSpacing/>
        <w:rPr>
          <w:rFonts w:eastAsia="Calibri" w:cs="Tahoma"/>
          <w:bCs/>
          <w:kern w:val="0"/>
          <w:u w:val="single"/>
          <w14:ligatures w14:val="none"/>
        </w:rPr>
      </w:pPr>
      <w:r w:rsidRPr="00C521AF">
        <w:rPr>
          <w:rFonts w:eastAsia="Calibri" w:cs="Tahoma"/>
          <w:bCs/>
          <w:kern w:val="0"/>
          <w14:ligatures w14:val="none"/>
        </w:rPr>
        <w:t xml:space="preserve">Address (AFH) – Street: </w:t>
      </w:r>
      <w:r w:rsidRPr="00C521AF">
        <w:rPr>
          <w:rFonts w:ascii="Verdana" w:eastAsia="Calibri" w:hAnsi="Verdana" w:cs="Tahoma"/>
          <w:kern w:val="0"/>
          <w:u w:val="single"/>
          <w14:ligatures w14:val="none"/>
        </w:rPr>
        <w:fldChar w:fldCharType="begin">
          <w:ffData>
            <w:name w:val="Text5"/>
            <w:enabled/>
            <w:calcOnExit w:val="0"/>
            <w:textInput/>
          </w:ffData>
        </w:fldChar>
      </w:r>
      <w:r w:rsidRPr="00C521AF">
        <w:rPr>
          <w:rFonts w:ascii="Verdana" w:eastAsia="Calibri" w:hAnsi="Verdana" w:cs="Tahoma"/>
          <w:kern w:val="0"/>
          <w:u w:val="single"/>
          <w14:ligatures w14:val="none"/>
        </w:rPr>
        <w:instrText xml:space="preserve"> FORMTEXT </w:instrText>
      </w:r>
      <w:r w:rsidRPr="00C521AF">
        <w:rPr>
          <w:rFonts w:ascii="Verdana" w:eastAsia="Calibri" w:hAnsi="Verdana" w:cs="Tahoma"/>
          <w:kern w:val="0"/>
          <w:u w:val="single"/>
          <w14:ligatures w14:val="none"/>
        </w:rPr>
      </w:r>
      <w:r w:rsidRPr="00C521AF">
        <w:rPr>
          <w:rFonts w:ascii="Verdana" w:eastAsia="Calibri" w:hAnsi="Verdana" w:cs="Tahoma"/>
          <w:kern w:val="0"/>
          <w:u w:val="single"/>
          <w14:ligatures w14:val="none"/>
        </w:rPr>
        <w:fldChar w:fldCharType="separate"/>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fldChar w:fldCharType="end"/>
      </w:r>
      <w:r w:rsidRPr="00C521AF">
        <w:rPr>
          <w:rFonts w:ascii="Verdana" w:eastAsia="Calibri" w:hAnsi="Verdana" w:cs="Tahoma"/>
          <w:kern w:val="0"/>
          <w:u w:val="single"/>
          <w14:ligatures w14:val="none"/>
        </w:rPr>
        <w:tab/>
      </w:r>
    </w:p>
    <w:p w14:paraId="1AA63336" w14:textId="77777777" w:rsidR="00FF2843" w:rsidRPr="00C521AF" w:rsidRDefault="00FF2843" w:rsidP="00FF2843">
      <w:pPr>
        <w:spacing w:after="0" w:line="240" w:lineRule="auto"/>
        <w:contextualSpacing/>
        <w:rPr>
          <w:rFonts w:eastAsia="Calibri" w:cs="Tahoma"/>
          <w:bCs/>
          <w:kern w:val="0"/>
          <w14:ligatures w14:val="none"/>
        </w:rPr>
      </w:pPr>
    </w:p>
    <w:p w14:paraId="75075982" w14:textId="77777777" w:rsidR="00FF2843" w:rsidRPr="00C521AF" w:rsidRDefault="00FF2843" w:rsidP="00FF2843">
      <w:pPr>
        <w:tabs>
          <w:tab w:val="left" w:pos="4320"/>
          <w:tab w:val="left" w:pos="6480"/>
          <w:tab w:val="left" w:pos="8640"/>
        </w:tabs>
        <w:spacing w:after="0" w:line="240" w:lineRule="auto"/>
        <w:contextualSpacing/>
        <w:rPr>
          <w:rFonts w:eastAsia="Calibri" w:cs="Tahoma"/>
          <w:bCs/>
          <w:kern w:val="0"/>
          <w14:ligatures w14:val="none"/>
        </w:rPr>
      </w:pPr>
      <w:r w:rsidRPr="00C521AF">
        <w:rPr>
          <w:rFonts w:eastAsia="Calibri" w:cs="Tahoma"/>
          <w:bCs/>
          <w:kern w:val="0"/>
          <w14:ligatures w14:val="none"/>
        </w:rPr>
        <w:t xml:space="preserve">City: </w:t>
      </w:r>
      <w:r w:rsidRPr="00C521AF">
        <w:rPr>
          <w:rFonts w:ascii="Verdana" w:eastAsia="Calibri" w:hAnsi="Verdana" w:cs="Tahoma"/>
          <w:kern w:val="0"/>
          <w:u w:val="single"/>
          <w14:ligatures w14:val="none"/>
        </w:rPr>
        <w:fldChar w:fldCharType="begin">
          <w:ffData>
            <w:name w:val="Text5"/>
            <w:enabled/>
            <w:calcOnExit w:val="0"/>
            <w:textInput/>
          </w:ffData>
        </w:fldChar>
      </w:r>
      <w:r w:rsidRPr="00C521AF">
        <w:rPr>
          <w:rFonts w:ascii="Verdana" w:eastAsia="Calibri" w:hAnsi="Verdana" w:cs="Tahoma"/>
          <w:kern w:val="0"/>
          <w:u w:val="single"/>
          <w14:ligatures w14:val="none"/>
        </w:rPr>
        <w:instrText xml:space="preserve"> FORMTEXT </w:instrText>
      </w:r>
      <w:r w:rsidRPr="00C521AF">
        <w:rPr>
          <w:rFonts w:ascii="Verdana" w:eastAsia="Calibri" w:hAnsi="Verdana" w:cs="Tahoma"/>
          <w:kern w:val="0"/>
          <w:u w:val="single"/>
          <w14:ligatures w14:val="none"/>
        </w:rPr>
      </w:r>
      <w:r w:rsidRPr="00C521AF">
        <w:rPr>
          <w:rFonts w:ascii="Verdana" w:eastAsia="Calibri" w:hAnsi="Verdana" w:cs="Tahoma"/>
          <w:kern w:val="0"/>
          <w:u w:val="single"/>
          <w14:ligatures w14:val="none"/>
        </w:rPr>
        <w:fldChar w:fldCharType="separate"/>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fldChar w:fldCharType="end"/>
      </w:r>
      <w:r w:rsidRPr="00C521AF">
        <w:rPr>
          <w:rFonts w:ascii="Verdana" w:eastAsia="Calibri" w:hAnsi="Verdana" w:cs="Tahoma"/>
          <w:kern w:val="0"/>
          <w:u w:val="single"/>
          <w14:ligatures w14:val="none"/>
        </w:rPr>
        <w:tab/>
      </w:r>
      <w:r w:rsidRPr="00C521AF">
        <w:rPr>
          <w:rFonts w:eastAsia="Calibri" w:cs="Tahoma"/>
          <w:bCs/>
          <w:kern w:val="0"/>
          <w14:ligatures w14:val="none"/>
        </w:rPr>
        <w:t xml:space="preserve"> State: </w:t>
      </w:r>
      <w:r w:rsidRPr="00C521AF">
        <w:rPr>
          <w:rFonts w:ascii="Verdana" w:eastAsia="Calibri" w:hAnsi="Verdana" w:cs="Tahoma"/>
          <w:kern w:val="0"/>
          <w:u w:val="single"/>
          <w14:ligatures w14:val="none"/>
        </w:rPr>
        <w:fldChar w:fldCharType="begin">
          <w:ffData>
            <w:name w:val="Text5"/>
            <w:enabled/>
            <w:calcOnExit w:val="0"/>
            <w:textInput/>
          </w:ffData>
        </w:fldChar>
      </w:r>
      <w:r w:rsidRPr="00C521AF">
        <w:rPr>
          <w:rFonts w:ascii="Verdana" w:eastAsia="Calibri" w:hAnsi="Verdana" w:cs="Tahoma"/>
          <w:kern w:val="0"/>
          <w:u w:val="single"/>
          <w14:ligatures w14:val="none"/>
        </w:rPr>
        <w:instrText xml:space="preserve"> FORMTEXT </w:instrText>
      </w:r>
      <w:r w:rsidRPr="00C521AF">
        <w:rPr>
          <w:rFonts w:ascii="Verdana" w:eastAsia="Calibri" w:hAnsi="Verdana" w:cs="Tahoma"/>
          <w:kern w:val="0"/>
          <w:u w:val="single"/>
          <w14:ligatures w14:val="none"/>
        </w:rPr>
      </w:r>
      <w:r w:rsidRPr="00C521AF">
        <w:rPr>
          <w:rFonts w:ascii="Verdana" w:eastAsia="Calibri" w:hAnsi="Verdana" w:cs="Tahoma"/>
          <w:kern w:val="0"/>
          <w:u w:val="single"/>
          <w14:ligatures w14:val="none"/>
        </w:rPr>
        <w:fldChar w:fldCharType="separate"/>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fldChar w:fldCharType="end"/>
      </w:r>
      <w:r w:rsidRPr="00C521AF">
        <w:rPr>
          <w:rFonts w:ascii="Verdana" w:eastAsia="Calibri" w:hAnsi="Verdana" w:cs="Tahoma"/>
          <w:kern w:val="0"/>
          <w:u w:val="single"/>
          <w14:ligatures w14:val="none"/>
        </w:rPr>
        <w:tab/>
      </w:r>
      <w:r w:rsidRPr="00C521AF">
        <w:rPr>
          <w:rFonts w:eastAsia="Calibri" w:cs="Tahoma"/>
          <w:bCs/>
          <w:kern w:val="0"/>
          <w14:ligatures w14:val="none"/>
        </w:rPr>
        <w:t xml:space="preserve"> ZIP code: </w:t>
      </w:r>
      <w:r w:rsidRPr="00C521AF">
        <w:rPr>
          <w:rFonts w:ascii="Verdana" w:eastAsia="Calibri" w:hAnsi="Verdana" w:cs="Tahoma"/>
          <w:kern w:val="0"/>
          <w:u w:val="single"/>
          <w14:ligatures w14:val="none"/>
        </w:rPr>
        <w:fldChar w:fldCharType="begin">
          <w:ffData>
            <w:name w:val="Text5"/>
            <w:enabled/>
            <w:calcOnExit w:val="0"/>
            <w:textInput/>
          </w:ffData>
        </w:fldChar>
      </w:r>
      <w:r w:rsidRPr="00C521AF">
        <w:rPr>
          <w:rFonts w:ascii="Verdana" w:eastAsia="Calibri" w:hAnsi="Verdana" w:cs="Tahoma"/>
          <w:kern w:val="0"/>
          <w:u w:val="single"/>
          <w14:ligatures w14:val="none"/>
        </w:rPr>
        <w:instrText xml:space="preserve"> FORMTEXT </w:instrText>
      </w:r>
      <w:r w:rsidRPr="00C521AF">
        <w:rPr>
          <w:rFonts w:ascii="Verdana" w:eastAsia="Calibri" w:hAnsi="Verdana" w:cs="Tahoma"/>
          <w:kern w:val="0"/>
          <w:u w:val="single"/>
          <w14:ligatures w14:val="none"/>
        </w:rPr>
      </w:r>
      <w:r w:rsidRPr="00C521AF">
        <w:rPr>
          <w:rFonts w:ascii="Verdana" w:eastAsia="Calibri" w:hAnsi="Verdana" w:cs="Tahoma"/>
          <w:kern w:val="0"/>
          <w:u w:val="single"/>
          <w14:ligatures w14:val="none"/>
        </w:rPr>
        <w:fldChar w:fldCharType="separate"/>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t> </w:t>
      </w:r>
      <w:r w:rsidRPr="00C521AF">
        <w:rPr>
          <w:rFonts w:ascii="Verdana" w:eastAsia="Calibri" w:hAnsi="Verdana" w:cs="Tahoma"/>
          <w:kern w:val="0"/>
          <w:u w:val="single"/>
          <w14:ligatures w14:val="none"/>
        </w:rPr>
        <w:fldChar w:fldCharType="end"/>
      </w:r>
      <w:r w:rsidRPr="00C521AF">
        <w:rPr>
          <w:rFonts w:ascii="Verdana" w:eastAsia="Calibri" w:hAnsi="Verdana" w:cs="Tahoma"/>
          <w:kern w:val="0"/>
          <w:u w:val="single"/>
          <w14:ligatures w14:val="none"/>
        </w:rPr>
        <w:tab/>
      </w:r>
    </w:p>
    <w:p w14:paraId="3601C797" w14:textId="77777777" w:rsidR="00FF2843" w:rsidRPr="00C521AF" w:rsidRDefault="00FF2843" w:rsidP="00FF2843">
      <w:pPr>
        <w:spacing w:after="0" w:line="240" w:lineRule="auto"/>
        <w:contextualSpacing/>
        <w:rPr>
          <w:rFonts w:eastAsia="Calibri" w:cs="Tahoma"/>
          <w:bCs/>
          <w:kern w:val="0"/>
          <w14:ligatures w14:val="none"/>
        </w:rPr>
      </w:pPr>
    </w:p>
    <w:p w14:paraId="7983F24F" w14:textId="0B12CB7F" w:rsidR="00AF56BC" w:rsidRPr="00C521AF" w:rsidRDefault="00AF56BC">
      <w:pPr>
        <w:rPr>
          <w:rFonts w:eastAsia="Calibri" w:cs="Tahoma"/>
          <w:bCs/>
          <w:kern w:val="0"/>
          <w14:ligatures w14:val="none"/>
        </w:rPr>
      </w:pPr>
      <w:r w:rsidRPr="00C521AF">
        <w:rPr>
          <w:rFonts w:eastAsia="Calibri" w:cs="Tahoma"/>
          <w:bCs/>
          <w:kern w:val="0"/>
          <w14:ligatures w14:val="none"/>
        </w:rPr>
        <w:br w:type="page"/>
      </w:r>
    </w:p>
    <w:p w14:paraId="0FD13EFE" w14:textId="77777777" w:rsidR="00ED3457" w:rsidRPr="00C521AF" w:rsidRDefault="00ED3457" w:rsidP="004D153B">
      <w:pPr>
        <w:spacing w:after="0" w:line="240" w:lineRule="auto"/>
        <w:contextualSpacing/>
        <w:rPr>
          <w:rFonts w:eastAsia="Calibri" w:cs="Tahoma"/>
          <w:bCs/>
          <w:kern w:val="0"/>
          <w14:ligatures w14:val="none"/>
        </w:rPr>
      </w:pPr>
    </w:p>
    <w:tbl>
      <w:tblPr>
        <w:tblStyle w:val="TableGrid"/>
        <w:tblW w:w="0" w:type="auto"/>
        <w:tblLayout w:type="fixed"/>
        <w:tblCellMar>
          <w:left w:w="115" w:type="dxa"/>
          <w:right w:w="115" w:type="dxa"/>
        </w:tblCellMar>
        <w:tblLook w:val="04E0" w:firstRow="1" w:lastRow="1" w:firstColumn="1" w:lastColumn="0" w:noHBand="0" w:noVBand="1"/>
      </w:tblPr>
      <w:tblGrid>
        <w:gridCol w:w="3690"/>
        <w:gridCol w:w="1530"/>
      </w:tblGrid>
      <w:tr w:rsidR="00B74307" w:rsidRPr="00C521AF" w14:paraId="758C2CF0" w14:textId="77777777" w:rsidTr="00C521AF">
        <w:trPr>
          <w:trHeight w:val="360"/>
        </w:trPr>
        <w:tc>
          <w:tcPr>
            <w:tcW w:w="5220" w:type="dxa"/>
            <w:gridSpan w:val="2"/>
            <w:shd w:val="clear" w:color="auto" w:fill="D9D9D9" w:themeFill="background1" w:themeFillShade="D9"/>
            <w:vAlign w:val="center"/>
          </w:tcPr>
          <w:p w14:paraId="6D084330" w14:textId="45B3B099" w:rsidR="00B74307" w:rsidRPr="00C521AF" w:rsidRDefault="00B74307" w:rsidP="000739F7">
            <w:pPr>
              <w:jc w:val="center"/>
              <w:rPr>
                <w:rFonts w:cs="Tahoma"/>
                <w:b/>
                <w:bCs/>
                <w:sz w:val="18"/>
                <w:szCs w:val="18"/>
              </w:rPr>
            </w:pPr>
            <w:bookmarkStart w:id="2" w:name="_Hlk217990255"/>
            <w:r w:rsidRPr="00C521AF">
              <w:rPr>
                <w:rFonts w:cs="Tahoma"/>
                <w:b/>
                <w:bCs/>
              </w:rPr>
              <w:t>Current assets</w:t>
            </w:r>
          </w:p>
        </w:tc>
      </w:tr>
      <w:tr w:rsidR="00B74307" w:rsidRPr="00C521AF" w14:paraId="324381A8" w14:textId="77777777" w:rsidTr="00C521AF">
        <w:trPr>
          <w:trHeight w:val="360"/>
        </w:trPr>
        <w:tc>
          <w:tcPr>
            <w:tcW w:w="3690" w:type="dxa"/>
            <w:vAlign w:val="center"/>
          </w:tcPr>
          <w:p w14:paraId="1DA4EF1F" w14:textId="40E6586F" w:rsidR="00B74307" w:rsidRPr="00C521AF" w:rsidRDefault="00B74307" w:rsidP="000739F7">
            <w:pPr>
              <w:rPr>
                <w:rFonts w:cs="Tahoma"/>
                <w:b/>
                <w:bCs/>
                <w:sz w:val="20"/>
                <w:szCs w:val="20"/>
              </w:rPr>
            </w:pPr>
            <w:r w:rsidRPr="00C521AF">
              <w:rPr>
                <w:rFonts w:cs="Tahoma"/>
                <w:b/>
                <w:bCs/>
                <w:sz w:val="20"/>
                <w:szCs w:val="20"/>
              </w:rPr>
              <w:t>Cash in bank</w:t>
            </w:r>
          </w:p>
        </w:tc>
        <w:tc>
          <w:tcPr>
            <w:tcW w:w="1530" w:type="dxa"/>
            <w:vAlign w:val="center"/>
          </w:tcPr>
          <w:p w14:paraId="5B763C85" w14:textId="77777777" w:rsidR="00B74307" w:rsidRPr="00C521AF" w:rsidRDefault="00B74307" w:rsidP="000739F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B74307" w:rsidRPr="00C521AF" w14:paraId="135B83BD" w14:textId="77777777" w:rsidTr="00C521AF">
        <w:trPr>
          <w:trHeight w:val="530"/>
        </w:trPr>
        <w:tc>
          <w:tcPr>
            <w:tcW w:w="3690" w:type="dxa"/>
            <w:vAlign w:val="center"/>
          </w:tcPr>
          <w:p w14:paraId="62D1CA05" w14:textId="1A52DB80" w:rsidR="00B74307" w:rsidRPr="00C521AF" w:rsidRDefault="00B74307" w:rsidP="000739F7">
            <w:pPr>
              <w:rPr>
                <w:rFonts w:cs="Tahoma"/>
                <w:b/>
                <w:bCs/>
                <w:sz w:val="20"/>
                <w:szCs w:val="20"/>
              </w:rPr>
            </w:pPr>
            <w:r w:rsidRPr="00C521AF">
              <w:rPr>
                <w:rFonts w:cs="Tahoma"/>
                <w:b/>
                <w:bCs/>
                <w:sz w:val="20"/>
                <w:szCs w:val="20"/>
              </w:rPr>
              <w:t>Other short-term investments</w:t>
            </w:r>
          </w:p>
          <w:p w14:paraId="2540004E" w14:textId="77777777" w:rsidR="00B74307" w:rsidRPr="00C521AF" w:rsidRDefault="00B74307" w:rsidP="000739F7">
            <w:pPr>
              <w:rPr>
                <w:rFonts w:cs="Tahoma"/>
                <w:sz w:val="20"/>
                <w:szCs w:val="20"/>
              </w:rPr>
            </w:pPr>
            <w:r w:rsidRPr="00C521AF">
              <w:rPr>
                <w:rFonts w:cs="Tahoma"/>
                <w:sz w:val="20"/>
                <w:szCs w:val="20"/>
              </w:rPr>
              <w:t>(e.g., money market, stocks, CDs)</w:t>
            </w:r>
          </w:p>
        </w:tc>
        <w:tc>
          <w:tcPr>
            <w:tcW w:w="1530" w:type="dxa"/>
            <w:vAlign w:val="center"/>
          </w:tcPr>
          <w:p w14:paraId="235865B0" w14:textId="77777777" w:rsidR="00B74307" w:rsidRPr="00C521AF" w:rsidRDefault="00B74307" w:rsidP="000739F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B74307" w:rsidRPr="00C521AF" w14:paraId="0A265C4F" w14:textId="77777777" w:rsidTr="00C521AF">
        <w:trPr>
          <w:trHeight w:val="360"/>
        </w:trPr>
        <w:tc>
          <w:tcPr>
            <w:tcW w:w="3690" w:type="dxa"/>
            <w:vAlign w:val="center"/>
          </w:tcPr>
          <w:p w14:paraId="38D9A53B" w14:textId="6F84E5FD" w:rsidR="00B74307" w:rsidRPr="00C521AF" w:rsidRDefault="00B74307" w:rsidP="000739F7">
            <w:pPr>
              <w:rPr>
                <w:rFonts w:cs="Tahoma"/>
                <w:b/>
                <w:bCs/>
                <w:sz w:val="20"/>
                <w:szCs w:val="20"/>
              </w:rPr>
            </w:pPr>
            <w:r w:rsidRPr="00C521AF">
              <w:rPr>
                <w:rFonts w:cs="Tahoma"/>
                <w:b/>
                <w:bCs/>
                <w:sz w:val="20"/>
                <w:szCs w:val="20"/>
              </w:rPr>
              <w:t>Prepaid expenses</w:t>
            </w:r>
          </w:p>
        </w:tc>
        <w:tc>
          <w:tcPr>
            <w:tcW w:w="1530" w:type="dxa"/>
            <w:vAlign w:val="center"/>
          </w:tcPr>
          <w:p w14:paraId="10A48B6C" w14:textId="77777777" w:rsidR="00B74307" w:rsidRPr="00C521AF" w:rsidRDefault="00B74307" w:rsidP="000739F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B74307" w:rsidRPr="00C521AF" w14:paraId="6DFF8D8F" w14:textId="77777777" w:rsidTr="00C521AF">
        <w:trPr>
          <w:trHeight w:val="360"/>
        </w:trPr>
        <w:tc>
          <w:tcPr>
            <w:tcW w:w="3690" w:type="dxa"/>
            <w:vAlign w:val="center"/>
          </w:tcPr>
          <w:p w14:paraId="7CAFECCE" w14:textId="198AB9D2" w:rsidR="00B74307" w:rsidRPr="00C521AF" w:rsidRDefault="00B74307" w:rsidP="000739F7">
            <w:pPr>
              <w:rPr>
                <w:rFonts w:cs="Tahoma"/>
                <w:b/>
                <w:bCs/>
                <w:sz w:val="20"/>
                <w:szCs w:val="20"/>
              </w:rPr>
            </w:pPr>
            <w:r w:rsidRPr="00C521AF">
              <w:rPr>
                <w:rFonts w:cs="Tahoma"/>
                <w:b/>
                <w:bCs/>
                <w:sz w:val="20"/>
                <w:szCs w:val="20"/>
              </w:rPr>
              <w:t>Receivables</w:t>
            </w:r>
          </w:p>
        </w:tc>
        <w:tc>
          <w:tcPr>
            <w:tcW w:w="1530" w:type="dxa"/>
            <w:vAlign w:val="center"/>
          </w:tcPr>
          <w:p w14:paraId="041C9E30" w14:textId="77777777" w:rsidR="00B74307" w:rsidRPr="00C521AF" w:rsidRDefault="00B74307" w:rsidP="000739F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B74307" w:rsidRPr="00C521AF" w14:paraId="147B7410" w14:textId="77777777" w:rsidTr="00C521AF">
        <w:trPr>
          <w:trHeight w:val="360"/>
        </w:trPr>
        <w:tc>
          <w:tcPr>
            <w:tcW w:w="3690" w:type="dxa"/>
            <w:vAlign w:val="center"/>
          </w:tcPr>
          <w:p w14:paraId="7FE6A6D9" w14:textId="206706F1" w:rsidR="00B74307" w:rsidRPr="00C521AF" w:rsidRDefault="00B74307" w:rsidP="000739F7">
            <w:pPr>
              <w:rPr>
                <w:rFonts w:ascii="Arial" w:hAnsi="Arial" w:cs="Arial"/>
                <w:sz w:val="18"/>
                <w:szCs w:val="18"/>
              </w:rPr>
            </w:pPr>
            <w:r w:rsidRPr="00C521AF">
              <w:rPr>
                <w:rFonts w:cs="Tahoma"/>
                <w:b/>
                <w:bCs/>
                <w:sz w:val="20"/>
                <w:szCs w:val="20"/>
              </w:rPr>
              <w:t>Other</w:t>
            </w:r>
            <w:r w:rsidRPr="00C521AF">
              <w:rPr>
                <w:rFonts w:cs="Tahoma"/>
                <w:sz w:val="20"/>
                <w:szCs w:val="20"/>
              </w:rPr>
              <w:t xml:space="preserve"> (Specify)</w:t>
            </w:r>
            <w:r w:rsidR="00AF3D80" w:rsidRPr="00C521AF">
              <w:rPr>
                <w:rFonts w:ascii="Verdana" w:hAnsi="Verdana" w:cs="Times New Roman"/>
              </w:rPr>
              <w:t>:</w:t>
            </w:r>
            <w:r w:rsidRPr="00C521AF">
              <w:rPr>
                <w:rFonts w:ascii="Verdana" w:hAnsi="Verdana" w:cs="Times New Roman"/>
              </w:rPr>
              <w:t xml:space="preserve"> </w:t>
            </w: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c>
          <w:tcPr>
            <w:tcW w:w="1530" w:type="dxa"/>
            <w:vAlign w:val="center"/>
          </w:tcPr>
          <w:p w14:paraId="4E9BD56E" w14:textId="77777777" w:rsidR="00B74307" w:rsidRPr="00C521AF" w:rsidRDefault="00B74307" w:rsidP="000739F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B74307" w:rsidRPr="00C521AF" w14:paraId="1D226D5A" w14:textId="77777777" w:rsidTr="00C521AF">
        <w:trPr>
          <w:trHeight w:val="360"/>
        </w:trPr>
        <w:tc>
          <w:tcPr>
            <w:tcW w:w="3690" w:type="dxa"/>
            <w:vAlign w:val="center"/>
          </w:tcPr>
          <w:p w14:paraId="5F203BB7" w14:textId="77777777" w:rsidR="00B74307" w:rsidRPr="00C521AF" w:rsidRDefault="00B74307" w:rsidP="000739F7">
            <w:pPr>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c>
          <w:tcPr>
            <w:tcW w:w="1530" w:type="dxa"/>
            <w:vAlign w:val="center"/>
          </w:tcPr>
          <w:p w14:paraId="729FB445" w14:textId="77777777" w:rsidR="00B74307" w:rsidRPr="00C521AF" w:rsidRDefault="00B74307" w:rsidP="000739F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B74307" w:rsidRPr="00C521AF" w14:paraId="65453E02" w14:textId="77777777" w:rsidTr="00C521AF">
        <w:trPr>
          <w:trHeight w:val="360"/>
        </w:trPr>
        <w:tc>
          <w:tcPr>
            <w:tcW w:w="3690" w:type="dxa"/>
            <w:vAlign w:val="center"/>
          </w:tcPr>
          <w:p w14:paraId="4CC9CB45" w14:textId="77777777" w:rsidR="00B74307" w:rsidRPr="00C521AF" w:rsidRDefault="00B74307" w:rsidP="000739F7">
            <w:pPr>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c>
          <w:tcPr>
            <w:tcW w:w="1530" w:type="dxa"/>
            <w:vAlign w:val="center"/>
          </w:tcPr>
          <w:p w14:paraId="7487EB08" w14:textId="77777777" w:rsidR="00B74307" w:rsidRPr="00C521AF" w:rsidRDefault="00B74307" w:rsidP="000739F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B74307" w:rsidRPr="00C521AF" w14:paraId="1F313565" w14:textId="77777777" w:rsidTr="00C521AF">
        <w:trPr>
          <w:trHeight w:val="360"/>
        </w:trPr>
        <w:tc>
          <w:tcPr>
            <w:tcW w:w="3690" w:type="dxa"/>
            <w:vAlign w:val="center"/>
          </w:tcPr>
          <w:p w14:paraId="2C68C212" w14:textId="77777777" w:rsidR="00B74307" w:rsidRPr="00C521AF" w:rsidRDefault="00B74307" w:rsidP="000739F7">
            <w:pPr>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c>
          <w:tcPr>
            <w:tcW w:w="1530" w:type="dxa"/>
            <w:vAlign w:val="center"/>
          </w:tcPr>
          <w:p w14:paraId="49EA033B" w14:textId="77777777" w:rsidR="00B74307" w:rsidRPr="00C521AF" w:rsidRDefault="00B74307" w:rsidP="000739F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B74307" w:rsidRPr="00C521AF" w14:paraId="60663525" w14:textId="77777777" w:rsidTr="00C521AF">
        <w:trPr>
          <w:trHeight w:val="360"/>
        </w:trPr>
        <w:tc>
          <w:tcPr>
            <w:tcW w:w="3690" w:type="dxa"/>
            <w:shd w:val="clear" w:color="auto" w:fill="D9D9D9" w:themeFill="background1" w:themeFillShade="D9"/>
            <w:vAlign w:val="center"/>
          </w:tcPr>
          <w:p w14:paraId="3DDA1EBC" w14:textId="2F78BCE2" w:rsidR="00B74307" w:rsidRPr="00C521AF" w:rsidRDefault="00B74307" w:rsidP="000739F7">
            <w:pPr>
              <w:rPr>
                <w:rFonts w:cs="Tahoma"/>
                <w:b/>
                <w:bCs/>
                <w:sz w:val="18"/>
                <w:szCs w:val="18"/>
              </w:rPr>
            </w:pPr>
            <w:r w:rsidRPr="00C521AF">
              <w:rPr>
                <w:rFonts w:cs="Tahoma"/>
                <w:b/>
                <w:bCs/>
                <w:sz w:val="20"/>
                <w:szCs w:val="20"/>
              </w:rPr>
              <w:t>Total assets (Current)</w:t>
            </w:r>
          </w:p>
        </w:tc>
        <w:tc>
          <w:tcPr>
            <w:tcW w:w="1530" w:type="dxa"/>
            <w:vAlign w:val="center"/>
          </w:tcPr>
          <w:p w14:paraId="73D9F13A" w14:textId="77777777" w:rsidR="00B74307" w:rsidRPr="00C521AF" w:rsidRDefault="00B74307" w:rsidP="000739F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bl>
    <w:tbl>
      <w:tblPr>
        <w:tblStyle w:val="TableGrid"/>
        <w:tblpPr w:leftFromText="180" w:rightFromText="180" w:vertAnchor="text" w:horzAnchor="margin" w:tblpXSpec="right" w:tblpY="-3883"/>
        <w:tblW w:w="0" w:type="auto"/>
        <w:tblLayout w:type="fixed"/>
        <w:tblCellMar>
          <w:left w:w="115" w:type="dxa"/>
          <w:right w:w="115" w:type="dxa"/>
        </w:tblCellMar>
        <w:tblLook w:val="04E0" w:firstRow="1" w:lastRow="1" w:firstColumn="1" w:lastColumn="0" w:noHBand="0" w:noVBand="1"/>
      </w:tblPr>
      <w:tblGrid>
        <w:gridCol w:w="3690"/>
        <w:gridCol w:w="1530"/>
      </w:tblGrid>
      <w:tr w:rsidR="00B74307" w:rsidRPr="00C521AF" w14:paraId="4A81248B" w14:textId="77777777" w:rsidTr="00C521AF">
        <w:trPr>
          <w:trHeight w:val="360"/>
        </w:trPr>
        <w:tc>
          <w:tcPr>
            <w:tcW w:w="5220" w:type="dxa"/>
            <w:gridSpan w:val="2"/>
            <w:shd w:val="clear" w:color="auto" w:fill="D9D9D9" w:themeFill="background1" w:themeFillShade="D9"/>
            <w:vAlign w:val="center"/>
          </w:tcPr>
          <w:p w14:paraId="4ED48863" w14:textId="5DACB54A" w:rsidR="00B74307" w:rsidRPr="00C521AF" w:rsidRDefault="00AF3D80" w:rsidP="00B74307">
            <w:pPr>
              <w:jc w:val="center"/>
              <w:rPr>
                <w:rFonts w:cs="Tahoma"/>
                <w:b/>
                <w:bCs/>
                <w:sz w:val="18"/>
                <w:szCs w:val="18"/>
              </w:rPr>
            </w:pPr>
            <w:r w:rsidRPr="00C521AF">
              <w:rPr>
                <w:rFonts w:cs="Tahoma"/>
                <w:b/>
                <w:bCs/>
              </w:rPr>
              <w:t>Current liabilities</w:t>
            </w:r>
          </w:p>
        </w:tc>
      </w:tr>
      <w:tr w:rsidR="00B74307" w:rsidRPr="00C521AF" w14:paraId="1CC2E519" w14:textId="77777777" w:rsidTr="00C521AF">
        <w:trPr>
          <w:trHeight w:val="360"/>
        </w:trPr>
        <w:tc>
          <w:tcPr>
            <w:tcW w:w="3690" w:type="dxa"/>
            <w:vAlign w:val="center"/>
          </w:tcPr>
          <w:p w14:paraId="5763B585" w14:textId="3CE798A4" w:rsidR="00B74307" w:rsidRPr="00C521AF" w:rsidRDefault="00B74307" w:rsidP="00B74307">
            <w:pPr>
              <w:rPr>
                <w:rFonts w:cs="Tahoma"/>
                <w:b/>
                <w:bCs/>
                <w:sz w:val="20"/>
                <w:szCs w:val="20"/>
              </w:rPr>
            </w:pPr>
            <w:r w:rsidRPr="00C521AF">
              <w:rPr>
                <w:rFonts w:cs="Tahoma"/>
                <w:b/>
                <w:bCs/>
                <w:sz w:val="20"/>
                <w:szCs w:val="20"/>
              </w:rPr>
              <w:t>Accounts payable</w:t>
            </w:r>
          </w:p>
        </w:tc>
        <w:tc>
          <w:tcPr>
            <w:tcW w:w="1530" w:type="dxa"/>
            <w:vAlign w:val="center"/>
          </w:tcPr>
          <w:p w14:paraId="2737A508" w14:textId="77777777" w:rsidR="00B74307" w:rsidRPr="00C521AF" w:rsidRDefault="00B74307" w:rsidP="00B7430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B74307" w:rsidRPr="00C521AF" w14:paraId="179355A0" w14:textId="77777777" w:rsidTr="00C521AF">
        <w:trPr>
          <w:trHeight w:val="530"/>
        </w:trPr>
        <w:tc>
          <w:tcPr>
            <w:tcW w:w="3690" w:type="dxa"/>
            <w:vAlign w:val="center"/>
          </w:tcPr>
          <w:p w14:paraId="7BDBA49A" w14:textId="73377302" w:rsidR="00B74307" w:rsidRPr="00C521AF" w:rsidRDefault="00B74307" w:rsidP="00B74307">
            <w:pPr>
              <w:rPr>
                <w:rFonts w:cs="Tahoma"/>
                <w:b/>
                <w:bCs/>
                <w:sz w:val="20"/>
                <w:szCs w:val="20"/>
              </w:rPr>
            </w:pPr>
            <w:r w:rsidRPr="00C521AF">
              <w:rPr>
                <w:rFonts w:cs="Tahoma"/>
                <w:b/>
                <w:bCs/>
                <w:sz w:val="20"/>
                <w:szCs w:val="20"/>
              </w:rPr>
              <w:t xml:space="preserve">Loans payable </w:t>
            </w:r>
            <w:r w:rsidRPr="00C521AF">
              <w:rPr>
                <w:rFonts w:cs="Tahoma"/>
                <w:sz w:val="20"/>
                <w:szCs w:val="20"/>
              </w:rPr>
              <w:t>(due within 12 months)</w:t>
            </w:r>
          </w:p>
        </w:tc>
        <w:tc>
          <w:tcPr>
            <w:tcW w:w="1530" w:type="dxa"/>
            <w:vAlign w:val="center"/>
          </w:tcPr>
          <w:p w14:paraId="3446B4D0" w14:textId="77777777" w:rsidR="00B74307" w:rsidRPr="00C521AF" w:rsidRDefault="00B74307" w:rsidP="00B7430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B74307" w:rsidRPr="00C521AF" w14:paraId="43990D15" w14:textId="77777777" w:rsidTr="00C521AF">
        <w:trPr>
          <w:trHeight w:val="360"/>
        </w:trPr>
        <w:tc>
          <w:tcPr>
            <w:tcW w:w="3690" w:type="dxa"/>
            <w:vAlign w:val="center"/>
          </w:tcPr>
          <w:p w14:paraId="0A48883C" w14:textId="1839ABC4" w:rsidR="00B74307" w:rsidRPr="00C521AF" w:rsidRDefault="00B74307" w:rsidP="00B74307">
            <w:pPr>
              <w:rPr>
                <w:rFonts w:cs="Tahoma"/>
                <w:b/>
                <w:bCs/>
                <w:sz w:val="20"/>
                <w:szCs w:val="20"/>
              </w:rPr>
            </w:pPr>
            <w:r w:rsidRPr="00C521AF">
              <w:rPr>
                <w:rFonts w:cs="Tahoma"/>
                <w:b/>
                <w:bCs/>
                <w:sz w:val="20"/>
                <w:szCs w:val="20"/>
              </w:rPr>
              <w:t>Accrued payroll/withholding</w:t>
            </w:r>
          </w:p>
        </w:tc>
        <w:tc>
          <w:tcPr>
            <w:tcW w:w="1530" w:type="dxa"/>
            <w:vAlign w:val="center"/>
          </w:tcPr>
          <w:p w14:paraId="1B9F269D" w14:textId="77777777" w:rsidR="00B74307" w:rsidRPr="00C521AF" w:rsidRDefault="00B74307" w:rsidP="00B7430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B74307" w:rsidRPr="00C521AF" w14:paraId="27F8DA87" w14:textId="77777777" w:rsidTr="00C521AF">
        <w:trPr>
          <w:trHeight w:val="360"/>
        </w:trPr>
        <w:tc>
          <w:tcPr>
            <w:tcW w:w="3690" w:type="dxa"/>
            <w:vAlign w:val="center"/>
          </w:tcPr>
          <w:p w14:paraId="6197B35F" w14:textId="73D9CAA2" w:rsidR="00B74307" w:rsidRPr="00C521AF" w:rsidRDefault="00B74307" w:rsidP="00B74307">
            <w:pPr>
              <w:rPr>
                <w:rFonts w:cs="Tahoma"/>
                <w:b/>
                <w:bCs/>
                <w:sz w:val="20"/>
                <w:szCs w:val="20"/>
              </w:rPr>
            </w:pPr>
            <w:r w:rsidRPr="00C521AF">
              <w:rPr>
                <w:rFonts w:cs="Tahoma"/>
                <w:b/>
                <w:bCs/>
                <w:sz w:val="20"/>
                <w:szCs w:val="20"/>
              </w:rPr>
              <w:t>Taxes payable</w:t>
            </w:r>
          </w:p>
        </w:tc>
        <w:tc>
          <w:tcPr>
            <w:tcW w:w="1530" w:type="dxa"/>
            <w:vAlign w:val="center"/>
          </w:tcPr>
          <w:p w14:paraId="13C92E10" w14:textId="77777777" w:rsidR="00B74307" w:rsidRPr="00C521AF" w:rsidRDefault="00B74307" w:rsidP="00B7430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B74307" w:rsidRPr="00C521AF" w14:paraId="40B01676" w14:textId="77777777" w:rsidTr="00C521AF">
        <w:trPr>
          <w:trHeight w:val="360"/>
        </w:trPr>
        <w:tc>
          <w:tcPr>
            <w:tcW w:w="3690" w:type="dxa"/>
            <w:vAlign w:val="center"/>
          </w:tcPr>
          <w:p w14:paraId="10E44829" w14:textId="16E063D6" w:rsidR="00B74307" w:rsidRPr="00C521AF" w:rsidRDefault="00B74307" w:rsidP="00B74307">
            <w:pPr>
              <w:rPr>
                <w:rFonts w:cs="Tahoma"/>
                <w:b/>
                <w:bCs/>
                <w:sz w:val="20"/>
                <w:szCs w:val="20"/>
              </w:rPr>
            </w:pPr>
            <w:r w:rsidRPr="00C521AF">
              <w:rPr>
                <w:rFonts w:cs="Tahoma"/>
                <w:b/>
                <w:bCs/>
                <w:sz w:val="20"/>
                <w:szCs w:val="20"/>
              </w:rPr>
              <w:t xml:space="preserve">Current </w:t>
            </w:r>
            <w:r w:rsidR="00AF3D80" w:rsidRPr="00C521AF">
              <w:rPr>
                <w:rFonts w:cs="Tahoma"/>
                <w:b/>
                <w:bCs/>
                <w:sz w:val="20"/>
                <w:szCs w:val="20"/>
              </w:rPr>
              <w:t>portion of long-term debt</w:t>
            </w:r>
          </w:p>
        </w:tc>
        <w:tc>
          <w:tcPr>
            <w:tcW w:w="1530" w:type="dxa"/>
            <w:vAlign w:val="center"/>
          </w:tcPr>
          <w:p w14:paraId="20B0FB94" w14:textId="77777777" w:rsidR="00B74307" w:rsidRPr="00C521AF" w:rsidRDefault="00B74307" w:rsidP="00B7430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B74307" w:rsidRPr="00C521AF" w14:paraId="0325FDA5" w14:textId="77777777" w:rsidTr="00C521AF">
        <w:trPr>
          <w:trHeight w:val="360"/>
        </w:trPr>
        <w:tc>
          <w:tcPr>
            <w:tcW w:w="3690" w:type="dxa"/>
            <w:vAlign w:val="center"/>
          </w:tcPr>
          <w:p w14:paraId="3E5A8176" w14:textId="61FE4D8C" w:rsidR="00B74307" w:rsidRPr="00C521AF" w:rsidRDefault="00B74307" w:rsidP="00B74307">
            <w:pPr>
              <w:rPr>
                <w:rFonts w:cs="Tahoma"/>
                <w:sz w:val="18"/>
                <w:szCs w:val="18"/>
              </w:rPr>
            </w:pPr>
            <w:r w:rsidRPr="00C521AF">
              <w:rPr>
                <w:rFonts w:cs="Tahoma"/>
                <w:b/>
                <w:bCs/>
                <w:sz w:val="20"/>
                <w:szCs w:val="20"/>
              </w:rPr>
              <w:t>Other</w:t>
            </w:r>
            <w:r w:rsidRPr="00C521AF">
              <w:rPr>
                <w:rFonts w:cs="Tahoma"/>
                <w:sz w:val="20"/>
                <w:szCs w:val="20"/>
              </w:rPr>
              <w:t xml:space="preserve"> (Specify)</w:t>
            </w:r>
            <w:r w:rsidR="00AF3D80" w:rsidRPr="00C521AF">
              <w:rPr>
                <w:rFonts w:cs="Tahoma"/>
                <w:sz w:val="20"/>
                <w:szCs w:val="20"/>
              </w:rPr>
              <w:t>:</w:t>
            </w:r>
            <w:r w:rsidRPr="00C521AF">
              <w:rPr>
                <w:rFonts w:cs="Tahoma"/>
                <w:sz w:val="20"/>
                <w:szCs w:val="20"/>
              </w:rPr>
              <w:t xml:space="preserve"> </w:t>
            </w: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c>
          <w:tcPr>
            <w:tcW w:w="1530" w:type="dxa"/>
            <w:vAlign w:val="center"/>
          </w:tcPr>
          <w:p w14:paraId="3125687B" w14:textId="77777777" w:rsidR="00B74307" w:rsidRPr="00C521AF" w:rsidRDefault="00B74307" w:rsidP="00B7430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B74307" w:rsidRPr="00C521AF" w14:paraId="4A27621F" w14:textId="77777777" w:rsidTr="00C521AF">
        <w:trPr>
          <w:trHeight w:val="360"/>
        </w:trPr>
        <w:tc>
          <w:tcPr>
            <w:tcW w:w="3690" w:type="dxa"/>
            <w:vAlign w:val="center"/>
          </w:tcPr>
          <w:p w14:paraId="638056F1" w14:textId="77777777" w:rsidR="00B74307" w:rsidRPr="00C521AF" w:rsidRDefault="00B74307" w:rsidP="00B74307">
            <w:pPr>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c>
          <w:tcPr>
            <w:tcW w:w="1530" w:type="dxa"/>
            <w:vAlign w:val="center"/>
          </w:tcPr>
          <w:p w14:paraId="4D9437A4" w14:textId="77777777" w:rsidR="00B74307" w:rsidRPr="00C521AF" w:rsidRDefault="00B74307" w:rsidP="00B7430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B74307" w:rsidRPr="00C521AF" w14:paraId="11AC8CA9" w14:textId="77777777" w:rsidTr="00C521AF">
        <w:trPr>
          <w:trHeight w:val="360"/>
        </w:trPr>
        <w:tc>
          <w:tcPr>
            <w:tcW w:w="3690" w:type="dxa"/>
            <w:vAlign w:val="center"/>
          </w:tcPr>
          <w:p w14:paraId="63EC2D68" w14:textId="77777777" w:rsidR="00B74307" w:rsidRPr="00C521AF" w:rsidRDefault="00B74307" w:rsidP="00B74307">
            <w:pPr>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c>
          <w:tcPr>
            <w:tcW w:w="1530" w:type="dxa"/>
            <w:vAlign w:val="center"/>
          </w:tcPr>
          <w:p w14:paraId="7696C911" w14:textId="77777777" w:rsidR="00B74307" w:rsidRPr="00C521AF" w:rsidRDefault="00B74307" w:rsidP="00B7430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B74307" w:rsidRPr="00C521AF" w14:paraId="0F4B1DB9" w14:textId="77777777" w:rsidTr="00C521AF">
        <w:trPr>
          <w:trHeight w:val="360"/>
        </w:trPr>
        <w:tc>
          <w:tcPr>
            <w:tcW w:w="3690" w:type="dxa"/>
            <w:shd w:val="clear" w:color="auto" w:fill="D9D9D9" w:themeFill="background1" w:themeFillShade="D9"/>
            <w:vAlign w:val="center"/>
          </w:tcPr>
          <w:p w14:paraId="239CF00F" w14:textId="1EA461F2" w:rsidR="00B74307" w:rsidRPr="00C521AF" w:rsidRDefault="00B74307" w:rsidP="00B74307">
            <w:pPr>
              <w:rPr>
                <w:rFonts w:cs="Tahoma"/>
                <w:b/>
                <w:bCs/>
                <w:sz w:val="18"/>
                <w:szCs w:val="18"/>
              </w:rPr>
            </w:pPr>
            <w:r w:rsidRPr="00C521AF">
              <w:rPr>
                <w:rFonts w:cs="Tahoma"/>
                <w:b/>
                <w:bCs/>
                <w:sz w:val="20"/>
                <w:szCs w:val="20"/>
              </w:rPr>
              <w:t xml:space="preserve">Total </w:t>
            </w:r>
            <w:r w:rsidR="00AF3D80" w:rsidRPr="00C521AF">
              <w:rPr>
                <w:rFonts w:cs="Tahoma"/>
                <w:b/>
                <w:bCs/>
                <w:sz w:val="20"/>
                <w:szCs w:val="20"/>
              </w:rPr>
              <w:t>l</w:t>
            </w:r>
            <w:r w:rsidRPr="00C521AF">
              <w:rPr>
                <w:rFonts w:cs="Tahoma"/>
                <w:b/>
                <w:bCs/>
                <w:sz w:val="20"/>
                <w:szCs w:val="20"/>
              </w:rPr>
              <w:t>iabilities (Current)</w:t>
            </w:r>
          </w:p>
        </w:tc>
        <w:tc>
          <w:tcPr>
            <w:tcW w:w="1530" w:type="dxa"/>
            <w:vAlign w:val="center"/>
          </w:tcPr>
          <w:p w14:paraId="56B23FEC" w14:textId="77777777" w:rsidR="00B74307" w:rsidRPr="00C521AF" w:rsidRDefault="00B74307" w:rsidP="00B7430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bl>
    <w:p w14:paraId="4142F09E" w14:textId="77777777" w:rsidR="00B74307" w:rsidRPr="00C521AF" w:rsidRDefault="00B74307"/>
    <w:tbl>
      <w:tblPr>
        <w:tblStyle w:val="TableGrid"/>
        <w:tblW w:w="0" w:type="auto"/>
        <w:tblLayout w:type="fixed"/>
        <w:tblCellMar>
          <w:left w:w="115" w:type="dxa"/>
          <w:right w:w="115" w:type="dxa"/>
        </w:tblCellMar>
        <w:tblLook w:val="04E0" w:firstRow="1" w:lastRow="1" w:firstColumn="1" w:lastColumn="0" w:noHBand="0" w:noVBand="1"/>
      </w:tblPr>
      <w:tblGrid>
        <w:gridCol w:w="3690"/>
        <w:gridCol w:w="1530"/>
      </w:tblGrid>
      <w:tr w:rsidR="00AF3D80" w:rsidRPr="00C521AF" w14:paraId="054A067C" w14:textId="77777777" w:rsidTr="00C521AF">
        <w:trPr>
          <w:trHeight w:val="360"/>
        </w:trPr>
        <w:tc>
          <w:tcPr>
            <w:tcW w:w="5220" w:type="dxa"/>
            <w:gridSpan w:val="2"/>
            <w:shd w:val="clear" w:color="auto" w:fill="D9D9D9" w:themeFill="background1" w:themeFillShade="D9"/>
            <w:vAlign w:val="center"/>
          </w:tcPr>
          <w:p w14:paraId="5BBE2FF5" w14:textId="587EEB5A" w:rsidR="00AF3D80" w:rsidRPr="00C521AF" w:rsidRDefault="00AF3D80" w:rsidP="000739F7">
            <w:pPr>
              <w:jc w:val="center"/>
              <w:rPr>
                <w:rFonts w:cs="Tahoma"/>
                <w:b/>
                <w:bCs/>
                <w:sz w:val="18"/>
                <w:szCs w:val="18"/>
              </w:rPr>
            </w:pPr>
            <w:r w:rsidRPr="00C521AF">
              <w:rPr>
                <w:rFonts w:cs="Tahoma"/>
                <w:b/>
                <w:bCs/>
              </w:rPr>
              <w:t>Fixed assets</w:t>
            </w:r>
          </w:p>
        </w:tc>
      </w:tr>
      <w:tr w:rsidR="00AF3D80" w:rsidRPr="00C521AF" w14:paraId="38F82D47" w14:textId="77777777" w:rsidTr="00C521AF">
        <w:trPr>
          <w:trHeight w:val="360"/>
        </w:trPr>
        <w:tc>
          <w:tcPr>
            <w:tcW w:w="3690" w:type="dxa"/>
            <w:vAlign w:val="center"/>
          </w:tcPr>
          <w:p w14:paraId="03E76FB5" w14:textId="77777777" w:rsidR="00AF3D80" w:rsidRPr="00C521AF" w:rsidRDefault="00AF3D80" w:rsidP="000739F7">
            <w:pPr>
              <w:rPr>
                <w:rFonts w:cs="Tahoma"/>
                <w:b/>
                <w:bCs/>
                <w:sz w:val="20"/>
                <w:szCs w:val="20"/>
              </w:rPr>
            </w:pPr>
            <w:r w:rsidRPr="00C521AF">
              <w:rPr>
                <w:rFonts w:cs="Tahoma"/>
                <w:b/>
                <w:bCs/>
                <w:sz w:val="20"/>
                <w:szCs w:val="20"/>
              </w:rPr>
              <w:t xml:space="preserve">Vehicles </w:t>
            </w:r>
          </w:p>
        </w:tc>
        <w:tc>
          <w:tcPr>
            <w:tcW w:w="1530" w:type="dxa"/>
            <w:vAlign w:val="center"/>
          </w:tcPr>
          <w:p w14:paraId="60B5301E" w14:textId="77777777" w:rsidR="00AF3D80" w:rsidRPr="00C521AF" w:rsidRDefault="00AF3D80" w:rsidP="000739F7">
            <w:pPr>
              <w:jc w:val="right"/>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r>
      <w:tr w:rsidR="00AF3D80" w:rsidRPr="00C521AF" w14:paraId="00A762A7" w14:textId="77777777" w:rsidTr="00C521AF">
        <w:trPr>
          <w:trHeight w:val="360"/>
        </w:trPr>
        <w:tc>
          <w:tcPr>
            <w:tcW w:w="3690" w:type="dxa"/>
            <w:vAlign w:val="center"/>
          </w:tcPr>
          <w:p w14:paraId="23EDC866" w14:textId="090067D1" w:rsidR="00AF3D80" w:rsidRPr="00C521AF" w:rsidRDefault="00AF3D80" w:rsidP="000739F7">
            <w:pPr>
              <w:rPr>
                <w:rFonts w:cs="Tahoma"/>
                <w:b/>
                <w:bCs/>
                <w:sz w:val="20"/>
                <w:szCs w:val="20"/>
              </w:rPr>
            </w:pPr>
            <w:r w:rsidRPr="00C521AF">
              <w:rPr>
                <w:rFonts w:cs="Tahoma"/>
                <w:b/>
                <w:bCs/>
                <w:sz w:val="20"/>
                <w:szCs w:val="20"/>
              </w:rPr>
              <w:t>Furniture and equipment</w:t>
            </w:r>
          </w:p>
        </w:tc>
        <w:tc>
          <w:tcPr>
            <w:tcW w:w="1530" w:type="dxa"/>
            <w:vAlign w:val="center"/>
          </w:tcPr>
          <w:p w14:paraId="742DAF18" w14:textId="77777777" w:rsidR="00AF3D80" w:rsidRPr="00C521AF" w:rsidRDefault="00AF3D80" w:rsidP="000739F7">
            <w:pPr>
              <w:jc w:val="right"/>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r>
      <w:tr w:rsidR="00AF3D80" w:rsidRPr="00C521AF" w14:paraId="720CAC75" w14:textId="77777777" w:rsidTr="00C521AF">
        <w:trPr>
          <w:trHeight w:val="360"/>
        </w:trPr>
        <w:tc>
          <w:tcPr>
            <w:tcW w:w="3690" w:type="dxa"/>
            <w:vAlign w:val="center"/>
          </w:tcPr>
          <w:p w14:paraId="308050EC" w14:textId="10310A81" w:rsidR="00AF3D80" w:rsidRPr="00C521AF" w:rsidRDefault="00AF3D80" w:rsidP="000739F7">
            <w:pPr>
              <w:rPr>
                <w:rFonts w:cs="Tahoma"/>
                <w:b/>
                <w:bCs/>
                <w:sz w:val="20"/>
                <w:szCs w:val="20"/>
              </w:rPr>
            </w:pPr>
            <w:r w:rsidRPr="00C521AF">
              <w:rPr>
                <w:rFonts w:cs="Tahoma"/>
                <w:b/>
                <w:bCs/>
                <w:sz w:val="20"/>
                <w:szCs w:val="20"/>
              </w:rPr>
              <w:t>Leasehold improvements</w:t>
            </w:r>
          </w:p>
        </w:tc>
        <w:tc>
          <w:tcPr>
            <w:tcW w:w="1530" w:type="dxa"/>
            <w:vAlign w:val="center"/>
          </w:tcPr>
          <w:p w14:paraId="45AD46AD" w14:textId="77777777" w:rsidR="00AF3D80" w:rsidRPr="00C521AF" w:rsidRDefault="00AF3D80" w:rsidP="000739F7">
            <w:pPr>
              <w:jc w:val="right"/>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r>
      <w:tr w:rsidR="00AF3D80" w:rsidRPr="00C521AF" w14:paraId="785C5897" w14:textId="77777777" w:rsidTr="00C521AF">
        <w:trPr>
          <w:trHeight w:val="360"/>
        </w:trPr>
        <w:tc>
          <w:tcPr>
            <w:tcW w:w="3690" w:type="dxa"/>
            <w:vAlign w:val="center"/>
          </w:tcPr>
          <w:p w14:paraId="6B410467" w14:textId="6C700C3D" w:rsidR="00AF3D80" w:rsidRPr="00C521AF" w:rsidRDefault="00AF3D80" w:rsidP="000739F7">
            <w:pPr>
              <w:rPr>
                <w:rFonts w:cs="Tahoma"/>
                <w:b/>
                <w:bCs/>
                <w:sz w:val="20"/>
                <w:szCs w:val="20"/>
              </w:rPr>
            </w:pPr>
            <w:r w:rsidRPr="00C521AF">
              <w:rPr>
                <w:rFonts w:cs="Tahoma"/>
                <w:b/>
                <w:bCs/>
                <w:sz w:val="20"/>
                <w:szCs w:val="20"/>
              </w:rPr>
              <w:t>Real estate/buildings</w:t>
            </w:r>
          </w:p>
        </w:tc>
        <w:tc>
          <w:tcPr>
            <w:tcW w:w="1530" w:type="dxa"/>
            <w:vAlign w:val="center"/>
          </w:tcPr>
          <w:p w14:paraId="3852E605" w14:textId="77777777" w:rsidR="00AF3D80" w:rsidRPr="00C521AF" w:rsidRDefault="00AF3D80" w:rsidP="000739F7">
            <w:pPr>
              <w:jc w:val="right"/>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r>
      <w:tr w:rsidR="00AF3D80" w:rsidRPr="00C521AF" w14:paraId="797640E0" w14:textId="77777777" w:rsidTr="00C521AF">
        <w:trPr>
          <w:trHeight w:val="360"/>
        </w:trPr>
        <w:tc>
          <w:tcPr>
            <w:tcW w:w="3690" w:type="dxa"/>
            <w:vAlign w:val="center"/>
          </w:tcPr>
          <w:p w14:paraId="09BF8774" w14:textId="5581278F" w:rsidR="00AF3D80" w:rsidRPr="00C521AF" w:rsidRDefault="00AF3D80" w:rsidP="000739F7">
            <w:pPr>
              <w:rPr>
                <w:rFonts w:cs="Tahoma"/>
                <w:sz w:val="18"/>
                <w:szCs w:val="18"/>
              </w:rPr>
            </w:pPr>
            <w:r w:rsidRPr="00C521AF">
              <w:rPr>
                <w:rFonts w:cs="Tahoma"/>
                <w:b/>
                <w:bCs/>
                <w:sz w:val="20"/>
                <w:szCs w:val="20"/>
              </w:rPr>
              <w:t>Other</w:t>
            </w:r>
            <w:r w:rsidRPr="00C521AF">
              <w:rPr>
                <w:rFonts w:cs="Tahoma"/>
                <w:sz w:val="20"/>
                <w:szCs w:val="20"/>
              </w:rPr>
              <w:t xml:space="preserve"> (Specify)</w:t>
            </w:r>
            <w:r w:rsidRPr="00C521AF">
              <w:rPr>
                <w:rFonts w:ascii="Verdana" w:hAnsi="Verdana" w:cs="Times New Roman"/>
              </w:rPr>
              <w:t xml:space="preserve">: </w:t>
            </w: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c>
          <w:tcPr>
            <w:tcW w:w="1530" w:type="dxa"/>
            <w:vAlign w:val="center"/>
          </w:tcPr>
          <w:p w14:paraId="13BC2484" w14:textId="77777777" w:rsidR="00AF3D80" w:rsidRPr="00C521AF" w:rsidRDefault="00AF3D80" w:rsidP="000739F7">
            <w:pPr>
              <w:jc w:val="right"/>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r>
      <w:tr w:rsidR="00AF3D80" w:rsidRPr="00C521AF" w14:paraId="5B4268B2" w14:textId="77777777" w:rsidTr="00C521AF">
        <w:trPr>
          <w:trHeight w:val="360"/>
        </w:trPr>
        <w:tc>
          <w:tcPr>
            <w:tcW w:w="3690" w:type="dxa"/>
            <w:vAlign w:val="center"/>
          </w:tcPr>
          <w:p w14:paraId="48A3C66A" w14:textId="77777777" w:rsidR="00AF3D80" w:rsidRPr="00C521AF" w:rsidRDefault="00AF3D80" w:rsidP="000739F7">
            <w:pPr>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c>
          <w:tcPr>
            <w:tcW w:w="1530" w:type="dxa"/>
            <w:vAlign w:val="center"/>
          </w:tcPr>
          <w:p w14:paraId="4DFF9FDB" w14:textId="77777777" w:rsidR="00AF3D80" w:rsidRPr="00C521AF" w:rsidRDefault="00AF3D80" w:rsidP="000739F7">
            <w:pPr>
              <w:jc w:val="right"/>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r>
      <w:tr w:rsidR="00AF3D80" w:rsidRPr="00C521AF" w14:paraId="5CF5F77B" w14:textId="77777777" w:rsidTr="00C521AF">
        <w:trPr>
          <w:trHeight w:val="360"/>
        </w:trPr>
        <w:tc>
          <w:tcPr>
            <w:tcW w:w="3690" w:type="dxa"/>
            <w:vAlign w:val="center"/>
          </w:tcPr>
          <w:p w14:paraId="1DB76E80" w14:textId="77777777" w:rsidR="00AF3D80" w:rsidRPr="00C521AF" w:rsidRDefault="00AF3D80" w:rsidP="000739F7">
            <w:pPr>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c>
          <w:tcPr>
            <w:tcW w:w="1530" w:type="dxa"/>
            <w:vAlign w:val="center"/>
          </w:tcPr>
          <w:p w14:paraId="2116E551" w14:textId="77777777" w:rsidR="00AF3D80" w:rsidRPr="00C521AF" w:rsidRDefault="00AF3D80" w:rsidP="000739F7">
            <w:pPr>
              <w:jc w:val="right"/>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r>
      <w:tr w:rsidR="00AF3D80" w:rsidRPr="00C521AF" w14:paraId="2EB4E540" w14:textId="77777777" w:rsidTr="00C521AF">
        <w:trPr>
          <w:trHeight w:val="360"/>
        </w:trPr>
        <w:tc>
          <w:tcPr>
            <w:tcW w:w="3690" w:type="dxa"/>
            <w:shd w:val="clear" w:color="auto" w:fill="D9D9D9" w:themeFill="background1" w:themeFillShade="D9"/>
            <w:vAlign w:val="center"/>
          </w:tcPr>
          <w:p w14:paraId="632404CB" w14:textId="44D0B503" w:rsidR="00AF3D80" w:rsidRPr="00C521AF" w:rsidRDefault="00AF3D80" w:rsidP="000739F7">
            <w:pPr>
              <w:rPr>
                <w:rFonts w:cs="Tahoma"/>
                <w:b/>
                <w:bCs/>
                <w:sz w:val="18"/>
                <w:szCs w:val="18"/>
              </w:rPr>
            </w:pPr>
            <w:r w:rsidRPr="00C521AF">
              <w:rPr>
                <w:rFonts w:cs="Tahoma"/>
                <w:b/>
                <w:bCs/>
                <w:sz w:val="20"/>
                <w:szCs w:val="20"/>
              </w:rPr>
              <w:t>Total assets (Fixed)</w:t>
            </w:r>
          </w:p>
        </w:tc>
        <w:tc>
          <w:tcPr>
            <w:tcW w:w="1530" w:type="dxa"/>
            <w:vAlign w:val="center"/>
          </w:tcPr>
          <w:p w14:paraId="77D8DB26" w14:textId="77777777" w:rsidR="00AF3D80" w:rsidRPr="00C521AF" w:rsidRDefault="00AF3D80" w:rsidP="000739F7">
            <w:pPr>
              <w:jc w:val="right"/>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r>
    </w:tbl>
    <w:tbl>
      <w:tblPr>
        <w:tblStyle w:val="TableGrid"/>
        <w:tblpPr w:leftFromText="180" w:rightFromText="180" w:vertAnchor="text" w:horzAnchor="margin" w:tblpXSpec="right" w:tblpY="-3336"/>
        <w:tblW w:w="0" w:type="auto"/>
        <w:tblLayout w:type="fixed"/>
        <w:tblCellMar>
          <w:left w:w="115" w:type="dxa"/>
          <w:right w:w="115" w:type="dxa"/>
        </w:tblCellMar>
        <w:tblLook w:val="04E0" w:firstRow="1" w:lastRow="1" w:firstColumn="1" w:lastColumn="0" w:noHBand="0" w:noVBand="1"/>
      </w:tblPr>
      <w:tblGrid>
        <w:gridCol w:w="3690"/>
        <w:gridCol w:w="1530"/>
      </w:tblGrid>
      <w:tr w:rsidR="00AF3D80" w:rsidRPr="00C521AF" w14:paraId="35350756" w14:textId="77777777" w:rsidTr="00C521AF">
        <w:trPr>
          <w:trHeight w:val="360"/>
        </w:trPr>
        <w:tc>
          <w:tcPr>
            <w:tcW w:w="5220" w:type="dxa"/>
            <w:gridSpan w:val="2"/>
            <w:shd w:val="clear" w:color="auto" w:fill="D9D9D9" w:themeFill="background1" w:themeFillShade="D9"/>
            <w:vAlign w:val="center"/>
          </w:tcPr>
          <w:p w14:paraId="5A7AD472" w14:textId="1A5E8064" w:rsidR="00AF3D80" w:rsidRPr="00C521AF" w:rsidRDefault="00AF3D80" w:rsidP="00AF3D80">
            <w:pPr>
              <w:jc w:val="center"/>
              <w:rPr>
                <w:rFonts w:cs="Tahoma"/>
                <w:b/>
                <w:bCs/>
                <w:sz w:val="18"/>
                <w:szCs w:val="18"/>
              </w:rPr>
            </w:pPr>
            <w:r w:rsidRPr="00C521AF">
              <w:rPr>
                <w:rFonts w:cs="Tahoma"/>
                <w:b/>
                <w:bCs/>
              </w:rPr>
              <w:t xml:space="preserve">Long </w:t>
            </w:r>
            <w:r w:rsidR="00946667" w:rsidRPr="00C521AF">
              <w:rPr>
                <w:rFonts w:cs="Tahoma"/>
                <w:b/>
                <w:bCs/>
              </w:rPr>
              <w:t>term liabilities</w:t>
            </w:r>
          </w:p>
        </w:tc>
      </w:tr>
      <w:tr w:rsidR="00AF3D80" w:rsidRPr="00C521AF" w14:paraId="6F6F84A7" w14:textId="77777777" w:rsidTr="00C521AF">
        <w:trPr>
          <w:trHeight w:val="360"/>
        </w:trPr>
        <w:tc>
          <w:tcPr>
            <w:tcW w:w="3690" w:type="dxa"/>
            <w:vMerge w:val="restart"/>
          </w:tcPr>
          <w:p w14:paraId="4E6733A0" w14:textId="207BF759" w:rsidR="00AF3D80" w:rsidRPr="00C521AF" w:rsidRDefault="00AF3D80" w:rsidP="00AF3D80">
            <w:pPr>
              <w:spacing w:before="60" w:after="120"/>
              <w:rPr>
                <w:rFonts w:cs="Tahoma"/>
                <w:sz w:val="20"/>
                <w:szCs w:val="20"/>
              </w:rPr>
            </w:pPr>
            <w:r w:rsidRPr="00C521AF">
              <w:rPr>
                <w:rFonts w:cs="Tahoma"/>
                <w:b/>
                <w:bCs/>
                <w:sz w:val="20"/>
                <w:szCs w:val="20"/>
              </w:rPr>
              <w:t>Loans payable</w:t>
            </w:r>
            <w:r w:rsidRPr="00C521AF">
              <w:rPr>
                <w:rFonts w:cs="Tahoma"/>
                <w:sz w:val="20"/>
                <w:szCs w:val="20"/>
              </w:rPr>
              <w:t xml:space="preserve"> (due after 12 months)</w:t>
            </w:r>
          </w:p>
          <w:p w14:paraId="6834629B" w14:textId="55E8C3CF" w:rsidR="00AF3D80" w:rsidRPr="00C521AF" w:rsidRDefault="00AF3D80" w:rsidP="00AF3D80">
            <w:pPr>
              <w:rPr>
                <w:rFonts w:cs="Tahoma"/>
                <w:sz w:val="18"/>
                <w:szCs w:val="18"/>
              </w:rPr>
            </w:pPr>
            <w:r w:rsidRPr="00C521AF">
              <w:rPr>
                <w:rFonts w:cs="Tahoma"/>
                <w:sz w:val="20"/>
                <w:szCs w:val="20"/>
              </w:rPr>
              <w:t>(e.g., land contract, mortgage, vehicles, bank loans, etc.)</w:t>
            </w:r>
          </w:p>
        </w:tc>
        <w:tc>
          <w:tcPr>
            <w:tcW w:w="1530" w:type="dxa"/>
            <w:vMerge w:val="restart"/>
          </w:tcPr>
          <w:p w14:paraId="3CB7BA36" w14:textId="77777777" w:rsidR="00AF3D80" w:rsidRPr="00C521AF" w:rsidRDefault="00AF3D80" w:rsidP="00AF3D80">
            <w:pPr>
              <w:spacing w:before="60"/>
              <w:jc w:val="right"/>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r>
      <w:tr w:rsidR="00AF3D80" w:rsidRPr="00C521AF" w14:paraId="2C47F7DF" w14:textId="77777777" w:rsidTr="00C521AF">
        <w:trPr>
          <w:trHeight w:val="360"/>
        </w:trPr>
        <w:tc>
          <w:tcPr>
            <w:tcW w:w="3690" w:type="dxa"/>
            <w:vMerge/>
            <w:vAlign w:val="center"/>
          </w:tcPr>
          <w:p w14:paraId="2440EF1C" w14:textId="77777777" w:rsidR="00AF3D80" w:rsidRPr="00C521AF" w:rsidRDefault="00AF3D80" w:rsidP="00AF3D80">
            <w:pPr>
              <w:rPr>
                <w:rFonts w:cs="Tahoma"/>
                <w:sz w:val="18"/>
                <w:szCs w:val="18"/>
              </w:rPr>
            </w:pPr>
          </w:p>
        </w:tc>
        <w:tc>
          <w:tcPr>
            <w:tcW w:w="1530" w:type="dxa"/>
            <w:vMerge/>
            <w:vAlign w:val="center"/>
          </w:tcPr>
          <w:p w14:paraId="6A21C323" w14:textId="77777777" w:rsidR="00AF3D80" w:rsidRPr="00C521AF" w:rsidRDefault="00AF3D80" w:rsidP="00AF3D80">
            <w:pPr>
              <w:jc w:val="right"/>
              <w:rPr>
                <w:rFonts w:ascii="Verdana" w:hAnsi="Verdana" w:cs="Tahoma"/>
                <w:sz w:val="18"/>
                <w:szCs w:val="18"/>
              </w:rPr>
            </w:pPr>
          </w:p>
        </w:tc>
      </w:tr>
      <w:tr w:rsidR="00AF3D80" w:rsidRPr="00C521AF" w14:paraId="6EDC9FE1" w14:textId="77777777" w:rsidTr="00C521AF">
        <w:trPr>
          <w:trHeight w:val="360"/>
        </w:trPr>
        <w:tc>
          <w:tcPr>
            <w:tcW w:w="3690" w:type="dxa"/>
            <w:vMerge/>
            <w:vAlign w:val="center"/>
          </w:tcPr>
          <w:p w14:paraId="5FFCFDE7" w14:textId="77777777" w:rsidR="00AF3D80" w:rsidRPr="00C521AF" w:rsidRDefault="00AF3D80" w:rsidP="00AF3D80">
            <w:pPr>
              <w:rPr>
                <w:rFonts w:cs="Tahoma"/>
                <w:sz w:val="18"/>
                <w:szCs w:val="18"/>
              </w:rPr>
            </w:pPr>
          </w:p>
        </w:tc>
        <w:tc>
          <w:tcPr>
            <w:tcW w:w="1530" w:type="dxa"/>
            <w:vMerge/>
            <w:vAlign w:val="center"/>
          </w:tcPr>
          <w:p w14:paraId="07A5633C" w14:textId="77777777" w:rsidR="00AF3D80" w:rsidRPr="00C521AF" w:rsidRDefault="00AF3D80" w:rsidP="00AF3D80">
            <w:pPr>
              <w:jc w:val="right"/>
              <w:rPr>
                <w:rFonts w:ascii="Verdana" w:hAnsi="Verdana" w:cs="Tahoma"/>
                <w:sz w:val="18"/>
                <w:szCs w:val="18"/>
              </w:rPr>
            </w:pPr>
          </w:p>
        </w:tc>
      </w:tr>
      <w:tr w:rsidR="00AF3D80" w:rsidRPr="00C521AF" w14:paraId="6C47DDFF" w14:textId="77777777" w:rsidTr="00C521AF">
        <w:trPr>
          <w:trHeight w:val="360"/>
        </w:trPr>
        <w:tc>
          <w:tcPr>
            <w:tcW w:w="3690" w:type="dxa"/>
            <w:vMerge/>
            <w:vAlign w:val="center"/>
          </w:tcPr>
          <w:p w14:paraId="20EE6597" w14:textId="77777777" w:rsidR="00AF3D80" w:rsidRPr="00C521AF" w:rsidRDefault="00AF3D80" w:rsidP="00AF3D80">
            <w:pPr>
              <w:rPr>
                <w:rFonts w:cs="Tahoma"/>
                <w:sz w:val="18"/>
                <w:szCs w:val="18"/>
              </w:rPr>
            </w:pPr>
          </w:p>
        </w:tc>
        <w:tc>
          <w:tcPr>
            <w:tcW w:w="1530" w:type="dxa"/>
            <w:vMerge/>
            <w:vAlign w:val="center"/>
          </w:tcPr>
          <w:p w14:paraId="74BC063A" w14:textId="77777777" w:rsidR="00AF3D80" w:rsidRPr="00C521AF" w:rsidRDefault="00AF3D80" w:rsidP="00AF3D80">
            <w:pPr>
              <w:jc w:val="right"/>
              <w:rPr>
                <w:rFonts w:ascii="Verdana" w:hAnsi="Verdana" w:cs="Tahoma"/>
                <w:sz w:val="18"/>
                <w:szCs w:val="18"/>
              </w:rPr>
            </w:pPr>
          </w:p>
        </w:tc>
      </w:tr>
      <w:tr w:rsidR="00AF3D80" w:rsidRPr="00C521AF" w14:paraId="0D33A82D" w14:textId="77777777" w:rsidTr="00C521AF">
        <w:trPr>
          <w:trHeight w:val="360"/>
        </w:trPr>
        <w:tc>
          <w:tcPr>
            <w:tcW w:w="3690" w:type="dxa"/>
            <w:vAlign w:val="center"/>
          </w:tcPr>
          <w:p w14:paraId="1C1C7474" w14:textId="231658A7" w:rsidR="00AF3D80" w:rsidRPr="00C521AF" w:rsidRDefault="00AF3D80" w:rsidP="00AF3D80">
            <w:pPr>
              <w:rPr>
                <w:rFonts w:cs="Tahoma"/>
                <w:sz w:val="18"/>
                <w:szCs w:val="18"/>
              </w:rPr>
            </w:pPr>
            <w:r w:rsidRPr="00C521AF">
              <w:rPr>
                <w:rFonts w:cs="Tahoma"/>
                <w:b/>
                <w:bCs/>
                <w:sz w:val="20"/>
                <w:szCs w:val="20"/>
              </w:rPr>
              <w:t xml:space="preserve">Other </w:t>
            </w:r>
            <w:r w:rsidRPr="00C521AF">
              <w:rPr>
                <w:rFonts w:cs="Tahoma"/>
                <w:sz w:val="20"/>
                <w:szCs w:val="20"/>
              </w:rPr>
              <w:t>(Specify)</w:t>
            </w:r>
            <w:r w:rsidRPr="00C521AF">
              <w:rPr>
                <w:rFonts w:ascii="Verdana" w:hAnsi="Verdana" w:cs="Times New Roman"/>
              </w:rPr>
              <w:t xml:space="preserve">: </w:t>
            </w: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c>
          <w:tcPr>
            <w:tcW w:w="1530" w:type="dxa"/>
            <w:vAlign w:val="center"/>
          </w:tcPr>
          <w:p w14:paraId="0AAC4083" w14:textId="77777777" w:rsidR="00AF3D80" w:rsidRPr="00C521AF" w:rsidRDefault="00AF3D80" w:rsidP="00AF3D80">
            <w:pPr>
              <w:jc w:val="right"/>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r>
      <w:tr w:rsidR="00AF3D80" w:rsidRPr="00C521AF" w14:paraId="56AB50A3" w14:textId="77777777" w:rsidTr="00C521AF">
        <w:trPr>
          <w:trHeight w:val="360"/>
        </w:trPr>
        <w:tc>
          <w:tcPr>
            <w:tcW w:w="3690" w:type="dxa"/>
            <w:vAlign w:val="center"/>
          </w:tcPr>
          <w:p w14:paraId="11C77DDF" w14:textId="77777777" w:rsidR="00AF3D80" w:rsidRPr="00C521AF" w:rsidRDefault="00AF3D80" w:rsidP="00AF3D80">
            <w:pPr>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c>
          <w:tcPr>
            <w:tcW w:w="1530" w:type="dxa"/>
            <w:vAlign w:val="center"/>
          </w:tcPr>
          <w:p w14:paraId="2D349E58" w14:textId="77777777" w:rsidR="00AF3D80" w:rsidRPr="00C521AF" w:rsidRDefault="00AF3D80" w:rsidP="00AF3D80">
            <w:pPr>
              <w:jc w:val="right"/>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r>
      <w:tr w:rsidR="00AF3D80" w:rsidRPr="00C521AF" w14:paraId="767ACE4A" w14:textId="77777777" w:rsidTr="00C521AF">
        <w:trPr>
          <w:trHeight w:val="360"/>
        </w:trPr>
        <w:tc>
          <w:tcPr>
            <w:tcW w:w="3690" w:type="dxa"/>
            <w:vAlign w:val="center"/>
          </w:tcPr>
          <w:p w14:paraId="05415FAD" w14:textId="77777777" w:rsidR="00AF3D80" w:rsidRPr="00C521AF" w:rsidRDefault="00AF3D80" w:rsidP="00AF3D80">
            <w:pPr>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c>
          <w:tcPr>
            <w:tcW w:w="1530" w:type="dxa"/>
            <w:vAlign w:val="center"/>
          </w:tcPr>
          <w:p w14:paraId="380016E3" w14:textId="77777777" w:rsidR="00AF3D80" w:rsidRPr="00C521AF" w:rsidRDefault="00AF3D80" w:rsidP="00AF3D80">
            <w:pPr>
              <w:jc w:val="right"/>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r>
      <w:tr w:rsidR="00AF3D80" w:rsidRPr="00C521AF" w14:paraId="763EC313" w14:textId="77777777" w:rsidTr="00C521AF">
        <w:trPr>
          <w:trHeight w:val="360"/>
        </w:trPr>
        <w:tc>
          <w:tcPr>
            <w:tcW w:w="3690" w:type="dxa"/>
            <w:shd w:val="clear" w:color="auto" w:fill="D9D9D9" w:themeFill="background1" w:themeFillShade="D9"/>
            <w:vAlign w:val="center"/>
          </w:tcPr>
          <w:p w14:paraId="6048E631" w14:textId="0A95F01D" w:rsidR="00AF3D80" w:rsidRPr="00C521AF" w:rsidRDefault="00AF3D80" w:rsidP="00AF3D80">
            <w:pPr>
              <w:rPr>
                <w:rFonts w:cs="Tahoma"/>
                <w:b/>
                <w:bCs/>
                <w:sz w:val="18"/>
                <w:szCs w:val="18"/>
              </w:rPr>
            </w:pPr>
            <w:r w:rsidRPr="00C521AF">
              <w:rPr>
                <w:rFonts w:cs="Tahoma"/>
                <w:b/>
                <w:bCs/>
                <w:sz w:val="20"/>
                <w:szCs w:val="20"/>
              </w:rPr>
              <w:t xml:space="preserve">Total liabilities (Long </w:t>
            </w:r>
            <w:r w:rsidR="00946667" w:rsidRPr="00C521AF">
              <w:rPr>
                <w:rFonts w:cs="Tahoma"/>
                <w:b/>
                <w:bCs/>
                <w:sz w:val="20"/>
                <w:szCs w:val="20"/>
              </w:rPr>
              <w:t>t</w:t>
            </w:r>
            <w:r w:rsidRPr="00C521AF">
              <w:rPr>
                <w:rFonts w:cs="Tahoma"/>
                <w:b/>
                <w:bCs/>
                <w:sz w:val="20"/>
                <w:szCs w:val="20"/>
              </w:rPr>
              <w:t>erm)</w:t>
            </w:r>
          </w:p>
        </w:tc>
        <w:tc>
          <w:tcPr>
            <w:tcW w:w="1530" w:type="dxa"/>
            <w:vAlign w:val="center"/>
          </w:tcPr>
          <w:p w14:paraId="67B3C2A3" w14:textId="77777777" w:rsidR="00AF3D80" w:rsidRPr="00C521AF" w:rsidRDefault="00AF3D80" w:rsidP="00AF3D80">
            <w:pPr>
              <w:jc w:val="right"/>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r>
    </w:tbl>
    <w:p w14:paraId="639388F7" w14:textId="77777777" w:rsidR="00B74307" w:rsidRPr="00C521AF" w:rsidRDefault="00B74307"/>
    <w:tbl>
      <w:tblPr>
        <w:tblStyle w:val="TableGrid"/>
        <w:tblW w:w="0" w:type="auto"/>
        <w:tblLayout w:type="fixed"/>
        <w:tblCellMar>
          <w:left w:w="115" w:type="dxa"/>
          <w:right w:w="115" w:type="dxa"/>
        </w:tblCellMar>
        <w:tblLook w:val="04A0" w:firstRow="1" w:lastRow="0" w:firstColumn="1" w:lastColumn="0" w:noHBand="0" w:noVBand="1"/>
      </w:tblPr>
      <w:tblGrid>
        <w:gridCol w:w="3690"/>
        <w:gridCol w:w="1530"/>
      </w:tblGrid>
      <w:tr w:rsidR="00AF3D80" w:rsidRPr="00C521AF" w14:paraId="463D544A" w14:textId="77777777" w:rsidTr="00AF3D80">
        <w:trPr>
          <w:trHeight w:val="503"/>
        </w:trPr>
        <w:tc>
          <w:tcPr>
            <w:tcW w:w="3690" w:type="dxa"/>
            <w:vAlign w:val="center"/>
          </w:tcPr>
          <w:p w14:paraId="7F15D767" w14:textId="77777777" w:rsidR="00AF3D80" w:rsidRPr="00C521AF" w:rsidRDefault="00AF3D80" w:rsidP="005F6B6A">
            <w:pPr>
              <w:rPr>
                <w:rFonts w:cs="Tahoma"/>
                <w:b/>
                <w:bCs/>
                <w:sz w:val="20"/>
                <w:szCs w:val="20"/>
              </w:rPr>
            </w:pPr>
            <w:r w:rsidRPr="00C521AF">
              <w:rPr>
                <w:rFonts w:cs="Tahoma"/>
                <w:b/>
                <w:bCs/>
                <w:sz w:val="20"/>
                <w:szCs w:val="20"/>
              </w:rPr>
              <w:t>Total assets</w:t>
            </w:r>
          </w:p>
          <w:p w14:paraId="03F59527" w14:textId="77777777" w:rsidR="00AF3D80" w:rsidRPr="00C521AF" w:rsidRDefault="00AF3D80" w:rsidP="005F6B6A">
            <w:pPr>
              <w:rPr>
                <w:rFonts w:cs="Tahoma"/>
                <w:sz w:val="20"/>
                <w:szCs w:val="20"/>
              </w:rPr>
            </w:pPr>
            <w:r w:rsidRPr="00C521AF">
              <w:rPr>
                <w:rFonts w:cs="Tahoma"/>
                <w:b/>
                <w:bCs/>
                <w:sz w:val="20"/>
                <w:szCs w:val="20"/>
              </w:rPr>
              <w:t>(Current plus Fixed)</w:t>
            </w:r>
          </w:p>
        </w:tc>
        <w:tc>
          <w:tcPr>
            <w:tcW w:w="1530" w:type="dxa"/>
            <w:vAlign w:val="center"/>
          </w:tcPr>
          <w:p w14:paraId="7F67A54C" w14:textId="420670E7" w:rsidR="00AF3D80" w:rsidRPr="00C521AF" w:rsidRDefault="00C521AF" w:rsidP="005F6B6A">
            <w:pPr>
              <w:jc w:val="right"/>
              <w:rPr>
                <w:rFonts w:ascii="Verdana" w:hAnsi="Verdana" w:cs="Tahoma"/>
                <w:sz w:val="18"/>
                <w:szCs w:val="18"/>
              </w:rPr>
            </w:pPr>
            <w:r>
              <w:rPr>
                <w:rFonts w:ascii="Verdana" w:hAnsi="Verdana" w:cs="Tahoma"/>
              </w:rPr>
              <w:fldChar w:fldCharType="begin">
                <w:ffData>
                  <w:name w:val="Text1"/>
                  <w:enabled/>
                  <w:calcOnExit w:val="0"/>
                  <w:textInput/>
                </w:ffData>
              </w:fldChar>
            </w:r>
            <w:bookmarkStart w:id="3" w:name="Text1"/>
            <w:r>
              <w:rPr>
                <w:rFonts w:ascii="Verdana" w:hAnsi="Verdana" w:cs="Tahoma"/>
              </w:rPr>
              <w:instrText xml:space="preserve"> FORMTEXT </w:instrText>
            </w:r>
            <w:r>
              <w:rPr>
                <w:rFonts w:ascii="Verdana" w:hAnsi="Verdana" w:cs="Tahoma"/>
              </w:rPr>
            </w:r>
            <w:r>
              <w:rPr>
                <w:rFonts w:ascii="Verdana" w:hAnsi="Verdana" w:cs="Tahoma"/>
              </w:rPr>
              <w:fldChar w:fldCharType="separate"/>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rPr>
              <w:fldChar w:fldCharType="end"/>
            </w:r>
            <w:bookmarkEnd w:id="3"/>
          </w:p>
        </w:tc>
      </w:tr>
    </w:tbl>
    <w:tbl>
      <w:tblPr>
        <w:tblStyle w:val="TableGrid"/>
        <w:tblpPr w:leftFromText="180" w:rightFromText="180" w:vertAnchor="text" w:horzAnchor="margin" w:tblpXSpec="right" w:tblpY="-535"/>
        <w:tblW w:w="0" w:type="auto"/>
        <w:tblLayout w:type="fixed"/>
        <w:tblCellMar>
          <w:left w:w="115" w:type="dxa"/>
          <w:right w:w="115" w:type="dxa"/>
        </w:tblCellMar>
        <w:tblLook w:val="04A0" w:firstRow="1" w:lastRow="0" w:firstColumn="1" w:lastColumn="0" w:noHBand="0" w:noVBand="1"/>
      </w:tblPr>
      <w:tblGrid>
        <w:gridCol w:w="3690"/>
        <w:gridCol w:w="1530"/>
      </w:tblGrid>
      <w:tr w:rsidR="00AF3D80" w:rsidRPr="00C521AF" w14:paraId="18EFF632" w14:textId="77777777" w:rsidTr="00AF3D80">
        <w:trPr>
          <w:trHeight w:val="503"/>
        </w:trPr>
        <w:tc>
          <w:tcPr>
            <w:tcW w:w="3690" w:type="dxa"/>
            <w:vAlign w:val="center"/>
          </w:tcPr>
          <w:p w14:paraId="3CE52F46" w14:textId="77777777" w:rsidR="00AF3D80" w:rsidRPr="00C521AF" w:rsidRDefault="00AF3D80" w:rsidP="00AF3D80">
            <w:pPr>
              <w:rPr>
                <w:rFonts w:cs="Tahoma"/>
                <w:b/>
                <w:bCs/>
                <w:sz w:val="20"/>
                <w:szCs w:val="20"/>
              </w:rPr>
            </w:pPr>
            <w:r w:rsidRPr="00C521AF">
              <w:rPr>
                <w:rFonts w:cs="Tahoma"/>
                <w:b/>
                <w:bCs/>
                <w:sz w:val="20"/>
                <w:szCs w:val="20"/>
              </w:rPr>
              <w:t>Total liabilities</w:t>
            </w:r>
          </w:p>
          <w:p w14:paraId="3F536B8B" w14:textId="0938190B" w:rsidR="00AF3D80" w:rsidRPr="00C521AF" w:rsidRDefault="00AF3D80" w:rsidP="00AF3D80">
            <w:pPr>
              <w:rPr>
                <w:rFonts w:cs="Tahoma"/>
                <w:sz w:val="18"/>
                <w:szCs w:val="18"/>
              </w:rPr>
            </w:pPr>
            <w:r w:rsidRPr="00C521AF">
              <w:rPr>
                <w:rFonts w:cs="Tahoma"/>
                <w:b/>
                <w:bCs/>
                <w:sz w:val="20"/>
                <w:szCs w:val="20"/>
              </w:rPr>
              <w:t xml:space="preserve">(Current plus Long </w:t>
            </w:r>
            <w:r w:rsidR="00946667" w:rsidRPr="00C521AF">
              <w:rPr>
                <w:rFonts w:cs="Tahoma"/>
                <w:b/>
                <w:bCs/>
                <w:sz w:val="20"/>
                <w:szCs w:val="20"/>
              </w:rPr>
              <w:t>t</w:t>
            </w:r>
            <w:r w:rsidRPr="00C521AF">
              <w:rPr>
                <w:rFonts w:cs="Tahoma"/>
                <w:b/>
                <w:bCs/>
                <w:sz w:val="20"/>
                <w:szCs w:val="20"/>
              </w:rPr>
              <w:t>erm)</w:t>
            </w:r>
          </w:p>
        </w:tc>
        <w:tc>
          <w:tcPr>
            <w:tcW w:w="1530" w:type="dxa"/>
            <w:vAlign w:val="center"/>
          </w:tcPr>
          <w:p w14:paraId="7E518889" w14:textId="77777777" w:rsidR="00AF3D80" w:rsidRPr="00C521AF" w:rsidRDefault="00AF3D80" w:rsidP="00AF3D80">
            <w:pPr>
              <w:jc w:val="right"/>
              <w:rPr>
                <w:rFonts w:ascii="Verdana" w:hAnsi="Verdana" w:cs="Tahoma"/>
                <w:sz w:val="18"/>
                <w:szCs w:val="18"/>
              </w:rPr>
            </w:pPr>
            <w:r w:rsidRPr="00C521AF">
              <w:rPr>
                <w:rFonts w:ascii="Verdana" w:hAnsi="Verdana" w:cs="Tahoma"/>
              </w:rPr>
              <w:fldChar w:fldCharType="begin">
                <w:ffData>
                  <w:name w:val="Text1"/>
                  <w:enabled/>
                  <w:calcOnExit w:val="0"/>
                  <w:textInput/>
                </w:ffData>
              </w:fldChar>
            </w:r>
            <w:r w:rsidRPr="00C521AF">
              <w:rPr>
                <w:rFonts w:ascii="Verdana" w:hAnsi="Verdana" w:cs="Tahoma"/>
              </w:rPr>
              <w:instrText xml:space="preserve"> FORMTEXT </w:instrText>
            </w:r>
            <w:r w:rsidRPr="00C521AF">
              <w:rPr>
                <w:rFonts w:ascii="Verdana" w:hAnsi="Verdana" w:cs="Tahoma"/>
              </w:rPr>
            </w:r>
            <w:r w:rsidRPr="00C521AF">
              <w:rPr>
                <w:rFonts w:ascii="Verdana" w:hAnsi="Verdana" w:cs="Tahoma"/>
              </w:rPr>
              <w:fldChar w:fldCharType="separate"/>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t> </w:t>
            </w:r>
            <w:r w:rsidRPr="00C521AF">
              <w:rPr>
                <w:rFonts w:ascii="Verdana" w:hAnsi="Verdana" w:cs="Tahoma"/>
              </w:rPr>
              <w:fldChar w:fldCharType="end"/>
            </w:r>
          </w:p>
        </w:tc>
      </w:tr>
    </w:tbl>
    <w:p w14:paraId="28931059" w14:textId="5C9FD8F4" w:rsidR="00B74307" w:rsidRPr="00C521AF" w:rsidRDefault="00B74307" w:rsidP="00946667">
      <w:pPr>
        <w:spacing w:before="240" w:after="240"/>
        <w:jc w:val="center"/>
        <w:rPr>
          <w:rFonts w:cs="Tahoma"/>
        </w:rPr>
      </w:pPr>
      <w:r w:rsidRPr="00C521AF">
        <w:rPr>
          <w:rFonts w:cs="Tahoma"/>
          <w:b/>
          <w:bCs/>
        </w:rPr>
        <w:t xml:space="preserve">Total </w:t>
      </w:r>
      <w:r w:rsidR="006D50C8" w:rsidRPr="00C521AF">
        <w:rPr>
          <w:rFonts w:cs="Tahoma"/>
          <w:b/>
          <w:bCs/>
        </w:rPr>
        <w:t>a</w:t>
      </w:r>
      <w:r w:rsidRPr="00C521AF">
        <w:rPr>
          <w:rFonts w:cs="Tahoma"/>
          <w:b/>
          <w:bCs/>
        </w:rPr>
        <w:t>ssets</w:t>
      </w:r>
      <w:r w:rsidRPr="00C521AF">
        <w:rPr>
          <w:rFonts w:cs="Tahoma"/>
        </w:rPr>
        <w:t xml:space="preserve"> must equal the sum total of owner’s </w:t>
      </w:r>
      <w:r w:rsidRPr="00C521AF">
        <w:rPr>
          <w:rFonts w:cs="Tahoma"/>
          <w:b/>
          <w:bCs/>
        </w:rPr>
        <w:t>total liability</w:t>
      </w:r>
      <w:r w:rsidRPr="00C521AF">
        <w:rPr>
          <w:rFonts w:cs="Tahoma"/>
        </w:rPr>
        <w:t xml:space="preserve"> and </w:t>
      </w:r>
      <w:r w:rsidRPr="00C521AF">
        <w:rPr>
          <w:rFonts w:cs="Tahoma"/>
          <w:b/>
          <w:bCs/>
        </w:rPr>
        <w:t>owner’s equity</w:t>
      </w:r>
      <w:r w:rsidRPr="00C521AF">
        <w:rPr>
          <w:rFonts w:cs="Tahoma"/>
        </w:rPr>
        <w:t xml:space="preserve"> (net worth).</w:t>
      </w:r>
    </w:p>
    <w:tbl>
      <w:tblPr>
        <w:tblStyle w:val="TableGrid"/>
        <w:tblW w:w="0" w:type="auto"/>
        <w:tblLayout w:type="fixed"/>
        <w:tblCellMar>
          <w:left w:w="115" w:type="dxa"/>
          <w:right w:w="115" w:type="dxa"/>
        </w:tblCellMar>
        <w:tblLook w:val="04A0" w:firstRow="1" w:lastRow="0" w:firstColumn="1" w:lastColumn="0" w:noHBand="0" w:noVBand="1"/>
      </w:tblPr>
      <w:tblGrid>
        <w:gridCol w:w="3690"/>
        <w:gridCol w:w="1530"/>
      </w:tblGrid>
      <w:tr w:rsidR="00173EB6" w:rsidRPr="00C521AF" w14:paraId="67F02D3E" w14:textId="77777777" w:rsidTr="00173EB6">
        <w:trPr>
          <w:trHeight w:val="360"/>
        </w:trPr>
        <w:tc>
          <w:tcPr>
            <w:tcW w:w="5220" w:type="dxa"/>
            <w:gridSpan w:val="2"/>
            <w:vAlign w:val="center"/>
          </w:tcPr>
          <w:p w14:paraId="449B6559" w14:textId="041DC5D4" w:rsidR="00173EB6" w:rsidRPr="00C521AF" w:rsidRDefault="00173EB6" w:rsidP="000739F7">
            <w:pPr>
              <w:jc w:val="center"/>
              <w:rPr>
                <w:rFonts w:cs="Tahoma"/>
                <w:b/>
                <w:bCs/>
                <w:sz w:val="18"/>
                <w:szCs w:val="18"/>
              </w:rPr>
            </w:pPr>
            <w:r w:rsidRPr="00C521AF">
              <w:rPr>
                <w:rFonts w:cs="Tahoma"/>
                <w:b/>
                <w:bCs/>
              </w:rPr>
              <w:t>Owner’s equity (net worth)</w:t>
            </w:r>
          </w:p>
        </w:tc>
      </w:tr>
      <w:tr w:rsidR="00173EB6" w:rsidRPr="00C521AF" w14:paraId="7B1BF48B" w14:textId="77777777" w:rsidTr="00173EB6">
        <w:trPr>
          <w:trHeight w:val="360"/>
        </w:trPr>
        <w:tc>
          <w:tcPr>
            <w:tcW w:w="3690" w:type="dxa"/>
            <w:vAlign w:val="center"/>
          </w:tcPr>
          <w:p w14:paraId="0404A441" w14:textId="455AF346" w:rsidR="00173EB6" w:rsidRPr="00C521AF" w:rsidRDefault="00173EB6" w:rsidP="000739F7">
            <w:pPr>
              <w:rPr>
                <w:rFonts w:cs="Tahoma"/>
                <w:sz w:val="20"/>
                <w:szCs w:val="20"/>
              </w:rPr>
            </w:pPr>
            <w:r w:rsidRPr="00C521AF">
              <w:rPr>
                <w:rFonts w:cs="Tahoma"/>
                <w:sz w:val="20"/>
                <w:szCs w:val="20"/>
              </w:rPr>
              <w:t>Total assets</w:t>
            </w:r>
          </w:p>
        </w:tc>
        <w:tc>
          <w:tcPr>
            <w:tcW w:w="1530" w:type="dxa"/>
            <w:vAlign w:val="center"/>
          </w:tcPr>
          <w:p w14:paraId="411E0756" w14:textId="77777777" w:rsidR="00173EB6" w:rsidRPr="00C521AF" w:rsidRDefault="00173EB6" w:rsidP="000739F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173EB6" w:rsidRPr="00C521AF" w14:paraId="22C6B467" w14:textId="77777777" w:rsidTr="00173EB6">
        <w:trPr>
          <w:trHeight w:val="360"/>
        </w:trPr>
        <w:tc>
          <w:tcPr>
            <w:tcW w:w="3690" w:type="dxa"/>
            <w:vAlign w:val="center"/>
          </w:tcPr>
          <w:p w14:paraId="7A81667D" w14:textId="4E85632C" w:rsidR="00173EB6" w:rsidRPr="00C521AF" w:rsidRDefault="00173EB6" w:rsidP="000739F7">
            <w:pPr>
              <w:rPr>
                <w:rFonts w:cs="Tahoma"/>
                <w:sz w:val="20"/>
                <w:szCs w:val="20"/>
              </w:rPr>
            </w:pPr>
            <w:r w:rsidRPr="00C521AF">
              <w:rPr>
                <w:rFonts w:cs="Tahoma"/>
                <w:sz w:val="20"/>
                <w:szCs w:val="20"/>
              </w:rPr>
              <w:t xml:space="preserve">Total liabilities </w:t>
            </w:r>
          </w:p>
        </w:tc>
        <w:tc>
          <w:tcPr>
            <w:tcW w:w="1530" w:type="dxa"/>
            <w:vAlign w:val="center"/>
          </w:tcPr>
          <w:p w14:paraId="5145BC20" w14:textId="77777777" w:rsidR="00173EB6" w:rsidRPr="00C521AF" w:rsidRDefault="00173EB6" w:rsidP="000739F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173EB6" w:rsidRPr="00C521AF" w14:paraId="7901FE56" w14:textId="77777777" w:rsidTr="00173EB6">
        <w:trPr>
          <w:trHeight w:val="360"/>
        </w:trPr>
        <w:tc>
          <w:tcPr>
            <w:tcW w:w="3690" w:type="dxa"/>
            <w:vAlign w:val="center"/>
          </w:tcPr>
          <w:p w14:paraId="3C038758" w14:textId="519ABAE9" w:rsidR="00173EB6" w:rsidRPr="00C521AF" w:rsidRDefault="00173EB6" w:rsidP="000739F7">
            <w:pPr>
              <w:rPr>
                <w:rFonts w:cs="Tahoma"/>
                <w:b/>
                <w:bCs/>
                <w:sz w:val="20"/>
                <w:szCs w:val="20"/>
              </w:rPr>
            </w:pPr>
            <w:r w:rsidRPr="00C521AF">
              <w:rPr>
                <w:rFonts w:cs="Tahoma"/>
                <w:b/>
                <w:bCs/>
                <w:sz w:val="20"/>
                <w:szCs w:val="20"/>
              </w:rPr>
              <w:t>Owner’s equity</w:t>
            </w:r>
          </w:p>
        </w:tc>
        <w:tc>
          <w:tcPr>
            <w:tcW w:w="1530" w:type="dxa"/>
            <w:vAlign w:val="center"/>
          </w:tcPr>
          <w:p w14:paraId="6E6C1016" w14:textId="77777777" w:rsidR="00173EB6" w:rsidRPr="00C521AF" w:rsidRDefault="00173EB6" w:rsidP="000739F7">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bl>
    <w:tbl>
      <w:tblPr>
        <w:tblStyle w:val="TableGrid"/>
        <w:tblpPr w:leftFromText="180" w:rightFromText="180" w:vertAnchor="text" w:horzAnchor="margin" w:tblpXSpec="right" w:tblpY="-1487"/>
        <w:tblW w:w="0" w:type="auto"/>
        <w:tblLayout w:type="fixed"/>
        <w:tblCellMar>
          <w:left w:w="115" w:type="dxa"/>
          <w:right w:w="115" w:type="dxa"/>
        </w:tblCellMar>
        <w:tblLook w:val="04A0" w:firstRow="1" w:lastRow="0" w:firstColumn="1" w:lastColumn="0" w:noHBand="0" w:noVBand="1"/>
      </w:tblPr>
      <w:tblGrid>
        <w:gridCol w:w="3690"/>
        <w:gridCol w:w="1530"/>
      </w:tblGrid>
      <w:tr w:rsidR="00173EB6" w:rsidRPr="00C521AF" w14:paraId="33AFE336" w14:textId="77777777" w:rsidTr="00173EB6">
        <w:trPr>
          <w:trHeight w:val="360"/>
        </w:trPr>
        <w:tc>
          <w:tcPr>
            <w:tcW w:w="5220" w:type="dxa"/>
            <w:gridSpan w:val="2"/>
            <w:vAlign w:val="center"/>
          </w:tcPr>
          <w:bookmarkEnd w:id="2"/>
          <w:p w14:paraId="1AB88415" w14:textId="77777777" w:rsidR="00173EB6" w:rsidRPr="00C521AF" w:rsidRDefault="00173EB6" w:rsidP="00173EB6">
            <w:pPr>
              <w:jc w:val="center"/>
              <w:rPr>
                <w:rFonts w:cs="Tahoma"/>
                <w:b/>
                <w:bCs/>
                <w:sz w:val="18"/>
                <w:szCs w:val="18"/>
              </w:rPr>
            </w:pPr>
            <w:r w:rsidRPr="00C521AF">
              <w:rPr>
                <w:rFonts w:cs="Tahoma"/>
                <w:b/>
                <w:bCs/>
              </w:rPr>
              <w:t>Total assets</w:t>
            </w:r>
          </w:p>
        </w:tc>
      </w:tr>
      <w:tr w:rsidR="00173EB6" w:rsidRPr="00C521AF" w14:paraId="4F0AC0F1" w14:textId="77777777" w:rsidTr="00173EB6">
        <w:trPr>
          <w:trHeight w:val="360"/>
        </w:trPr>
        <w:tc>
          <w:tcPr>
            <w:tcW w:w="3690" w:type="dxa"/>
            <w:vAlign w:val="center"/>
          </w:tcPr>
          <w:p w14:paraId="7DAC5053" w14:textId="77777777" w:rsidR="00173EB6" w:rsidRPr="00C521AF" w:rsidRDefault="00173EB6" w:rsidP="00173EB6">
            <w:pPr>
              <w:rPr>
                <w:rFonts w:cs="Tahoma"/>
                <w:sz w:val="20"/>
                <w:szCs w:val="20"/>
              </w:rPr>
            </w:pPr>
            <w:r w:rsidRPr="00C521AF">
              <w:rPr>
                <w:rFonts w:cs="Tahoma"/>
                <w:sz w:val="20"/>
                <w:szCs w:val="20"/>
              </w:rPr>
              <w:t>Total liabilities</w:t>
            </w:r>
          </w:p>
        </w:tc>
        <w:tc>
          <w:tcPr>
            <w:tcW w:w="1530" w:type="dxa"/>
            <w:vAlign w:val="center"/>
          </w:tcPr>
          <w:p w14:paraId="56928BD1" w14:textId="77777777" w:rsidR="00173EB6" w:rsidRPr="00C521AF" w:rsidRDefault="00173EB6" w:rsidP="00173EB6">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173EB6" w:rsidRPr="00C521AF" w14:paraId="76946D72" w14:textId="77777777" w:rsidTr="00173EB6">
        <w:trPr>
          <w:trHeight w:val="360"/>
        </w:trPr>
        <w:tc>
          <w:tcPr>
            <w:tcW w:w="3690" w:type="dxa"/>
            <w:vAlign w:val="center"/>
          </w:tcPr>
          <w:p w14:paraId="6A98CC98" w14:textId="77777777" w:rsidR="00173EB6" w:rsidRPr="00C521AF" w:rsidRDefault="00173EB6" w:rsidP="00173EB6">
            <w:pPr>
              <w:rPr>
                <w:rFonts w:cs="Tahoma"/>
                <w:sz w:val="20"/>
                <w:szCs w:val="20"/>
              </w:rPr>
            </w:pPr>
            <w:r w:rsidRPr="00C521AF">
              <w:rPr>
                <w:rFonts w:cs="Tahoma"/>
                <w:sz w:val="20"/>
                <w:szCs w:val="20"/>
              </w:rPr>
              <w:t>Owner’s equity</w:t>
            </w:r>
          </w:p>
        </w:tc>
        <w:tc>
          <w:tcPr>
            <w:tcW w:w="1530" w:type="dxa"/>
            <w:vAlign w:val="center"/>
          </w:tcPr>
          <w:p w14:paraId="02EDC468" w14:textId="77777777" w:rsidR="00173EB6" w:rsidRPr="00C521AF" w:rsidRDefault="00173EB6" w:rsidP="00173EB6">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r w:rsidR="00173EB6" w:rsidRPr="00C521AF" w14:paraId="49E19B67" w14:textId="77777777" w:rsidTr="00173EB6">
        <w:trPr>
          <w:trHeight w:val="360"/>
        </w:trPr>
        <w:tc>
          <w:tcPr>
            <w:tcW w:w="3690" w:type="dxa"/>
            <w:vAlign w:val="center"/>
          </w:tcPr>
          <w:p w14:paraId="373799F0" w14:textId="77777777" w:rsidR="00173EB6" w:rsidRPr="00C521AF" w:rsidRDefault="00173EB6" w:rsidP="00173EB6">
            <w:pPr>
              <w:rPr>
                <w:rFonts w:cs="Tahoma"/>
                <w:b/>
                <w:bCs/>
                <w:sz w:val="20"/>
                <w:szCs w:val="20"/>
              </w:rPr>
            </w:pPr>
            <w:r w:rsidRPr="00C521AF">
              <w:rPr>
                <w:rFonts w:cs="Tahoma"/>
                <w:b/>
                <w:bCs/>
                <w:sz w:val="20"/>
                <w:szCs w:val="20"/>
              </w:rPr>
              <w:t>Total assets</w:t>
            </w:r>
          </w:p>
        </w:tc>
        <w:tc>
          <w:tcPr>
            <w:tcW w:w="1530" w:type="dxa"/>
            <w:vAlign w:val="center"/>
          </w:tcPr>
          <w:p w14:paraId="6B196FC4" w14:textId="77777777" w:rsidR="00173EB6" w:rsidRPr="00C521AF" w:rsidRDefault="00173EB6" w:rsidP="00173EB6">
            <w:pPr>
              <w:jc w:val="right"/>
              <w:rPr>
                <w:rFonts w:ascii="Verdana" w:hAnsi="Verdana" w:cs="Arial"/>
                <w:sz w:val="18"/>
                <w:szCs w:val="18"/>
              </w:rPr>
            </w:pPr>
            <w:r w:rsidRPr="00C521AF">
              <w:rPr>
                <w:rFonts w:ascii="Verdana" w:hAnsi="Verdana" w:cs="Times New Roman"/>
              </w:rPr>
              <w:fldChar w:fldCharType="begin">
                <w:ffData>
                  <w:name w:val="Text1"/>
                  <w:enabled/>
                  <w:calcOnExit w:val="0"/>
                  <w:textInput/>
                </w:ffData>
              </w:fldChar>
            </w:r>
            <w:r w:rsidRPr="00C521AF">
              <w:rPr>
                <w:rFonts w:ascii="Verdana" w:hAnsi="Verdana" w:cs="Times New Roman"/>
              </w:rPr>
              <w:instrText xml:space="preserve"> FORMTEXT </w:instrText>
            </w:r>
            <w:r w:rsidRPr="00C521AF">
              <w:rPr>
                <w:rFonts w:ascii="Verdana" w:hAnsi="Verdana" w:cs="Times New Roman"/>
              </w:rPr>
            </w:r>
            <w:r w:rsidRPr="00C521AF">
              <w:rPr>
                <w:rFonts w:ascii="Verdana" w:hAnsi="Verdana" w:cs="Times New Roman"/>
              </w:rPr>
              <w:fldChar w:fldCharType="separate"/>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t> </w:t>
            </w:r>
            <w:r w:rsidRPr="00C521AF">
              <w:rPr>
                <w:rFonts w:ascii="Verdana" w:hAnsi="Verdana" w:cs="Times New Roman"/>
              </w:rPr>
              <w:fldChar w:fldCharType="end"/>
            </w:r>
          </w:p>
        </w:tc>
      </w:tr>
    </w:tbl>
    <w:p w14:paraId="6337C187" w14:textId="5114ECCC" w:rsidR="00AF56BC" w:rsidRPr="00C521AF" w:rsidRDefault="00AF56BC" w:rsidP="004D153B">
      <w:pPr>
        <w:spacing w:after="0" w:line="240" w:lineRule="auto"/>
        <w:contextualSpacing/>
        <w:rPr>
          <w:rFonts w:eastAsia="Calibri" w:cs="Tahoma"/>
          <w:bCs/>
          <w:kern w:val="0"/>
          <w14:ligatures w14:val="none"/>
        </w:rPr>
      </w:pPr>
    </w:p>
    <w:p w14:paraId="2ACD3A3C" w14:textId="77777777" w:rsidR="00AF56BC" w:rsidRPr="00C521AF" w:rsidRDefault="00AF56BC">
      <w:pPr>
        <w:rPr>
          <w:rFonts w:eastAsia="Calibri" w:cs="Tahoma"/>
          <w:bCs/>
          <w:kern w:val="0"/>
          <w14:ligatures w14:val="none"/>
        </w:rPr>
      </w:pPr>
      <w:r w:rsidRPr="00C521AF">
        <w:rPr>
          <w:rFonts w:eastAsia="Calibri" w:cs="Tahoma"/>
          <w:bCs/>
          <w:kern w:val="0"/>
          <w14:ligatures w14:val="none"/>
        </w:rPr>
        <w:br w:type="page"/>
      </w:r>
    </w:p>
    <w:p w14:paraId="7CEDFD22" w14:textId="127EFA9A" w:rsidR="001D3896" w:rsidRPr="00C521AF" w:rsidRDefault="00AF3D80" w:rsidP="008F4C3B">
      <w:pPr>
        <w:pStyle w:val="Heading2"/>
      </w:pPr>
      <w:r w:rsidRPr="00C521AF">
        <w:t>Balance sheet</w:t>
      </w:r>
    </w:p>
    <w:p w14:paraId="0F582804" w14:textId="77777777" w:rsidR="00AF3D80" w:rsidRPr="00C521AF" w:rsidRDefault="00AF3D80" w:rsidP="00AF3D80">
      <w:pPr>
        <w:spacing w:after="0" w:line="240" w:lineRule="auto"/>
        <w:contextualSpacing/>
        <w:jc w:val="center"/>
        <w:rPr>
          <w:rFonts w:eastAsia="Calibri" w:cs="Tahoma"/>
          <w:bCs/>
          <w:kern w:val="0"/>
          <w14:ligatures w14:val="none"/>
        </w:rPr>
      </w:pPr>
    </w:p>
    <w:p w14:paraId="7EF0B715" w14:textId="73ACAE2A" w:rsidR="00AF3D80" w:rsidRPr="00C521AF" w:rsidRDefault="00AF3D80" w:rsidP="00AF3D80">
      <w:pPr>
        <w:spacing w:after="0" w:line="240" w:lineRule="auto"/>
        <w:contextualSpacing/>
        <w:rPr>
          <w:rFonts w:cs="Tahoma"/>
          <w:bCs/>
          <w:sz w:val="20"/>
          <w:szCs w:val="20"/>
        </w:rPr>
      </w:pPr>
      <w:r w:rsidRPr="00C521AF">
        <w:rPr>
          <w:rFonts w:cs="Tahoma"/>
          <w:sz w:val="20"/>
          <w:szCs w:val="20"/>
        </w:rPr>
        <w:t>This balance sheet may be required at the sole discretion of the certifying agency for 1-2 bed IRIS AFH providers seeking initial certification or recertification of an Adult Family Home</w:t>
      </w:r>
      <w:r w:rsidRPr="00C521AF">
        <w:rPr>
          <w:rFonts w:cs="Tahoma"/>
          <w:bCs/>
          <w:sz w:val="20"/>
          <w:szCs w:val="20"/>
        </w:rPr>
        <w:t>.</w:t>
      </w:r>
    </w:p>
    <w:p w14:paraId="6FFF9598" w14:textId="77777777" w:rsidR="00AF3D80" w:rsidRPr="00C521AF" w:rsidRDefault="00AF3D80" w:rsidP="00AF3D80">
      <w:pPr>
        <w:spacing w:after="0" w:line="240" w:lineRule="auto"/>
        <w:contextualSpacing/>
        <w:rPr>
          <w:rFonts w:cs="Tahoma"/>
          <w:bCs/>
          <w:sz w:val="20"/>
          <w:szCs w:val="20"/>
        </w:rPr>
      </w:pPr>
    </w:p>
    <w:p w14:paraId="0F81C95F" w14:textId="7FEA1E6B" w:rsidR="00AF3D80" w:rsidRPr="00C521AF" w:rsidRDefault="00AF3D80" w:rsidP="00AF3D80">
      <w:pPr>
        <w:pStyle w:val="ListParagraph"/>
        <w:numPr>
          <w:ilvl w:val="0"/>
          <w:numId w:val="6"/>
        </w:numPr>
        <w:spacing w:after="0" w:line="240" w:lineRule="auto"/>
        <w:rPr>
          <w:rFonts w:cs="Tahoma"/>
          <w:b/>
          <w:bCs/>
          <w:sz w:val="20"/>
          <w:szCs w:val="20"/>
        </w:rPr>
      </w:pPr>
      <w:r w:rsidRPr="00C521AF">
        <w:rPr>
          <w:rFonts w:cs="Tahoma"/>
          <w:b/>
          <w:bCs/>
          <w:sz w:val="20"/>
          <w:szCs w:val="20"/>
        </w:rPr>
        <w:t>What is a balance sheet? What is it used for?</w:t>
      </w:r>
    </w:p>
    <w:p w14:paraId="72C6E03C" w14:textId="3152D7DC" w:rsidR="00AF3D80" w:rsidRPr="00C521AF" w:rsidRDefault="00AF3D80" w:rsidP="008F4C3B">
      <w:pPr>
        <w:pStyle w:val="ListParagraph"/>
        <w:spacing w:after="0" w:line="240" w:lineRule="auto"/>
        <w:ind w:left="372"/>
        <w:rPr>
          <w:rFonts w:cs="Tahoma"/>
          <w:sz w:val="20"/>
          <w:szCs w:val="20"/>
        </w:rPr>
      </w:pPr>
      <w:r w:rsidRPr="00C521AF">
        <w:rPr>
          <w:rFonts w:cs="Tahoma"/>
          <w:sz w:val="20"/>
          <w:szCs w:val="20"/>
        </w:rPr>
        <w:t xml:space="preserve">A </w:t>
      </w:r>
      <w:r w:rsidRPr="00C521AF">
        <w:rPr>
          <w:rFonts w:cs="Tahoma"/>
          <w:b/>
          <w:bCs/>
          <w:sz w:val="20"/>
          <w:szCs w:val="20"/>
        </w:rPr>
        <w:t>balance sheet</w:t>
      </w:r>
      <w:r w:rsidRPr="00C521AF">
        <w:rPr>
          <w:rFonts w:cs="Tahoma"/>
          <w:sz w:val="20"/>
          <w:szCs w:val="20"/>
        </w:rPr>
        <w:t xml:space="preserve"> is a financial “snapshot” of you or your business at a given date in time. The balance sheet provides information on what you or your business own </w:t>
      </w:r>
      <w:r w:rsidRPr="00C521AF">
        <w:rPr>
          <w:rFonts w:cs="Tahoma"/>
          <w:b/>
          <w:bCs/>
          <w:sz w:val="20"/>
          <w:szCs w:val="20"/>
        </w:rPr>
        <w:t>(assets)</w:t>
      </w:r>
      <w:r w:rsidRPr="00C521AF">
        <w:rPr>
          <w:rFonts w:cs="Tahoma"/>
          <w:sz w:val="20"/>
          <w:szCs w:val="20"/>
        </w:rPr>
        <w:t xml:space="preserve">, what you or your business owe </w:t>
      </w:r>
      <w:r w:rsidRPr="00C521AF">
        <w:rPr>
          <w:rFonts w:cs="Tahoma"/>
          <w:b/>
          <w:bCs/>
          <w:sz w:val="20"/>
          <w:szCs w:val="20"/>
        </w:rPr>
        <w:t>(liabilities),</w:t>
      </w:r>
      <w:r w:rsidRPr="00C521AF">
        <w:rPr>
          <w:rFonts w:cs="Tahoma"/>
          <w:sz w:val="20"/>
          <w:szCs w:val="20"/>
        </w:rPr>
        <w:t xml:space="preserve"> and your net worth or the value of the business </w:t>
      </w:r>
      <w:r w:rsidRPr="00C521AF">
        <w:rPr>
          <w:rFonts w:cs="Tahoma"/>
          <w:b/>
          <w:bCs/>
          <w:sz w:val="20"/>
          <w:szCs w:val="20"/>
        </w:rPr>
        <w:t xml:space="preserve">(equity). </w:t>
      </w:r>
      <w:r w:rsidRPr="00C521AF">
        <w:rPr>
          <w:rFonts w:cs="Tahoma"/>
          <w:sz w:val="20"/>
          <w:szCs w:val="20"/>
        </w:rPr>
        <w:t>The term “balance sheet” is derived from the fact that these accounts must always be in balance. Assets must always equal the sum of liabilities and equity. By analyzing your balance sheet, one can assess your financial status and examine the following:</w:t>
      </w:r>
    </w:p>
    <w:p w14:paraId="376E2230" w14:textId="77777777" w:rsidR="00AF3D80" w:rsidRPr="00C521AF" w:rsidRDefault="00AF3D80" w:rsidP="00AF3D80">
      <w:pPr>
        <w:pStyle w:val="ListParagraph"/>
        <w:numPr>
          <w:ilvl w:val="0"/>
          <w:numId w:val="7"/>
        </w:numPr>
        <w:rPr>
          <w:rFonts w:cs="Tahoma"/>
          <w:sz w:val="20"/>
          <w:szCs w:val="20"/>
        </w:rPr>
      </w:pPr>
      <w:r w:rsidRPr="00C521AF">
        <w:rPr>
          <w:rFonts w:cs="Tahoma"/>
          <w:sz w:val="20"/>
          <w:szCs w:val="20"/>
        </w:rPr>
        <w:t>Can you or your business meet short term obligations?</w:t>
      </w:r>
    </w:p>
    <w:p w14:paraId="17226DD2" w14:textId="77777777" w:rsidR="00AF3D80" w:rsidRPr="00C521AF" w:rsidRDefault="00AF3D80" w:rsidP="00AF3D80">
      <w:pPr>
        <w:pStyle w:val="ListParagraph"/>
        <w:numPr>
          <w:ilvl w:val="0"/>
          <w:numId w:val="7"/>
        </w:numPr>
        <w:rPr>
          <w:rFonts w:cs="Tahoma"/>
          <w:sz w:val="20"/>
          <w:szCs w:val="20"/>
        </w:rPr>
      </w:pPr>
      <w:r w:rsidRPr="00C521AF">
        <w:rPr>
          <w:rFonts w:cs="Tahoma"/>
          <w:sz w:val="20"/>
          <w:szCs w:val="20"/>
        </w:rPr>
        <w:t>Can you or your business pay all current and long-term debts as they come due?</w:t>
      </w:r>
    </w:p>
    <w:p w14:paraId="29A8BD14" w14:textId="1EDBD7B9" w:rsidR="00AF3D80" w:rsidRPr="00C521AF" w:rsidRDefault="00AF3D80" w:rsidP="00AF3D80">
      <w:pPr>
        <w:pStyle w:val="ListParagraph"/>
        <w:numPr>
          <w:ilvl w:val="0"/>
          <w:numId w:val="7"/>
        </w:numPr>
        <w:spacing w:after="0" w:line="240" w:lineRule="auto"/>
        <w:rPr>
          <w:rFonts w:eastAsia="Calibri" w:cs="Tahoma"/>
          <w:bCs/>
          <w:kern w:val="0"/>
          <w:sz w:val="20"/>
          <w:szCs w:val="20"/>
          <w14:ligatures w14:val="none"/>
        </w:rPr>
      </w:pPr>
      <w:r w:rsidRPr="00C521AF">
        <w:rPr>
          <w:rFonts w:cs="Tahoma"/>
          <w:sz w:val="20"/>
          <w:szCs w:val="20"/>
        </w:rPr>
        <w:t>Are you or your business overly indebted, i.e., do your liabilities exceed your assets?</w:t>
      </w:r>
    </w:p>
    <w:p w14:paraId="60B7310D" w14:textId="77777777" w:rsidR="00AF3D80" w:rsidRPr="00C521AF" w:rsidRDefault="00AF3D80" w:rsidP="00AF3D80">
      <w:pPr>
        <w:spacing w:after="0" w:line="240" w:lineRule="auto"/>
        <w:rPr>
          <w:rFonts w:eastAsia="Calibri" w:cs="Tahoma"/>
          <w:bCs/>
          <w:kern w:val="0"/>
          <w:sz w:val="20"/>
          <w:szCs w:val="20"/>
          <w14:ligatures w14:val="none"/>
        </w:rPr>
      </w:pPr>
    </w:p>
    <w:p w14:paraId="4AFD957A" w14:textId="5142EA14" w:rsidR="00AF3D80" w:rsidRPr="00C521AF" w:rsidRDefault="00AF3D80" w:rsidP="00AF3D80">
      <w:pPr>
        <w:pStyle w:val="ListParagraph"/>
        <w:numPr>
          <w:ilvl w:val="0"/>
          <w:numId w:val="6"/>
        </w:numPr>
        <w:spacing w:after="0" w:line="240" w:lineRule="auto"/>
        <w:rPr>
          <w:rFonts w:eastAsia="Calibri" w:cs="Tahoma"/>
          <w:bCs/>
          <w:kern w:val="0"/>
          <w:sz w:val="20"/>
          <w:szCs w:val="20"/>
          <w14:ligatures w14:val="none"/>
        </w:rPr>
      </w:pPr>
      <w:r w:rsidRPr="00C521AF">
        <w:rPr>
          <w:rFonts w:cs="Tahoma"/>
          <w:b/>
          <w:bCs/>
          <w:sz w:val="20"/>
          <w:szCs w:val="20"/>
        </w:rPr>
        <w:t>Terms</w:t>
      </w:r>
    </w:p>
    <w:p w14:paraId="1670D42C" w14:textId="36ED16CA" w:rsidR="00AF3D80" w:rsidRPr="00C521AF" w:rsidRDefault="00AF3D80" w:rsidP="00AF3D80">
      <w:pPr>
        <w:pStyle w:val="ListParagraph"/>
        <w:numPr>
          <w:ilvl w:val="0"/>
          <w:numId w:val="8"/>
        </w:numPr>
        <w:spacing w:after="0" w:line="240" w:lineRule="auto"/>
        <w:rPr>
          <w:rFonts w:eastAsia="Calibri" w:cs="Tahoma"/>
          <w:bCs/>
          <w:kern w:val="0"/>
          <w:sz w:val="20"/>
          <w:szCs w:val="20"/>
          <w14:ligatures w14:val="none"/>
        </w:rPr>
      </w:pPr>
      <w:r w:rsidRPr="00C521AF">
        <w:rPr>
          <w:rFonts w:cs="Tahoma"/>
          <w:b/>
          <w:bCs/>
          <w:sz w:val="20"/>
          <w:szCs w:val="20"/>
        </w:rPr>
        <w:t xml:space="preserve">Current </w:t>
      </w:r>
      <w:r w:rsidR="00173EB6" w:rsidRPr="00C521AF">
        <w:rPr>
          <w:rFonts w:cs="Tahoma"/>
          <w:b/>
          <w:bCs/>
          <w:sz w:val="20"/>
          <w:szCs w:val="20"/>
        </w:rPr>
        <w:t>a</w:t>
      </w:r>
      <w:r w:rsidRPr="00C521AF">
        <w:rPr>
          <w:rFonts w:cs="Tahoma"/>
          <w:b/>
          <w:bCs/>
          <w:sz w:val="20"/>
          <w:szCs w:val="20"/>
        </w:rPr>
        <w:t xml:space="preserve">ssets </w:t>
      </w:r>
      <w:r w:rsidRPr="00C521AF">
        <w:rPr>
          <w:rFonts w:cs="Tahoma"/>
          <w:sz w:val="20"/>
          <w:szCs w:val="20"/>
        </w:rPr>
        <w:t>are assets that are usually converted to cash within one year. They include, but are not limited to:</w:t>
      </w:r>
    </w:p>
    <w:p w14:paraId="37B8AB86" w14:textId="77777777" w:rsidR="00AF3D80" w:rsidRPr="00C521AF" w:rsidRDefault="00AF3D80" w:rsidP="00AF3D80">
      <w:pPr>
        <w:pStyle w:val="ListParagraph"/>
        <w:numPr>
          <w:ilvl w:val="0"/>
          <w:numId w:val="9"/>
        </w:numPr>
        <w:rPr>
          <w:rFonts w:cs="Tahoma"/>
          <w:sz w:val="20"/>
          <w:szCs w:val="20"/>
        </w:rPr>
      </w:pPr>
      <w:r w:rsidRPr="00C521AF">
        <w:rPr>
          <w:rFonts w:cs="Tahoma"/>
          <w:sz w:val="20"/>
          <w:szCs w:val="20"/>
        </w:rPr>
        <w:t>Cash – On hand and/or on deposit and is available</w:t>
      </w:r>
    </w:p>
    <w:p w14:paraId="42990F2B" w14:textId="1A98A5A5" w:rsidR="00AF3D80" w:rsidRPr="00C521AF" w:rsidRDefault="00AF3D80" w:rsidP="00AF3D80">
      <w:pPr>
        <w:pStyle w:val="ListParagraph"/>
        <w:numPr>
          <w:ilvl w:val="0"/>
          <w:numId w:val="9"/>
        </w:numPr>
        <w:rPr>
          <w:rFonts w:cs="Tahoma"/>
          <w:sz w:val="20"/>
          <w:szCs w:val="20"/>
        </w:rPr>
      </w:pPr>
      <w:r w:rsidRPr="00C521AF">
        <w:rPr>
          <w:rFonts w:cs="Tahoma"/>
          <w:sz w:val="20"/>
          <w:szCs w:val="20"/>
        </w:rPr>
        <w:t xml:space="preserve">Short </w:t>
      </w:r>
      <w:r w:rsidR="003B7351" w:rsidRPr="00C521AF">
        <w:rPr>
          <w:rFonts w:cs="Tahoma"/>
          <w:sz w:val="20"/>
          <w:szCs w:val="20"/>
        </w:rPr>
        <w:t xml:space="preserve">term investments </w:t>
      </w:r>
      <w:r w:rsidRPr="00C521AF">
        <w:rPr>
          <w:rFonts w:cs="Tahoma"/>
          <w:sz w:val="20"/>
          <w:szCs w:val="20"/>
        </w:rPr>
        <w:t xml:space="preserve">– Generally converted easily into cash, e.g., money market funds, U.S.  </w:t>
      </w:r>
    </w:p>
    <w:p w14:paraId="04E7B626" w14:textId="77777777" w:rsidR="00AF3D80" w:rsidRPr="00C521AF" w:rsidRDefault="00AF3D80" w:rsidP="00AF3D80">
      <w:pPr>
        <w:pStyle w:val="ListParagraph"/>
        <w:numPr>
          <w:ilvl w:val="0"/>
          <w:numId w:val="9"/>
        </w:numPr>
        <w:rPr>
          <w:rFonts w:cs="Tahoma"/>
          <w:sz w:val="20"/>
          <w:szCs w:val="20"/>
        </w:rPr>
      </w:pPr>
      <w:r w:rsidRPr="00C521AF">
        <w:rPr>
          <w:rFonts w:cs="Tahoma"/>
          <w:sz w:val="20"/>
          <w:szCs w:val="20"/>
        </w:rPr>
        <w:t>Government securities</w:t>
      </w:r>
    </w:p>
    <w:p w14:paraId="484374E5" w14:textId="77777777" w:rsidR="00AF3D80" w:rsidRPr="00C521AF" w:rsidRDefault="00AF3D80" w:rsidP="00AF3D80">
      <w:pPr>
        <w:pStyle w:val="ListParagraph"/>
        <w:numPr>
          <w:ilvl w:val="0"/>
          <w:numId w:val="9"/>
        </w:numPr>
        <w:rPr>
          <w:rFonts w:cs="Tahoma"/>
          <w:sz w:val="20"/>
          <w:szCs w:val="20"/>
        </w:rPr>
      </w:pPr>
      <w:r w:rsidRPr="00C521AF">
        <w:rPr>
          <w:rFonts w:cs="Tahoma"/>
          <w:sz w:val="20"/>
          <w:szCs w:val="20"/>
        </w:rPr>
        <w:t>Receivables – Money that customers owe to you or your business</w:t>
      </w:r>
    </w:p>
    <w:p w14:paraId="27C6B2F5" w14:textId="36D5864A" w:rsidR="00AF3D80" w:rsidRPr="00C521AF" w:rsidRDefault="00AF3D80" w:rsidP="00AF3D80">
      <w:pPr>
        <w:pStyle w:val="ListParagraph"/>
        <w:numPr>
          <w:ilvl w:val="0"/>
          <w:numId w:val="9"/>
        </w:numPr>
        <w:spacing w:after="0" w:line="240" w:lineRule="auto"/>
        <w:rPr>
          <w:rFonts w:eastAsia="Calibri" w:cs="Tahoma"/>
          <w:bCs/>
          <w:kern w:val="0"/>
          <w:sz w:val="20"/>
          <w:szCs w:val="20"/>
          <w14:ligatures w14:val="none"/>
        </w:rPr>
      </w:pPr>
      <w:r w:rsidRPr="00C521AF">
        <w:rPr>
          <w:rFonts w:cs="Tahoma"/>
          <w:sz w:val="20"/>
          <w:szCs w:val="20"/>
        </w:rPr>
        <w:t xml:space="preserve">Prepaid </w:t>
      </w:r>
      <w:r w:rsidR="003B7351" w:rsidRPr="00C521AF">
        <w:rPr>
          <w:rFonts w:cs="Tahoma"/>
          <w:sz w:val="20"/>
          <w:szCs w:val="20"/>
        </w:rPr>
        <w:t>e</w:t>
      </w:r>
      <w:r w:rsidRPr="00C521AF">
        <w:rPr>
          <w:rFonts w:cs="Tahoma"/>
          <w:sz w:val="20"/>
          <w:szCs w:val="20"/>
        </w:rPr>
        <w:t>xpenses – Items like insurance premiums or rentals which you have already paid but have not yet “used”.</w:t>
      </w:r>
    </w:p>
    <w:p w14:paraId="0741BAA8" w14:textId="522FD083" w:rsidR="00AF3D80" w:rsidRPr="00C521AF" w:rsidRDefault="00AF3D80" w:rsidP="00AF3D80">
      <w:pPr>
        <w:pStyle w:val="ListParagraph"/>
        <w:numPr>
          <w:ilvl w:val="0"/>
          <w:numId w:val="8"/>
        </w:numPr>
        <w:spacing w:after="0" w:line="240" w:lineRule="auto"/>
        <w:rPr>
          <w:rFonts w:eastAsia="Calibri" w:cs="Tahoma"/>
          <w:bCs/>
          <w:kern w:val="0"/>
          <w:sz w:val="20"/>
          <w:szCs w:val="20"/>
          <w14:ligatures w14:val="none"/>
        </w:rPr>
      </w:pPr>
      <w:r w:rsidRPr="00C521AF">
        <w:rPr>
          <w:rFonts w:cs="Tahoma"/>
          <w:b/>
          <w:bCs/>
          <w:sz w:val="20"/>
          <w:szCs w:val="20"/>
        </w:rPr>
        <w:t xml:space="preserve">Fixed </w:t>
      </w:r>
      <w:r w:rsidR="00173EB6" w:rsidRPr="00C521AF">
        <w:rPr>
          <w:rFonts w:cs="Tahoma"/>
          <w:b/>
          <w:bCs/>
          <w:sz w:val="20"/>
          <w:szCs w:val="20"/>
        </w:rPr>
        <w:t>a</w:t>
      </w:r>
      <w:r w:rsidRPr="00C521AF">
        <w:rPr>
          <w:rFonts w:cs="Tahoma"/>
          <w:b/>
          <w:bCs/>
          <w:sz w:val="20"/>
          <w:szCs w:val="20"/>
        </w:rPr>
        <w:t xml:space="preserve">ssets </w:t>
      </w:r>
      <w:r w:rsidRPr="00C521AF">
        <w:rPr>
          <w:rFonts w:cs="Tahoma"/>
          <w:sz w:val="20"/>
          <w:szCs w:val="20"/>
        </w:rPr>
        <w:t>are tangible assets with a useful life greater than a year. They include, but are not limited to:</w:t>
      </w:r>
    </w:p>
    <w:p w14:paraId="7E779EEC" w14:textId="77777777" w:rsidR="008F4C3B" w:rsidRPr="00C521AF" w:rsidRDefault="008F4C3B" w:rsidP="008F4C3B">
      <w:pPr>
        <w:pStyle w:val="ListParagraph"/>
        <w:numPr>
          <w:ilvl w:val="0"/>
          <w:numId w:val="11"/>
        </w:numPr>
        <w:rPr>
          <w:rFonts w:cs="Tahoma"/>
          <w:sz w:val="20"/>
          <w:szCs w:val="20"/>
        </w:rPr>
      </w:pPr>
      <w:r w:rsidRPr="00C521AF">
        <w:rPr>
          <w:rFonts w:cs="Tahoma"/>
          <w:sz w:val="20"/>
          <w:szCs w:val="20"/>
        </w:rPr>
        <w:t>Vehicles</w:t>
      </w:r>
    </w:p>
    <w:p w14:paraId="4E18D16C" w14:textId="2D1D24B9" w:rsidR="008F4C3B" w:rsidRPr="00C521AF" w:rsidRDefault="008F4C3B" w:rsidP="008F4C3B">
      <w:pPr>
        <w:pStyle w:val="ListParagraph"/>
        <w:numPr>
          <w:ilvl w:val="0"/>
          <w:numId w:val="11"/>
        </w:numPr>
        <w:rPr>
          <w:rFonts w:cs="Tahoma"/>
          <w:sz w:val="20"/>
          <w:szCs w:val="20"/>
        </w:rPr>
      </w:pPr>
      <w:r w:rsidRPr="00C521AF">
        <w:rPr>
          <w:rFonts w:cs="Tahoma"/>
          <w:sz w:val="20"/>
          <w:szCs w:val="20"/>
        </w:rPr>
        <w:t xml:space="preserve">Furniture </w:t>
      </w:r>
      <w:r w:rsidR="003B7351" w:rsidRPr="00C521AF">
        <w:rPr>
          <w:rFonts w:cs="Tahoma"/>
          <w:sz w:val="20"/>
          <w:szCs w:val="20"/>
        </w:rPr>
        <w:t>and equipment</w:t>
      </w:r>
    </w:p>
    <w:p w14:paraId="292708A8" w14:textId="49725046" w:rsidR="008F4C3B" w:rsidRPr="00C521AF" w:rsidRDefault="003B7351" w:rsidP="008F4C3B">
      <w:pPr>
        <w:pStyle w:val="ListParagraph"/>
        <w:numPr>
          <w:ilvl w:val="0"/>
          <w:numId w:val="11"/>
        </w:numPr>
        <w:rPr>
          <w:rFonts w:cs="Tahoma"/>
          <w:sz w:val="20"/>
          <w:szCs w:val="20"/>
        </w:rPr>
      </w:pPr>
      <w:r w:rsidRPr="00C521AF">
        <w:rPr>
          <w:rFonts w:cs="Tahoma"/>
          <w:sz w:val="20"/>
          <w:szCs w:val="20"/>
        </w:rPr>
        <w:t xml:space="preserve">leasehold improvements </w:t>
      </w:r>
      <w:r w:rsidR="008F4C3B" w:rsidRPr="00C521AF">
        <w:rPr>
          <w:rFonts w:cs="Tahoma"/>
          <w:sz w:val="20"/>
          <w:szCs w:val="20"/>
        </w:rPr>
        <w:t>– improvements on a leased asset that increase the value of the asset</w:t>
      </w:r>
    </w:p>
    <w:p w14:paraId="5983E880" w14:textId="77777777" w:rsidR="008F4C3B" w:rsidRPr="00C521AF" w:rsidRDefault="008F4C3B" w:rsidP="008F4C3B">
      <w:pPr>
        <w:pStyle w:val="ListParagraph"/>
        <w:numPr>
          <w:ilvl w:val="0"/>
          <w:numId w:val="11"/>
        </w:numPr>
        <w:rPr>
          <w:rFonts w:cs="Tahoma"/>
          <w:sz w:val="20"/>
          <w:szCs w:val="20"/>
        </w:rPr>
      </w:pPr>
      <w:r w:rsidRPr="00C521AF">
        <w:rPr>
          <w:rFonts w:cs="Tahoma"/>
          <w:sz w:val="20"/>
          <w:szCs w:val="20"/>
        </w:rPr>
        <w:t>Land</w:t>
      </w:r>
    </w:p>
    <w:p w14:paraId="5A1E2FE1" w14:textId="1E31E65C" w:rsidR="00AF3D80" w:rsidRPr="00C521AF" w:rsidRDefault="008F4C3B" w:rsidP="008F4C3B">
      <w:pPr>
        <w:pStyle w:val="ListParagraph"/>
        <w:numPr>
          <w:ilvl w:val="0"/>
          <w:numId w:val="11"/>
        </w:numPr>
        <w:spacing w:after="0" w:line="240" w:lineRule="auto"/>
        <w:rPr>
          <w:rFonts w:eastAsia="Calibri" w:cs="Tahoma"/>
          <w:bCs/>
          <w:kern w:val="0"/>
          <w:sz w:val="20"/>
          <w:szCs w:val="20"/>
          <w14:ligatures w14:val="none"/>
        </w:rPr>
      </w:pPr>
      <w:r w:rsidRPr="00C521AF">
        <w:rPr>
          <w:rFonts w:cs="Tahoma"/>
          <w:sz w:val="20"/>
          <w:szCs w:val="20"/>
        </w:rPr>
        <w:t>Buildings</w:t>
      </w:r>
    </w:p>
    <w:p w14:paraId="7E21079A" w14:textId="594B7BF7" w:rsidR="008F4C3B" w:rsidRPr="00C521AF" w:rsidRDefault="008F4C3B" w:rsidP="008F4C3B">
      <w:pPr>
        <w:pStyle w:val="ListParagraph"/>
        <w:numPr>
          <w:ilvl w:val="0"/>
          <w:numId w:val="8"/>
        </w:numPr>
        <w:spacing w:after="0" w:line="240" w:lineRule="auto"/>
        <w:rPr>
          <w:rFonts w:eastAsia="Calibri" w:cs="Tahoma"/>
          <w:bCs/>
          <w:kern w:val="0"/>
          <w:sz w:val="20"/>
          <w:szCs w:val="20"/>
          <w14:ligatures w14:val="none"/>
        </w:rPr>
      </w:pPr>
      <w:r w:rsidRPr="00C521AF">
        <w:rPr>
          <w:rFonts w:cs="Tahoma"/>
          <w:b/>
          <w:bCs/>
          <w:sz w:val="20"/>
          <w:szCs w:val="20"/>
        </w:rPr>
        <w:t xml:space="preserve">Total </w:t>
      </w:r>
      <w:r w:rsidR="00173EB6" w:rsidRPr="00C521AF">
        <w:rPr>
          <w:rFonts w:cs="Tahoma"/>
          <w:b/>
          <w:bCs/>
          <w:sz w:val="20"/>
          <w:szCs w:val="20"/>
        </w:rPr>
        <w:t>a</w:t>
      </w:r>
      <w:r w:rsidRPr="00C521AF">
        <w:rPr>
          <w:rFonts w:cs="Tahoma"/>
          <w:b/>
          <w:bCs/>
          <w:sz w:val="20"/>
          <w:szCs w:val="20"/>
        </w:rPr>
        <w:t>ssets</w:t>
      </w:r>
      <w:r w:rsidRPr="00C521AF">
        <w:rPr>
          <w:rFonts w:cs="Tahoma"/>
          <w:sz w:val="20"/>
          <w:szCs w:val="20"/>
        </w:rPr>
        <w:t xml:space="preserve"> is the sum total dollar value of current and fixed assets.</w:t>
      </w:r>
    </w:p>
    <w:p w14:paraId="7A607E55" w14:textId="0F5F1745" w:rsidR="008F4C3B" w:rsidRPr="00C521AF" w:rsidRDefault="008F4C3B" w:rsidP="008F4C3B">
      <w:pPr>
        <w:pStyle w:val="ListParagraph"/>
        <w:numPr>
          <w:ilvl w:val="0"/>
          <w:numId w:val="8"/>
        </w:numPr>
        <w:spacing w:after="0" w:line="240" w:lineRule="auto"/>
        <w:rPr>
          <w:rFonts w:eastAsia="Calibri" w:cs="Tahoma"/>
          <w:bCs/>
          <w:kern w:val="0"/>
          <w:sz w:val="20"/>
          <w:szCs w:val="20"/>
          <w14:ligatures w14:val="none"/>
        </w:rPr>
      </w:pPr>
      <w:r w:rsidRPr="00C521AF">
        <w:rPr>
          <w:rFonts w:cs="Tahoma"/>
          <w:b/>
          <w:bCs/>
          <w:sz w:val="20"/>
          <w:szCs w:val="20"/>
        </w:rPr>
        <w:t xml:space="preserve">Current </w:t>
      </w:r>
      <w:r w:rsidR="00173EB6" w:rsidRPr="00C521AF">
        <w:rPr>
          <w:rFonts w:cs="Tahoma"/>
          <w:b/>
          <w:bCs/>
          <w:sz w:val="20"/>
          <w:szCs w:val="20"/>
        </w:rPr>
        <w:t>l</w:t>
      </w:r>
      <w:r w:rsidRPr="00C521AF">
        <w:rPr>
          <w:rFonts w:cs="Tahoma"/>
          <w:b/>
          <w:bCs/>
          <w:sz w:val="20"/>
          <w:szCs w:val="20"/>
        </w:rPr>
        <w:t xml:space="preserve">iabilities </w:t>
      </w:r>
      <w:r w:rsidRPr="00C521AF">
        <w:rPr>
          <w:rFonts w:cs="Tahoma"/>
          <w:sz w:val="20"/>
          <w:szCs w:val="20"/>
        </w:rPr>
        <w:t>are those obligations that are usually paid within 12 months. They include, but are not limited to</w:t>
      </w:r>
    </w:p>
    <w:p w14:paraId="2F94E853" w14:textId="2952537B" w:rsidR="008F4C3B" w:rsidRPr="00C521AF" w:rsidRDefault="003B7351" w:rsidP="008F4C3B">
      <w:pPr>
        <w:numPr>
          <w:ilvl w:val="0"/>
          <w:numId w:val="13"/>
        </w:numPr>
        <w:tabs>
          <w:tab w:val="left" w:pos="720"/>
        </w:tabs>
        <w:spacing w:after="0" w:line="240" w:lineRule="auto"/>
        <w:rPr>
          <w:rFonts w:cs="Tahoma"/>
          <w:sz w:val="20"/>
          <w:szCs w:val="20"/>
        </w:rPr>
      </w:pPr>
      <w:r w:rsidRPr="00C521AF">
        <w:rPr>
          <w:rFonts w:cs="Tahoma"/>
          <w:sz w:val="20"/>
          <w:szCs w:val="20"/>
        </w:rPr>
        <w:t>Accounts payable</w:t>
      </w:r>
    </w:p>
    <w:p w14:paraId="7EA1967C" w14:textId="3ECAC85B" w:rsidR="008F4C3B" w:rsidRPr="00C521AF" w:rsidRDefault="008F4C3B" w:rsidP="008F4C3B">
      <w:pPr>
        <w:numPr>
          <w:ilvl w:val="0"/>
          <w:numId w:val="13"/>
        </w:numPr>
        <w:tabs>
          <w:tab w:val="left" w:pos="720"/>
        </w:tabs>
        <w:spacing w:after="0" w:line="240" w:lineRule="auto"/>
        <w:rPr>
          <w:rFonts w:cs="Tahoma"/>
          <w:sz w:val="20"/>
          <w:szCs w:val="20"/>
        </w:rPr>
      </w:pPr>
      <w:r w:rsidRPr="00C521AF">
        <w:rPr>
          <w:rFonts w:cs="Tahoma"/>
          <w:sz w:val="20"/>
          <w:szCs w:val="20"/>
        </w:rPr>
        <w:t xml:space="preserve">Taxes </w:t>
      </w:r>
      <w:r w:rsidR="003B7351" w:rsidRPr="00C521AF">
        <w:rPr>
          <w:rFonts w:cs="Tahoma"/>
          <w:sz w:val="20"/>
          <w:szCs w:val="20"/>
        </w:rPr>
        <w:t>pay</w:t>
      </w:r>
      <w:r w:rsidRPr="00C521AF">
        <w:rPr>
          <w:rFonts w:cs="Tahoma"/>
          <w:sz w:val="20"/>
          <w:szCs w:val="20"/>
        </w:rPr>
        <w:t>able</w:t>
      </w:r>
    </w:p>
    <w:p w14:paraId="18170730" w14:textId="19EAC1B3" w:rsidR="008F4C3B" w:rsidRPr="00C521AF" w:rsidRDefault="008F4C3B" w:rsidP="008F4C3B">
      <w:pPr>
        <w:numPr>
          <w:ilvl w:val="0"/>
          <w:numId w:val="13"/>
        </w:numPr>
        <w:tabs>
          <w:tab w:val="left" w:pos="720"/>
        </w:tabs>
        <w:spacing w:after="0" w:line="240" w:lineRule="auto"/>
        <w:rPr>
          <w:rFonts w:cs="Tahoma"/>
          <w:sz w:val="20"/>
          <w:szCs w:val="20"/>
        </w:rPr>
      </w:pPr>
      <w:r w:rsidRPr="00C521AF">
        <w:rPr>
          <w:rFonts w:cs="Tahoma"/>
          <w:sz w:val="20"/>
          <w:szCs w:val="20"/>
        </w:rPr>
        <w:t xml:space="preserve">Loans </w:t>
      </w:r>
      <w:r w:rsidR="003B7351" w:rsidRPr="00C521AF">
        <w:rPr>
          <w:rFonts w:cs="Tahoma"/>
          <w:sz w:val="20"/>
          <w:szCs w:val="20"/>
        </w:rPr>
        <w:t>paya</w:t>
      </w:r>
      <w:r w:rsidRPr="00C521AF">
        <w:rPr>
          <w:rFonts w:cs="Tahoma"/>
          <w:sz w:val="20"/>
          <w:szCs w:val="20"/>
        </w:rPr>
        <w:t>ble (due within one year)</w:t>
      </w:r>
    </w:p>
    <w:p w14:paraId="467B84E5" w14:textId="79627E2B" w:rsidR="008F4C3B" w:rsidRPr="00C521AF" w:rsidRDefault="008F4C3B" w:rsidP="008F4C3B">
      <w:pPr>
        <w:numPr>
          <w:ilvl w:val="0"/>
          <w:numId w:val="13"/>
        </w:numPr>
        <w:tabs>
          <w:tab w:val="left" w:pos="720"/>
        </w:tabs>
        <w:spacing w:after="0" w:line="240" w:lineRule="auto"/>
        <w:rPr>
          <w:rFonts w:cs="Tahoma"/>
          <w:sz w:val="20"/>
          <w:szCs w:val="20"/>
        </w:rPr>
      </w:pPr>
      <w:r w:rsidRPr="00C521AF">
        <w:rPr>
          <w:rFonts w:cs="Tahoma"/>
          <w:sz w:val="20"/>
          <w:szCs w:val="20"/>
        </w:rPr>
        <w:t xml:space="preserve">Current </w:t>
      </w:r>
      <w:r w:rsidR="003B7351" w:rsidRPr="00C521AF">
        <w:rPr>
          <w:rFonts w:cs="Tahoma"/>
          <w:sz w:val="20"/>
          <w:szCs w:val="20"/>
        </w:rPr>
        <w:t>portion of long-term debt</w:t>
      </w:r>
    </w:p>
    <w:p w14:paraId="323037E4" w14:textId="5A189A16" w:rsidR="008F4C3B" w:rsidRPr="00C521AF" w:rsidRDefault="008F4C3B" w:rsidP="008F4C3B">
      <w:pPr>
        <w:pStyle w:val="ListParagraph"/>
        <w:numPr>
          <w:ilvl w:val="0"/>
          <w:numId w:val="13"/>
        </w:numPr>
        <w:spacing w:after="0" w:line="240" w:lineRule="auto"/>
        <w:rPr>
          <w:rFonts w:eastAsia="Calibri" w:cs="Tahoma"/>
          <w:bCs/>
          <w:kern w:val="0"/>
          <w:sz w:val="20"/>
          <w:szCs w:val="20"/>
          <w14:ligatures w14:val="none"/>
        </w:rPr>
      </w:pPr>
      <w:r w:rsidRPr="00C521AF">
        <w:rPr>
          <w:rFonts w:cs="Tahoma"/>
          <w:sz w:val="20"/>
          <w:szCs w:val="20"/>
        </w:rPr>
        <w:t xml:space="preserve">Accrued </w:t>
      </w:r>
      <w:r w:rsidR="003B7351" w:rsidRPr="00C521AF">
        <w:rPr>
          <w:rFonts w:cs="Tahoma"/>
          <w:sz w:val="20"/>
          <w:szCs w:val="20"/>
        </w:rPr>
        <w:t xml:space="preserve">payroll and withholding </w:t>
      </w:r>
      <w:r w:rsidRPr="00C521AF">
        <w:rPr>
          <w:rFonts w:cs="Tahoma"/>
          <w:sz w:val="20"/>
          <w:szCs w:val="20"/>
        </w:rPr>
        <w:t>(includes any wages or withholdings owed to or for employees that have not yet been paid)</w:t>
      </w:r>
    </w:p>
    <w:p w14:paraId="76886446" w14:textId="5F357970" w:rsidR="008F4C3B" w:rsidRPr="00C521AF" w:rsidRDefault="008F4C3B" w:rsidP="008F4C3B">
      <w:pPr>
        <w:pStyle w:val="ListParagraph"/>
        <w:numPr>
          <w:ilvl w:val="0"/>
          <w:numId w:val="8"/>
        </w:numPr>
        <w:spacing w:after="0" w:line="240" w:lineRule="auto"/>
        <w:rPr>
          <w:rFonts w:eastAsia="Calibri" w:cs="Tahoma"/>
          <w:bCs/>
          <w:kern w:val="0"/>
          <w:sz w:val="20"/>
          <w:szCs w:val="20"/>
          <w14:ligatures w14:val="none"/>
        </w:rPr>
      </w:pPr>
      <w:r w:rsidRPr="00C521AF">
        <w:rPr>
          <w:rFonts w:cs="Tahoma"/>
          <w:b/>
          <w:bCs/>
          <w:sz w:val="20"/>
          <w:szCs w:val="20"/>
        </w:rPr>
        <w:t xml:space="preserve">Long </w:t>
      </w:r>
      <w:r w:rsidR="00173EB6" w:rsidRPr="00C521AF">
        <w:rPr>
          <w:rFonts w:cs="Tahoma"/>
          <w:b/>
          <w:bCs/>
          <w:sz w:val="20"/>
          <w:szCs w:val="20"/>
        </w:rPr>
        <w:t xml:space="preserve">term liabilities </w:t>
      </w:r>
      <w:r w:rsidRPr="00C521AF">
        <w:rPr>
          <w:rFonts w:cs="Tahoma"/>
          <w:sz w:val="20"/>
          <w:szCs w:val="20"/>
        </w:rPr>
        <w:t>are any debts owed that are due more than one year out from the current date, including loans payable, e.g., mortgage, vehicle loan, bank loan.</w:t>
      </w:r>
    </w:p>
    <w:p w14:paraId="13E87D69" w14:textId="5DC901A3" w:rsidR="008F4C3B" w:rsidRPr="00C521AF" w:rsidRDefault="008F4C3B" w:rsidP="008F4C3B">
      <w:pPr>
        <w:pStyle w:val="ListParagraph"/>
        <w:numPr>
          <w:ilvl w:val="0"/>
          <w:numId w:val="8"/>
        </w:numPr>
        <w:spacing w:after="0" w:line="240" w:lineRule="auto"/>
        <w:rPr>
          <w:rFonts w:eastAsia="Calibri" w:cs="Tahoma"/>
          <w:bCs/>
          <w:kern w:val="0"/>
          <w:sz w:val="20"/>
          <w:szCs w:val="20"/>
          <w14:ligatures w14:val="none"/>
        </w:rPr>
      </w:pPr>
      <w:r w:rsidRPr="00C521AF">
        <w:rPr>
          <w:rFonts w:eastAsia="Times New Roman" w:cs="Tahoma"/>
          <w:b/>
          <w:sz w:val="20"/>
          <w:szCs w:val="20"/>
        </w:rPr>
        <w:t xml:space="preserve">Total </w:t>
      </w:r>
      <w:r w:rsidR="00173EB6" w:rsidRPr="00C521AF">
        <w:rPr>
          <w:rFonts w:eastAsia="Times New Roman" w:cs="Tahoma"/>
          <w:b/>
          <w:sz w:val="20"/>
          <w:szCs w:val="20"/>
        </w:rPr>
        <w:t>liabilit</w:t>
      </w:r>
      <w:r w:rsidRPr="00C521AF">
        <w:rPr>
          <w:rFonts w:eastAsia="Times New Roman" w:cs="Tahoma"/>
          <w:b/>
          <w:sz w:val="20"/>
          <w:szCs w:val="20"/>
        </w:rPr>
        <w:t>ies</w:t>
      </w:r>
      <w:r w:rsidRPr="00C521AF">
        <w:rPr>
          <w:rFonts w:eastAsia="Times New Roman" w:cs="Tahoma"/>
          <w:sz w:val="20"/>
          <w:szCs w:val="20"/>
        </w:rPr>
        <w:t xml:space="preserve"> is the sum total dollar value of current and long-term liabilities.</w:t>
      </w:r>
    </w:p>
    <w:p w14:paraId="1746D19B" w14:textId="4E0C7833" w:rsidR="008F4C3B" w:rsidRPr="00C521AF" w:rsidRDefault="008F4C3B" w:rsidP="008F4C3B">
      <w:pPr>
        <w:pStyle w:val="ListParagraph"/>
        <w:numPr>
          <w:ilvl w:val="0"/>
          <w:numId w:val="8"/>
        </w:numPr>
        <w:spacing w:after="0" w:line="240" w:lineRule="auto"/>
        <w:rPr>
          <w:rFonts w:eastAsia="Calibri" w:cs="Tahoma"/>
          <w:bCs/>
          <w:kern w:val="0"/>
          <w:sz w:val="20"/>
          <w:szCs w:val="20"/>
          <w14:ligatures w14:val="none"/>
        </w:rPr>
      </w:pPr>
      <w:r w:rsidRPr="00C521AF">
        <w:rPr>
          <w:rFonts w:cs="Tahoma"/>
          <w:b/>
          <w:bCs/>
          <w:sz w:val="20"/>
          <w:szCs w:val="20"/>
        </w:rPr>
        <w:t xml:space="preserve">Owner’s </w:t>
      </w:r>
      <w:r w:rsidR="00173EB6" w:rsidRPr="00C521AF">
        <w:rPr>
          <w:rFonts w:cs="Tahoma"/>
          <w:b/>
          <w:bCs/>
          <w:sz w:val="20"/>
          <w:szCs w:val="20"/>
        </w:rPr>
        <w:t>e</w:t>
      </w:r>
      <w:r w:rsidRPr="00C521AF">
        <w:rPr>
          <w:rFonts w:cs="Tahoma"/>
          <w:b/>
          <w:bCs/>
          <w:sz w:val="20"/>
          <w:szCs w:val="20"/>
        </w:rPr>
        <w:t xml:space="preserve">quity </w:t>
      </w:r>
      <w:r w:rsidRPr="00C521AF">
        <w:rPr>
          <w:rFonts w:cs="Tahoma"/>
          <w:sz w:val="20"/>
          <w:szCs w:val="20"/>
        </w:rPr>
        <w:t>is the amount left when you subtract total liabilities from total assets. Examples:</w:t>
      </w:r>
    </w:p>
    <w:tbl>
      <w:tblPr>
        <w:tblStyle w:val="TableGrid"/>
        <w:tblW w:w="0" w:type="auto"/>
        <w:tblInd w:w="1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070"/>
        <w:gridCol w:w="1572"/>
      </w:tblGrid>
      <w:tr w:rsidR="008F4C3B" w:rsidRPr="00C521AF" w14:paraId="11119B2C" w14:textId="77777777" w:rsidTr="00946667">
        <w:trPr>
          <w:trHeight w:val="290"/>
        </w:trPr>
        <w:tc>
          <w:tcPr>
            <w:tcW w:w="2070" w:type="dxa"/>
            <w:vAlign w:val="center"/>
          </w:tcPr>
          <w:p w14:paraId="427B7D74" w14:textId="7A2FE077" w:rsidR="008F4C3B" w:rsidRPr="00C521AF" w:rsidRDefault="008F4C3B" w:rsidP="005F6B6A">
            <w:pPr>
              <w:jc w:val="right"/>
              <w:rPr>
                <w:rFonts w:cs="Tahoma"/>
                <w:sz w:val="20"/>
                <w:szCs w:val="20"/>
              </w:rPr>
            </w:pPr>
            <w:r w:rsidRPr="00C521AF">
              <w:rPr>
                <w:rFonts w:cs="Tahoma"/>
                <w:sz w:val="20"/>
                <w:szCs w:val="20"/>
              </w:rPr>
              <w:t xml:space="preserve">Total assets </w:t>
            </w:r>
          </w:p>
        </w:tc>
        <w:tc>
          <w:tcPr>
            <w:tcW w:w="1572" w:type="dxa"/>
            <w:vAlign w:val="center"/>
          </w:tcPr>
          <w:p w14:paraId="168896E5" w14:textId="77777777" w:rsidR="008F4C3B" w:rsidRPr="00C521AF" w:rsidRDefault="008F4C3B" w:rsidP="005F6B6A">
            <w:pPr>
              <w:rPr>
                <w:rFonts w:cs="Tahoma"/>
                <w:sz w:val="20"/>
                <w:szCs w:val="20"/>
              </w:rPr>
            </w:pPr>
            <w:r w:rsidRPr="00C521AF">
              <w:rPr>
                <w:rFonts w:cs="Tahoma"/>
                <w:sz w:val="20"/>
                <w:szCs w:val="20"/>
              </w:rPr>
              <w:t xml:space="preserve">  $ 100,000</w:t>
            </w:r>
          </w:p>
        </w:tc>
      </w:tr>
      <w:tr w:rsidR="008F4C3B" w:rsidRPr="00C521AF" w14:paraId="4705D33F" w14:textId="77777777" w:rsidTr="00946667">
        <w:trPr>
          <w:trHeight w:val="290"/>
        </w:trPr>
        <w:tc>
          <w:tcPr>
            <w:tcW w:w="2070" w:type="dxa"/>
            <w:vAlign w:val="center"/>
          </w:tcPr>
          <w:p w14:paraId="6B7AA180" w14:textId="38466375" w:rsidR="008F4C3B" w:rsidRPr="00C521AF" w:rsidRDefault="008F4C3B" w:rsidP="005F6B6A">
            <w:pPr>
              <w:jc w:val="right"/>
              <w:rPr>
                <w:rFonts w:cs="Tahoma"/>
                <w:sz w:val="20"/>
                <w:szCs w:val="20"/>
              </w:rPr>
            </w:pPr>
            <w:r w:rsidRPr="00C521AF">
              <w:rPr>
                <w:rFonts w:cs="Tahoma"/>
                <w:sz w:val="20"/>
                <w:szCs w:val="20"/>
              </w:rPr>
              <w:t xml:space="preserve">Total liabilities </w:t>
            </w:r>
          </w:p>
        </w:tc>
        <w:tc>
          <w:tcPr>
            <w:tcW w:w="1572" w:type="dxa"/>
            <w:tcBorders>
              <w:bottom w:val="single" w:sz="4" w:space="0" w:color="auto"/>
            </w:tcBorders>
            <w:vAlign w:val="center"/>
          </w:tcPr>
          <w:p w14:paraId="5A92A662" w14:textId="77777777" w:rsidR="008F4C3B" w:rsidRPr="00C521AF" w:rsidRDefault="008F4C3B" w:rsidP="005F6B6A">
            <w:pPr>
              <w:rPr>
                <w:rFonts w:cs="Tahoma"/>
                <w:sz w:val="20"/>
                <w:szCs w:val="20"/>
              </w:rPr>
            </w:pPr>
            <w:r w:rsidRPr="00C521AF">
              <w:rPr>
                <w:rFonts w:cs="Tahoma"/>
                <w:sz w:val="20"/>
                <w:szCs w:val="20"/>
              </w:rPr>
              <w:t>- $  50,000</w:t>
            </w:r>
          </w:p>
        </w:tc>
      </w:tr>
      <w:tr w:rsidR="008F4C3B" w:rsidRPr="00C521AF" w14:paraId="6F0C2D73" w14:textId="77777777" w:rsidTr="00946667">
        <w:trPr>
          <w:trHeight w:val="290"/>
        </w:trPr>
        <w:tc>
          <w:tcPr>
            <w:tcW w:w="2070" w:type="dxa"/>
            <w:vAlign w:val="center"/>
          </w:tcPr>
          <w:p w14:paraId="4585E2F7" w14:textId="1E7A6FEA" w:rsidR="008F4C3B" w:rsidRPr="00C521AF" w:rsidRDefault="008F4C3B" w:rsidP="005F6B6A">
            <w:pPr>
              <w:jc w:val="right"/>
              <w:rPr>
                <w:rFonts w:cs="Tahoma"/>
                <w:b/>
                <w:bCs/>
                <w:sz w:val="20"/>
                <w:szCs w:val="20"/>
              </w:rPr>
            </w:pPr>
            <w:r w:rsidRPr="00C521AF">
              <w:rPr>
                <w:rFonts w:cs="Tahoma"/>
                <w:b/>
                <w:bCs/>
                <w:sz w:val="20"/>
                <w:szCs w:val="20"/>
              </w:rPr>
              <w:t>Owner’s equity</w:t>
            </w:r>
          </w:p>
        </w:tc>
        <w:tc>
          <w:tcPr>
            <w:tcW w:w="1572" w:type="dxa"/>
            <w:tcBorders>
              <w:top w:val="single" w:sz="4" w:space="0" w:color="auto"/>
            </w:tcBorders>
            <w:vAlign w:val="center"/>
          </w:tcPr>
          <w:p w14:paraId="3C60F7B8" w14:textId="77777777" w:rsidR="008F4C3B" w:rsidRPr="00C521AF" w:rsidRDefault="008F4C3B" w:rsidP="005F6B6A">
            <w:pPr>
              <w:rPr>
                <w:rFonts w:cs="Tahoma"/>
                <w:sz w:val="20"/>
                <w:szCs w:val="20"/>
              </w:rPr>
            </w:pPr>
            <w:r w:rsidRPr="00C521AF">
              <w:rPr>
                <w:rFonts w:cs="Tahoma"/>
                <w:sz w:val="20"/>
                <w:szCs w:val="20"/>
              </w:rPr>
              <w:t xml:space="preserve">  $  50,000 (+)</w:t>
            </w:r>
          </w:p>
        </w:tc>
      </w:tr>
    </w:tbl>
    <w:tbl>
      <w:tblPr>
        <w:tblStyle w:val="TableGrid"/>
        <w:tblpPr w:leftFromText="180" w:rightFromText="180" w:vertAnchor="text" w:horzAnchor="page" w:tblpX="7207" w:tblpY="-8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90"/>
        <w:gridCol w:w="1530"/>
      </w:tblGrid>
      <w:tr w:rsidR="008F4C3B" w:rsidRPr="00C521AF" w14:paraId="3AB323F2" w14:textId="77777777" w:rsidTr="00946667">
        <w:trPr>
          <w:trHeight w:val="290"/>
        </w:trPr>
        <w:tc>
          <w:tcPr>
            <w:tcW w:w="1890" w:type="dxa"/>
            <w:vAlign w:val="center"/>
          </w:tcPr>
          <w:p w14:paraId="1F947D0A" w14:textId="71CBAAB9" w:rsidR="008F4C3B" w:rsidRPr="00C521AF" w:rsidRDefault="008F4C3B" w:rsidP="008F4C3B">
            <w:pPr>
              <w:jc w:val="right"/>
              <w:rPr>
                <w:rFonts w:cs="Tahoma"/>
                <w:sz w:val="20"/>
                <w:szCs w:val="20"/>
              </w:rPr>
            </w:pPr>
            <w:r w:rsidRPr="00C521AF">
              <w:rPr>
                <w:rFonts w:cs="Tahoma"/>
                <w:sz w:val="20"/>
                <w:szCs w:val="20"/>
              </w:rPr>
              <w:t>Total assets</w:t>
            </w:r>
          </w:p>
        </w:tc>
        <w:tc>
          <w:tcPr>
            <w:tcW w:w="1530" w:type="dxa"/>
            <w:vAlign w:val="center"/>
          </w:tcPr>
          <w:p w14:paraId="1E8DA301" w14:textId="77777777" w:rsidR="008F4C3B" w:rsidRPr="00C521AF" w:rsidRDefault="008F4C3B" w:rsidP="008F4C3B">
            <w:pPr>
              <w:rPr>
                <w:rFonts w:cs="Tahoma"/>
                <w:sz w:val="20"/>
                <w:szCs w:val="20"/>
              </w:rPr>
            </w:pPr>
            <w:r w:rsidRPr="00C521AF">
              <w:rPr>
                <w:rFonts w:cs="Tahoma"/>
                <w:sz w:val="20"/>
                <w:szCs w:val="20"/>
              </w:rPr>
              <w:t xml:space="preserve">  $ 60,000</w:t>
            </w:r>
          </w:p>
        </w:tc>
      </w:tr>
      <w:tr w:rsidR="008F4C3B" w:rsidRPr="00C521AF" w14:paraId="1F0D6B82" w14:textId="77777777" w:rsidTr="00946667">
        <w:trPr>
          <w:trHeight w:val="290"/>
        </w:trPr>
        <w:tc>
          <w:tcPr>
            <w:tcW w:w="1890" w:type="dxa"/>
            <w:vAlign w:val="center"/>
          </w:tcPr>
          <w:p w14:paraId="0576D8CE" w14:textId="0D587909" w:rsidR="008F4C3B" w:rsidRPr="00C521AF" w:rsidRDefault="008F4C3B" w:rsidP="008F4C3B">
            <w:pPr>
              <w:jc w:val="right"/>
              <w:rPr>
                <w:rFonts w:cs="Tahoma"/>
                <w:sz w:val="20"/>
                <w:szCs w:val="20"/>
              </w:rPr>
            </w:pPr>
            <w:r w:rsidRPr="00C521AF">
              <w:rPr>
                <w:rFonts w:cs="Tahoma"/>
                <w:sz w:val="20"/>
                <w:szCs w:val="20"/>
              </w:rPr>
              <w:t>Total liabilities</w:t>
            </w:r>
          </w:p>
        </w:tc>
        <w:tc>
          <w:tcPr>
            <w:tcW w:w="1530" w:type="dxa"/>
            <w:tcBorders>
              <w:bottom w:val="single" w:sz="4" w:space="0" w:color="auto"/>
            </w:tcBorders>
            <w:vAlign w:val="center"/>
          </w:tcPr>
          <w:p w14:paraId="3B67FACD" w14:textId="77777777" w:rsidR="008F4C3B" w:rsidRPr="00C521AF" w:rsidRDefault="008F4C3B" w:rsidP="008F4C3B">
            <w:pPr>
              <w:rPr>
                <w:rFonts w:cs="Tahoma"/>
                <w:sz w:val="20"/>
                <w:szCs w:val="20"/>
              </w:rPr>
            </w:pPr>
            <w:r w:rsidRPr="00C521AF">
              <w:rPr>
                <w:rFonts w:cs="Tahoma"/>
                <w:sz w:val="20"/>
                <w:szCs w:val="20"/>
              </w:rPr>
              <w:t>- $ 75,000</w:t>
            </w:r>
          </w:p>
        </w:tc>
      </w:tr>
      <w:tr w:rsidR="008F4C3B" w:rsidRPr="00C521AF" w14:paraId="125CC4A2" w14:textId="77777777" w:rsidTr="00946667">
        <w:trPr>
          <w:trHeight w:val="290"/>
        </w:trPr>
        <w:tc>
          <w:tcPr>
            <w:tcW w:w="1890" w:type="dxa"/>
            <w:vAlign w:val="center"/>
          </w:tcPr>
          <w:p w14:paraId="60E21651" w14:textId="15E6846F" w:rsidR="008F4C3B" w:rsidRPr="00C521AF" w:rsidRDefault="008F4C3B" w:rsidP="008F4C3B">
            <w:pPr>
              <w:jc w:val="right"/>
              <w:rPr>
                <w:rFonts w:cs="Tahoma"/>
                <w:b/>
                <w:bCs/>
                <w:sz w:val="20"/>
                <w:szCs w:val="20"/>
              </w:rPr>
            </w:pPr>
            <w:r w:rsidRPr="00C521AF">
              <w:rPr>
                <w:rFonts w:cs="Tahoma"/>
                <w:b/>
                <w:bCs/>
                <w:sz w:val="20"/>
                <w:szCs w:val="20"/>
              </w:rPr>
              <w:t>Owner’s equity</w:t>
            </w:r>
          </w:p>
        </w:tc>
        <w:tc>
          <w:tcPr>
            <w:tcW w:w="1530" w:type="dxa"/>
            <w:tcBorders>
              <w:top w:val="single" w:sz="4" w:space="0" w:color="auto"/>
            </w:tcBorders>
            <w:vAlign w:val="center"/>
          </w:tcPr>
          <w:p w14:paraId="5C7F1530" w14:textId="77777777" w:rsidR="008F4C3B" w:rsidRPr="00C521AF" w:rsidRDefault="008F4C3B" w:rsidP="008F4C3B">
            <w:pPr>
              <w:rPr>
                <w:rFonts w:cs="Tahoma"/>
                <w:sz w:val="20"/>
                <w:szCs w:val="20"/>
              </w:rPr>
            </w:pPr>
            <w:r w:rsidRPr="00C521AF">
              <w:rPr>
                <w:rFonts w:cs="Tahoma"/>
                <w:sz w:val="20"/>
                <w:szCs w:val="20"/>
              </w:rPr>
              <w:t xml:space="preserve">  $ 15, 000 (-)</w:t>
            </w:r>
          </w:p>
        </w:tc>
      </w:tr>
    </w:tbl>
    <w:p w14:paraId="4DEE8F8F" w14:textId="77777777" w:rsidR="008F4C3B" w:rsidRPr="00C521AF" w:rsidRDefault="008F4C3B" w:rsidP="008F4C3B">
      <w:pPr>
        <w:spacing w:after="0" w:line="240" w:lineRule="auto"/>
        <w:ind w:left="732"/>
        <w:rPr>
          <w:rFonts w:eastAsia="Calibri" w:cs="Tahoma"/>
          <w:bCs/>
          <w:kern w:val="0"/>
          <w:sz w:val="20"/>
          <w:szCs w:val="20"/>
          <w14:ligatures w14:val="none"/>
        </w:rPr>
      </w:pPr>
    </w:p>
    <w:p w14:paraId="5B55AB6A" w14:textId="6950CE1D" w:rsidR="008F4C3B" w:rsidRPr="00C521AF" w:rsidRDefault="008F4C3B" w:rsidP="008F4C3B">
      <w:pPr>
        <w:pStyle w:val="ListParagraph"/>
        <w:numPr>
          <w:ilvl w:val="0"/>
          <w:numId w:val="6"/>
        </w:numPr>
        <w:spacing w:after="0" w:line="240" w:lineRule="auto"/>
        <w:rPr>
          <w:rFonts w:eastAsia="Calibri" w:cs="Tahoma"/>
          <w:bCs/>
          <w:kern w:val="0"/>
          <w:sz w:val="20"/>
          <w:szCs w:val="20"/>
          <w14:ligatures w14:val="none"/>
        </w:rPr>
      </w:pPr>
      <w:r w:rsidRPr="00C521AF">
        <w:rPr>
          <w:rFonts w:cs="Tahoma"/>
          <w:b/>
          <w:bCs/>
          <w:sz w:val="20"/>
          <w:szCs w:val="20"/>
        </w:rPr>
        <w:t>Total Assets must equal the sum total of owner's total liabilities and owner’s equity (net worth).  Examples:</w:t>
      </w:r>
    </w:p>
    <w:tbl>
      <w:tblPr>
        <w:tblStyle w:val="TableGrid"/>
        <w:tblpPr w:leftFromText="180" w:rightFromText="180" w:vertAnchor="text" w:horzAnchor="page" w:tblpX="7183" w:tblpY="1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90"/>
        <w:gridCol w:w="1530"/>
      </w:tblGrid>
      <w:tr w:rsidR="008F4C3B" w:rsidRPr="00C521AF" w14:paraId="5CE20F3D" w14:textId="77777777" w:rsidTr="00946667">
        <w:trPr>
          <w:trHeight w:val="335"/>
        </w:trPr>
        <w:tc>
          <w:tcPr>
            <w:tcW w:w="1890" w:type="dxa"/>
            <w:vAlign w:val="center"/>
          </w:tcPr>
          <w:p w14:paraId="3200A3FD" w14:textId="61DA36DD" w:rsidR="008F4C3B" w:rsidRPr="00C521AF" w:rsidRDefault="008F4C3B" w:rsidP="008F4C3B">
            <w:pPr>
              <w:jc w:val="right"/>
              <w:rPr>
                <w:rFonts w:cs="Tahoma"/>
                <w:sz w:val="20"/>
                <w:szCs w:val="20"/>
              </w:rPr>
            </w:pPr>
            <w:r w:rsidRPr="00C521AF">
              <w:rPr>
                <w:rFonts w:cs="Tahoma"/>
                <w:sz w:val="20"/>
                <w:szCs w:val="20"/>
              </w:rPr>
              <w:t>Total liabilities</w:t>
            </w:r>
          </w:p>
        </w:tc>
        <w:tc>
          <w:tcPr>
            <w:tcW w:w="1530" w:type="dxa"/>
            <w:vAlign w:val="center"/>
          </w:tcPr>
          <w:p w14:paraId="5D9FF760" w14:textId="77777777" w:rsidR="008F4C3B" w:rsidRPr="00C521AF" w:rsidRDefault="008F4C3B" w:rsidP="008F4C3B">
            <w:pPr>
              <w:rPr>
                <w:rFonts w:cs="Tahoma"/>
                <w:sz w:val="20"/>
                <w:szCs w:val="20"/>
              </w:rPr>
            </w:pPr>
            <w:r w:rsidRPr="00C521AF">
              <w:rPr>
                <w:rFonts w:cs="Tahoma"/>
                <w:sz w:val="20"/>
                <w:szCs w:val="20"/>
              </w:rPr>
              <w:t xml:space="preserve">   $ 75,000</w:t>
            </w:r>
          </w:p>
        </w:tc>
      </w:tr>
      <w:tr w:rsidR="008F4C3B" w:rsidRPr="00C521AF" w14:paraId="7B8D69D7" w14:textId="77777777" w:rsidTr="00946667">
        <w:trPr>
          <w:trHeight w:val="335"/>
        </w:trPr>
        <w:tc>
          <w:tcPr>
            <w:tcW w:w="1890" w:type="dxa"/>
            <w:vAlign w:val="center"/>
          </w:tcPr>
          <w:p w14:paraId="676F908B" w14:textId="05A49CDA" w:rsidR="008F4C3B" w:rsidRPr="00C521AF" w:rsidRDefault="008F4C3B" w:rsidP="008F4C3B">
            <w:pPr>
              <w:jc w:val="right"/>
              <w:rPr>
                <w:rFonts w:cs="Tahoma"/>
                <w:sz w:val="20"/>
                <w:szCs w:val="20"/>
              </w:rPr>
            </w:pPr>
            <w:r w:rsidRPr="00C521AF">
              <w:rPr>
                <w:rFonts w:cs="Tahoma"/>
                <w:sz w:val="20"/>
                <w:szCs w:val="20"/>
              </w:rPr>
              <w:t xml:space="preserve">Owner’s equity </w:t>
            </w:r>
          </w:p>
        </w:tc>
        <w:tc>
          <w:tcPr>
            <w:tcW w:w="1530" w:type="dxa"/>
            <w:tcBorders>
              <w:bottom w:val="single" w:sz="4" w:space="0" w:color="auto"/>
            </w:tcBorders>
            <w:vAlign w:val="center"/>
          </w:tcPr>
          <w:p w14:paraId="3E09083A" w14:textId="77777777" w:rsidR="008F4C3B" w:rsidRPr="00C521AF" w:rsidRDefault="008F4C3B" w:rsidP="008F4C3B">
            <w:pPr>
              <w:rPr>
                <w:rFonts w:cs="Tahoma"/>
                <w:sz w:val="20"/>
                <w:szCs w:val="20"/>
              </w:rPr>
            </w:pPr>
            <w:r w:rsidRPr="00C521AF">
              <w:rPr>
                <w:rFonts w:cs="Tahoma"/>
                <w:sz w:val="20"/>
                <w:szCs w:val="20"/>
              </w:rPr>
              <w:t>-  $ 15,000</w:t>
            </w:r>
          </w:p>
        </w:tc>
      </w:tr>
      <w:tr w:rsidR="008F4C3B" w:rsidRPr="00C521AF" w14:paraId="54B27990" w14:textId="77777777" w:rsidTr="00946667">
        <w:trPr>
          <w:trHeight w:val="335"/>
        </w:trPr>
        <w:tc>
          <w:tcPr>
            <w:tcW w:w="1890" w:type="dxa"/>
            <w:vAlign w:val="center"/>
          </w:tcPr>
          <w:p w14:paraId="7B2255F6" w14:textId="119867CC" w:rsidR="008F4C3B" w:rsidRPr="00C521AF" w:rsidRDefault="008F4C3B" w:rsidP="008F4C3B">
            <w:pPr>
              <w:jc w:val="right"/>
              <w:rPr>
                <w:rFonts w:cs="Tahoma"/>
                <w:b/>
                <w:bCs/>
                <w:sz w:val="20"/>
                <w:szCs w:val="20"/>
              </w:rPr>
            </w:pPr>
            <w:r w:rsidRPr="00C521AF">
              <w:rPr>
                <w:rFonts w:cs="Tahoma"/>
                <w:b/>
                <w:bCs/>
                <w:sz w:val="20"/>
                <w:szCs w:val="20"/>
              </w:rPr>
              <w:t>Total assets</w:t>
            </w:r>
          </w:p>
        </w:tc>
        <w:tc>
          <w:tcPr>
            <w:tcW w:w="1530" w:type="dxa"/>
            <w:tcBorders>
              <w:top w:val="single" w:sz="4" w:space="0" w:color="auto"/>
            </w:tcBorders>
            <w:vAlign w:val="center"/>
          </w:tcPr>
          <w:p w14:paraId="6F48BE1E" w14:textId="77777777" w:rsidR="008F4C3B" w:rsidRPr="00C521AF" w:rsidRDefault="008F4C3B" w:rsidP="008F4C3B">
            <w:pPr>
              <w:rPr>
                <w:rFonts w:cs="Tahoma"/>
                <w:sz w:val="20"/>
                <w:szCs w:val="20"/>
              </w:rPr>
            </w:pPr>
            <w:r w:rsidRPr="00C521AF">
              <w:rPr>
                <w:rFonts w:cs="Tahoma"/>
                <w:sz w:val="20"/>
                <w:szCs w:val="20"/>
              </w:rPr>
              <w:t xml:space="preserve">   $ 60,000</w:t>
            </w:r>
          </w:p>
        </w:tc>
      </w:tr>
    </w:tbl>
    <w:p w14:paraId="79CE5C86" w14:textId="77777777" w:rsidR="008F4C3B" w:rsidRPr="00C521AF" w:rsidRDefault="008F4C3B" w:rsidP="00946667">
      <w:pPr>
        <w:spacing w:after="0" w:line="240" w:lineRule="auto"/>
        <w:rPr>
          <w:rFonts w:eastAsia="Calibri" w:cs="Tahoma"/>
          <w:bCs/>
          <w:kern w:val="0"/>
          <w:sz w:val="20"/>
          <w:szCs w:val="20"/>
          <w14:ligatures w14:val="none"/>
        </w:rPr>
      </w:pPr>
    </w:p>
    <w:tbl>
      <w:tblPr>
        <w:tblStyle w:val="TableGrid"/>
        <w:tblW w:w="0" w:type="auto"/>
        <w:tblInd w:w="1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070"/>
        <w:gridCol w:w="1626"/>
      </w:tblGrid>
      <w:tr w:rsidR="008F4C3B" w:rsidRPr="00C521AF" w14:paraId="6060BFF7" w14:textId="77777777" w:rsidTr="00946667">
        <w:trPr>
          <w:trHeight w:val="335"/>
        </w:trPr>
        <w:tc>
          <w:tcPr>
            <w:tcW w:w="2070" w:type="dxa"/>
            <w:vAlign w:val="center"/>
          </w:tcPr>
          <w:p w14:paraId="12CEA627" w14:textId="7CAB432E" w:rsidR="008F4C3B" w:rsidRPr="00C521AF" w:rsidRDefault="008F4C3B" w:rsidP="005F6B6A">
            <w:pPr>
              <w:jc w:val="right"/>
              <w:rPr>
                <w:rFonts w:cs="Tahoma"/>
                <w:sz w:val="20"/>
                <w:szCs w:val="20"/>
              </w:rPr>
            </w:pPr>
            <w:r w:rsidRPr="00C521AF">
              <w:rPr>
                <w:rFonts w:cs="Tahoma"/>
                <w:sz w:val="20"/>
                <w:szCs w:val="20"/>
              </w:rPr>
              <w:t xml:space="preserve">Total liabilities </w:t>
            </w:r>
          </w:p>
        </w:tc>
        <w:tc>
          <w:tcPr>
            <w:tcW w:w="1626" w:type="dxa"/>
            <w:vAlign w:val="center"/>
          </w:tcPr>
          <w:p w14:paraId="1CC8DA05" w14:textId="77777777" w:rsidR="008F4C3B" w:rsidRPr="00C521AF" w:rsidRDefault="008F4C3B" w:rsidP="005F6B6A">
            <w:pPr>
              <w:rPr>
                <w:rFonts w:cs="Tahoma"/>
                <w:sz w:val="20"/>
                <w:szCs w:val="20"/>
              </w:rPr>
            </w:pPr>
            <w:r w:rsidRPr="00C521AF">
              <w:rPr>
                <w:rFonts w:cs="Tahoma"/>
                <w:sz w:val="20"/>
                <w:szCs w:val="20"/>
              </w:rPr>
              <w:t xml:space="preserve">   $  50,000</w:t>
            </w:r>
          </w:p>
        </w:tc>
      </w:tr>
      <w:tr w:rsidR="008F4C3B" w:rsidRPr="00C521AF" w14:paraId="10239654" w14:textId="77777777" w:rsidTr="00946667">
        <w:trPr>
          <w:trHeight w:val="335"/>
        </w:trPr>
        <w:tc>
          <w:tcPr>
            <w:tcW w:w="2070" w:type="dxa"/>
            <w:vAlign w:val="center"/>
          </w:tcPr>
          <w:p w14:paraId="7AB151E0" w14:textId="31EBD751" w:rsidR="008F4C3B" w:rsidRPr="00C521AF" w:rsidRDefault="008F4C3B" w:rsidP="005F6B6A">
            <w:pPr>
              <w:jc w:val="right"/>
              <w:rPr>
                <w:rFonts w:cs="Tahoma"/>
                <w:sz w:val="20"/>
                <w:szCs w:val="20"/>
              </w:rPr>
            </w:pPr>
            <w:r w:rsidRPr="00C521AF">
              <w:rPr>
                <w:rFonts w:cs="Tahoma"/>
                <w:sz w:val="20"/>
                <w:szCs w:val="20"/>
              </w:rPr>
              <w:t xml:space="preserve">Owner’s equity </w:t>
            </w:r>
          </w:p>
        </w:tc>
        <w:tc>
          <w:tcPr>
            <w:tcW w:w="1626" w:type="dxa"/>
            <w:tcBorders>
              <w:bottom w:val="single" w:sz="4" w:space="0" w:color="auto"/>
            </w:tcBorders>
            <w:vAlign w:val="center"/>
          </w:tcPr>
          <w:p w14:paraId="7F9EF4D5" w14:textId="77777777" w:rsidR="008F4C3B" w:rsidRPr="00C521AF" w:rsidRDefault="008F4C3B" w:rsidP="005F6B6A">
            <w:pPr>
              <w:rPr>
                <w:rFonts w:cs="Tahoma"/>
                <w:sz w:val="20"/>
                <w:szCs w:val="20"/>
              </w:rPr>
            </w:pPr>
            <w:r w:rsidRPr="00C521AF">
              <w:rPr>
                <w:rFonts w:cs="Tahoma"/>
                <w:sz w:val="20"/>
                <w:szCs w:val="20"/>
              </w:rPr>
              <w:t>+ $  50,000</w:t>
            </w:r>
          </w:p>
        </w:tc>
      </w:tr>
      <w:tr w:rsidR="008F4C3B" w:rsidRPr="00C521AF" w14:paraId="59F50DA6" w14:textId="77777777" w:rsidTr="00946667">
        <w:trPr>
          <w:trHeight w:val="335"/>
        </w:trPr>
        <w:tc>
          <w:tcPr>
            <w:tcW w:w="2070" w:type="dxa"/>
            <w:vAlign w:val="center"/>
          </w:tcPr>
          <w:p w14:paraId="404ACD3D" w14:textId="5D4D0C2A" w:rsidR="008F4C3B" w:rsidRPr="00C521AF" w:rsidRDefault="008F4C3B" w:rsidP="005F6B6A">
            <w:pPr>
              <w:jc w:val="right"/>
              <w:rPr>
                <w:rFonts w:cs="Tahoma"/>
                <w:b/>
                <w:bCs/>
                <w:sz w:val="20"/>
                <w:szCs w:val="20"/>
              </w:rPr>
            </w:pPr>
            <w:r w:rsidRPr="00C521AF">
              <w:rPr>
                <w:rFonts w:cs="Tahoma"/>
                <w:b/>
                <w:bCs/>
                <w:sz w:val="20"/>
                <w:szCs w:val="20"/>
              </w:rPr>
              <w:t xml:space="preserve">Total assets </w:t>
            </w:r>
          </w:p>
        </w:tc>
        <w:tc>
          <w:tcPr>
            <w:tcW w:w="1626" w:type="dxa"/>
            <w:tcBorders>
              <w:top w:val="single" w:sz="4" w:space="0" w:color="auto"/>
            </w:tcBorders>
            <w:vAlign w:val="center"/>
          </w:tcPr>
          <w:p w14:paraId="10B063E5" w14:textId="77777777" w:rsidR="008F4C3B" w:rsidRPr="00C521AF" w:rsidRDefault="008F4C3B" w:rsidP="005F6B6A">
            <w:pPr>
              <w:rPr>
                <w:rFonts w:cs="Tahoma"/>
                <w:sz w:val="20"/>
                <w:szCs w:val="20"/>
              </w:rPr>
            </w:pPr>
            <w:r w:rsidRPr="00C521AF">
              <w:rPr>
                <w:rFonts w:cs="Tahoma"/>
                <w:sz w:val="20"/>
                <w:szCs w:val="20"/>
              </w:rPr>
              <w:t xml:space="preserve">   $ 100,000</w:t>
            </w:r>
          </w:p>
        </w:tc>
      </w:tr>
    </w:tbl>
    <w:p w14:paraId="3447DB5C" w14:textId="77777777" w:rsidR="008F4C3B" w:rsidRPr="00C521AF" w:rsidRDefault="008F4C3B" w:rsidP="008F4C3B">
      <w:pPr>
        <w:spacing w:after="0" w:line="240" w:lineRule="auto"/>
        <w:contextualSpacing/>
        <w:rPr>
          <w:rFonts w:eastAsia="Calibri" w:cs="Tahoma"/>
          <w:bCs/>
          <w:kern w:val="0"/>
          <w14:ligatures w14:val="none"/>
        </w:rPr>
      </w:pPr>
    </w:p>
    <w:sectPr w:rsidR="008F4C3B" w:rsidRPr="00C521AF" w:rsidSect="00ED4FFC">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5DE1D" w14:textId="77777777" w:rsidR="008E4C62" w:rsidRDefault="008E4C62" w:rsidP="00ED4FFC">
      <w:pPr>
        <w:spacing w:after="0" w:line="240" w:lineRule="auto"/>
      </w:pPr>
      <w:r>
        <w:separator/>
      </w:r>
    </w:p>
  </w:endnote>
  <w:endnote w:type="continuationSeparator" w:id="0">
    <w:p w14:paraId="5545AECE" w14:textId="77777777" w:rsidR="008E4C62" w:rsidRDefault="008E4C62" w:rsidP="00ED4FFC">
      <w:pPr>
        <w:spacing w:after="0" w:line="240" w:lineRule="auto"/>
      </w:pPr>
      <w:r>
        <w:continuationSeparator/>
      </w:r>
    </w:p>
  </w:endnote>
  <w:endnote w:type="continuationNotice" w:id="1">
    <w:p w14:paraId="2D7EB74B" w14:textId="77777777" w:rsidR="008E4C62" w:rsidRDefault="008E4C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29602" w14:textId="77777777" w:rsidR="008E4C62" w:rsidRDefault="008E4C62" w:rsidP="00ED4FFC">
      <w:pPr>
        <w:spacing w:after="0" w:line="240" w:lineRule="auto"/>
      </w:pPr>
      <w:r>
        <w:separator/>
      </w:r>
    </w:p>
  </w:footnote>
  <w:footnote w:type="continuationSeparator" w:id="0">
    <w:p w14:paraId="6675D075" w14:textId="77777777" w:rsidR="008E4C62" w:rsidRDefault="008E4C62" w:rsidP="00ED4FFC">
      <w:pPr>
        <w:spacing w:after="0" w:line="240" w:lineRule="auto"/>
      </w:pPr>
      <w:r>
        <w:continuationSeparator/>
      </w:r>
    </w:p>
  </w:footnote>
  <w:footnote w:type="continuationNotice" w:id="1">
    <w:p w14:paraId="162E6B31" w14:textId="77777777" w:rsidR="008E4C62" w:rsidRDefault="008E4C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6E4F02A6"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E064E2" w:rsidRPr="00E064E2">
      <w:t xml:space="preserve"> </w:t>
    </w:r>
    <w:r w:rsidR="00E064E2" w:rsidRPr="00E064E2">
      <w:rPr>
        <w:rFonts w:cs="Tahoma"/>
        <w:sz w:val="20"/>
        <w:szCs w:val="20"/>
      </w:rPr>
      <w:t>03416</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702D"/>
    <w:multiLevelType w:val="hybridMultilevel"/>
    <w:tmpl w:val="7516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516A5"/>
    <w:multiLevelType w:val="hybridMultilevel"/>
    <w:tmpl w:val="B7D01DBC"/>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2" w15:restartNumberingAfterBreak="0">
    <w:nsid w:val="31BE76B9"/>
    <w:multiLevelType w:val="hybridMultilevel"/>
    <w:tmpl w:val="ECE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8524E"/>
    <w:multiLevelType w:val="hybridMultilevel"/>
    <w:tmpl w:val="5D12DE22"/>
    <w:lvl w:ilvl="0" w:tplc="3F1EBE8C">
      <w:start w:val="1"/>
      <w:numFmt w:val="decimal"/>
      <w:lvlText w:val="%1."/>
      <w:lvlJc w:val="left"/>
      <w:pPr>
        <w:ind w:left="732"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4" w15:restartNumberingAfterBreak="0">
    <w:nsid w:val="416C1852"/>
    <w:multiLevelType w:val="hybridMultilevel"/>
    <w:tmpl w:val="86B673EC"/>
    <w:lvl w:ilvl="0" w:tplc="04090007">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B3754D"/>
    <w:multiLevelType w:val="hybridMultilevel"/>
    <w:tmpl w:val="A3EC158C"/>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6" w15:restartNumberingAfterBreak="0">
    <w:nsid w:val="47195153"/>
    <w:multiLevelType w:val="hybridMultilevel"/>
    <w:tmpl w:val="CD802224"/>
    <w:lvl w:ilvl="0" w:tplc="04090001">
      <w:start w:val="1"/>
      <w:numFmt w:val="bullet"/>
      <w:lvlText w:val=""/>
      <w:lvlJc w:val="left"/>
      <w:pPr>
        <w:ind w:left="1092"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532" w:hanging="180"/>
      </w:pPr>
    </w:lvl>
    <w:lvl w:ilvl="3" w:tplc="FFFFFFFF" w:tentative="1">
      <w:start w:val="1"/>
      <w:numFmt w:val="decimal"/>
      <w:lvlText w:val="%4."/>
      <w:lvlJc w:val="left"/>
      <w:pPr>
        <w:ind w:left="3252" w:hanging="360"/>
      </w:pPr>
    </w:lvl>
    <w:lvl w:ilvl="4" w:tplc="FFFFFFFF" w:tentative="1">
      <w:start w:val="1"/>
      <w:numFmt w:val="lowerLetter"/>
      <w:lvlText w:val="%5."/>
      <w:lvlJc w:val="left"/>
      <w:pPr>
        <w:ind w:left="3972" w:hanging="360"/>
      </w:pPr>
    </w:lvl>
    <w:lvl w:ilvl="5" w:tplc="FFFFFFFF" w:tentative="1">
      <w:start w:val="1"/>
      <w:numFmt w:val="lowerRoman"/>
      <w:lvlText w:val="%6."/>
      <w:lvlJc w:val="right"/>
      <w:pPr>
        <w:ind w:left="4692" w:hanging="180"/>
      </w:pPr>
    </w:lvl>
    <w:lvl w:ilvl="6" w:tplc="FFFFFFFF" w:tentative="1">
      <w:start w:val="1"/>
      <w:numFmt w:val="decimal"/>
      <w:lvlText w:val="%7."/>
      <w:lvlJc w:val="left"/>
      <w:pPr>
        <w:ind w:left="5412" w:hanging="360"/>
      </w:pPr>
    </w:lvl>
    <w:lvl w:ilvl="7" w:tplc="FFFFFFFF" w:tentative="1">
      <w:start w:val="1"/>
      <w:numFmt w:val="lowerLetter"/>
      <w:lvlText w:val="%8."/>
      <w:lvlJc w:val="left"/>
      <w:pPr>
        <w:ind w:left="6132" w:hanging="360"/>
      </w:pPr>
    </w:lvl>
    <w:lvl w:ilvl="8" w:tplc="FFFFFFFF" w:tentative="1">
      <w:start w:val="1"/>
      <w:numFmt w:val="lowerRoman"/>
      <w:lvlText w:val="%9."/>
      <w:lvlJc w:val="right"/>
      <w:pPr>
        <w:ind w:left="6852" w:hanging="180"/>
      </w:pPr>
    </w:lvl>
  </w:abstractNum>
  <w:abstractNum w:abstractNumId="7" w15:restartNumberingAfterBreak="0">
    <w:nsid w:val="4D1C614A"/>
    <w:multiLevelType w:val="hybridMultilevel"/>
    <w:tmpl w:val="A4BEBAEE"/>
    <w:lvl w:ilvl="0" w:tplc="D8724CE6">
      <w:start w:val="1"/>
      <w:numFmt w:val="upperLetter"/>
      <w:lvlText w:val="%1."/>
      <w:lvlJc w:val="left"/>
      <w:pPr>
        <w:ind w:left="372" w:hanging="372"/>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FC70DCA"/>
    <w:multiLevelType w:val="hybridMultilevel"/>
    <w:tmpl w:val="571892F4"/>
    <w:lvl w:ilvl="0" w:tplc="04090001">
      <w:start w:val="1"/>
      <w:numFmt w:val="bullet"/>
      <w:lvlText w:val=""/>
      <w:lvlJc w:val="left"/>
      <w:pPr>
        <w:ind w:left="1092"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532" w:hanging="180"/>
      </w:pPr>
    </w:lvl>
    <w:lvl w:ilvl="3" w:tplc="FFFFFFFF" w:tentative="1">
      <w:start w:val="1"/>
      <w:numFmt w:val="decimal"/>
      <w:lvlText w:val="%4."/>
      <w:lvlJc w:val="left"/>
      <w:pPr>
        <w:ind w:left="3252" w:hanging="360"/>
      </w:pPr>
    </w:lvl>
    <w:lvl w:ilvl="4" w:tplc="FFFFFFFF" w:tentative="1">
      <w:start w:val="1"/>
      <w:numFmt w:val="lowerLetter"/>
      <w:lvlText w:val="%5."/>
      <w:lvlJc w:val="left"/>
      <w:pPr>
        <w:ind w:left="3972" w:hanging="360"/>
      </w:pPr>
    </w:lvl>
    <w:lvl w:ilvl="5" w:tplc="FFFFFFFF" w:tentative="1">
      <w:start w:val="1"/>
      <w:numFmt w:val="lowerRoman"/>
      <w:lvlText w:val="%6."/>
      <w:lvlJc w:val="right"/>
      <w:pPr>
        <w:ind w:left="4692" w:hanging="180"/>
      </w:pPr>
    </w:lvl>
    <w:lvl w:ilvl="6" w:tplc="FFFFFFFF" w:tentative="1">
      <w:start w:val="1"/>
      <w:numFmt w:val="decimal"/>
      <w:lvlText w:val="%7."/>
      <w:lvlJc w:val="left"/>
      <w:pPr>
        <w:ind w:left="5412" w:hanging="360"/>
      </w:pPr>
    </w:lvl>
    <w:lvl w:ilvl="7" w:tplc="FFFFFFFF" w:tentative="1">
      <w:start w:val="1"/>
      <w:numFmt w:val="lowerLetter"/>
      <w:lvlText w:val="%8."/>
      <w:lvlJc w:val="left"/>
      <w:pPr>
        <w:ind w:left="6132" w:hanging="360"/>
      </w:pPr>
    </w:lvl>
    <w:lvl w:ilvl="8" w:tplc="FFFFFFFF" w:tentative="1">
      <w:start w:val="1"/>
      <w:numFmt w:val="lowerRoman"/>
      <w:lvlText w:val="%9."/>
      <w:lvlJc w:val="right"/>
      <w:pPr>
        <w:ind w:left="6852" w:hanging="180"/>
      </w:pPr>
    </w:lvl>
  </w:abstractNum>
  <w:abstractNum w:abstractNumId="9" w15:restartNumberingAfterBreak="0">
    <w:nsid w:val="7D9472A6"/>
    <w:multiLevelType w:val="hybridMultilevel"/>
    <w:tmpl w:val="5A44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F2187"/>
    <w:multiLevelType w:val="hybridMultilevel"/>
    <w:tmpl w:val="D9C26F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EA7336D"/>
    <w:multiLevelType w:val="hybridMultilevel"/>
    <w:tmpl w:val="17EC36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2"/>
  </w:num>
  <w:num w:numId="2" w16cid:durableId="525606253">
    <w:abstractNumId w:val="0"/>
  </w:num>
  <w:num w:numId="3" w16cid:durableId="1937053815">
    <w:abstractNumId w:val="2"/>
  </w:num>
  <w:num w:numId="4" w16cid:durableId="1520042370">
    <w:abstractNumId w:val="9"/>
  </w:num>
  <w:num w:numId="5" w16cid:durableId="1421557729">
    <w:abstractNumId w:val="4"/>
  </w:num>
  <w:num w:numId="6" w16cid:durableId="79377460">
    <w:abstractNumId w:val="7"/>
  </w:num>
  <w:num w:numId="7" w16cid:durableId="1529489987">
    <w:abstractNumId w:val="11"/>
  </w:num>
  <w:num w:numId="8" w16cid:durableId="1311252435">
    <w:abstractNumId w:val="3"/>
  </w:num>
  <w:num w:numId="9" w16cid:durableId="88697759">
    <w:abstractNumId w:val="10"/>
  </w:num>
  <w:num w:numId="10" w16cid:durableId="254752672">
    <w:abstractNumId w:val="1"/>
  </w:num>
  <w:num w:numId="11" w16cid:durableId="808714871">
    <w:abstractNumId w:val="8"/>
  </w:num>
  <w:num w:numId="12" w16cid:durableId="891967161">
    <w:abstractNumId w:val="5"/>
  </w:num>
  <w:num w:numId="13" w16cid:durableId="701436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1VXnYz2cUTziKmd0rHAWmObGIloKx8du9fy/7uZZM8dK5CqvSnDdYauJZN4JVUocmrFnHQ58fprCRkKsdCOfg==" w:salt="XKJh9tjc3/vFgu7ndT/o1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522CF"/>
    <w:rsid w:val="000925A0"/>
    <w:rsid w:val="000B0F5D"/>
    <w:rsid w:val="000C753C"/>
    <w:rsid w:val="000D2D90"/>
    <w:rsid w:val="000F46E0"/>
    <w:rsid w:val="00155CC6"/>
    <w:rsid w:val="00161C8F"/>
    <w:rsid w:val="00165653"/>
    <w:rsid w:val="00173EB6"/>
    <w:rsid w:val="001D3896"/>
    <w:rsid w:val="001F4C0F"/>
    <w:rsid w:val="00200829"/>
    <w:rsid w:val="00224607"/>
    <w:rsid w:val="00241032"/>
    <w:rsid w:val="00272128"/>
    <w:rsid w:val="002B7A59"/>
    <w:rsid w:val="002F2BFF"/>
    <w:rsid w:val="002F4ED9"/>
    <w:rsid w:val="003354DF"/>
    <w:rsid w:val="00336EB5"/>
    <w:rsid w:val="003454F1"/>
    <w:rsid w:val="00383B01"/>
    <w:rsid w:val="003A4E10"/>
    <w:rsid w:val="003B7351"/>
    <w:rsid w:val="003D52FC"/>
    <w:rsid w:val="004018AB"/>
    <w:rsid w:val="00414CAE"/>
    <w:rsid w:val="00425DB2"/>
    <w:rsid w:val="004474A9"/>
    <w:rsid w:val="00463A66"/>
    <w:rsid w:val="00475685"/>
    <w:rsid w:val="004C337E"/>
    <w:rsid w:val="004D153B"/>
    <w:rsid w:val="004E6FB8"/>
    <w:rsid w:val="005139E1"/>
    <w:rsid w:val="00522A3D"/>
    <w:rsid w:val="00544D05"/>
    <w:rsid w:val="00591E07"/>
    <w:rsid w:val="005F095B"/>
    <w:rsid w:val="005F63BF"/>
    <w:rsid w:val="005F75CC"/>
    <w:rsid w:val="00600583"/>
    <w:rsid w:val="00684B13"/>
    <w:rsid w:val="00684DCA"/>
    <w:rsid w:val="006C648B"/>
    <w:rsid w:val="006D150B"/>
    <w:rsid w:val="006D2BA2"/>
    <w:rsid w:val="006D50C8"/>
    <w:rsid w:val="00727844"/>
    <w:rsid w:val="007328AA"/>
    <w:rsid w:val="00773940"/>
    <w:rsid w:val="007905B7"/>
    <w:rsid w:val="00791417"/>
    <w:rsid w:val="007A320B"/>
    <w:rsid w:val="007B76EA"/>
    <w:rsid w:val="007E693C"/>
    <w:rsid w:val="0081562E"/>
    <w:rsid w:val="0082243C"/>
    <w:rsid w:val="008276E4"/>
    <w:rsid w:val="008708B1"/>
    <w:rsid w:val="008851CD"/>
    <w:rsid w:val="008E4C62"/>
    <w:rsid w:val="008F4C3B"/>
    <w:rsid w:val="00942122"/>
    <w:rsid w:val="00946667"/>
    <w:rsid w:val="00961C5A"/>
    <w:rsid w:val="0098280E"/>
    <w:rsid w:val="009A655C"/>
    <w:rsid w:val="009C2CDD"/>
    <w:rsid w:val="009F3924"/>
    <w:rsid w:val="00A00AD7"/>
    <w:rsid w:val="00A01CB6"/>
    <w:rsid w:val="00A32E1C"/>
    <w:rsid w:val="00A4784C"/>
    <w:rsid w:val="00A55202"/>
    <w:rsid w:val="00A81039"/>
    <w:rsid w:val="00AC413B"/>
    <w:rsid w:val="00AD593F"/>
    <w:rsid w:val="00AF3D80"/>
    <w:rsid w:val="00AF56BC"/>
    <w:rsid w:val="00B0698C"/>
    <w:rsid w:val="00B1443B"/>
    <w:rsid w:val="00B61825"/>
    <w:rsid w:val="00B74307"/>
    <w:rsid w:val="00BB5F58"/>
    <w:rsid w:val="00BC66AB"/>
    <w:rsid w:val="00BD3AEB"/>
    <w:rsid w:val="00BF5898"/>
    <w:rsid w:val="00C165FF"/>
    <w:rsid w:val="00C33D96"/>
    <w:rsid w:val="00C521AF"/>
    <w:rsid w:val="00C851F9"/>
    <w:rsid w:val="00CA093D"/>
    <w:rsid w:val="00D05C21"/>
    <w:rsid w:val="00D8136B"/>
    <w:rsid w:val="00D976DC"/>
    <w:rsid w:val="00DA5D5D"/>
    <w:rsid w:val="00DC5F6A"/>
    <w:rsid w:val="00DD1416"/>
    <w:rsid w:val="00DF585E"/>
    <w:rsid w:val="00E064E2"/>
    <w:rsid w:val="00E30E2D"/>
    <w:rsid w:val="00E5480C"/>
    <w:rsid w:val="00E62B24"/>
    <w:rsid w:val="00EA2DF7"/>
    <w:rsid w:val="00ED3457"/>
    <w:rsid w:val="00ED4FFC"/>
    <w:rsid w:val="00ED7BEE"/>
    <w:rsid w:val="00EE747D"/>
    <w:rsid w:val="00F16742"/>
    <w:rsid w:val="00F21C87"/>
    <w:rsid w:val="00F4256C"/>
    <w:rsid w:val="00FA3088"/>
    <w:rsid w:val="00FB5D2E"/>
    <w:rsid w:val="00FF2843"/>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8F4C3B"/>
    <w:pPr>
      <w:spacing w:after="0" w:line="240" w:lineRule="auto"/>
      <w:contextualSpacing/>
      <w:jc w:val="center"/>
      <w:outlineLvl w:val="1"/>
    </w:pPr>
    <w:rPr>
      <w:rFonts w:ascii="Verdana" w:hAnsi="Verdana" w:cs="Arial"/>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8F4C3B"/>
    <w:rPr>
      <w:rFonts w:ascii="Verdana" w:hAnsi="Verdana" w:cs="Arial"/>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3.xml><?xml version="1.0" encoding="utf-8"?>
<ds:datastoreItem xmlns:ds="http://schemas.openxmlformats.org/officeDocument/2006/customXml" ds:itemID="{46DCD221-2896-40CF-AFC6-777674E1FC56}">
  <ds:schemaRefs>
    <ds:schemaRef ds:uri="4b4cbcfa-11ca-4d11-b8e7-1395ee73ba8a"/>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ffb8514c-f004-4108-b0a7-1d79a26672c7"/>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5457</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Balance Sheet for 1-2 Bed IRIS Adult Family Homes</vt:lpstr>
      <vt:lpstr/>
      <vt:lpstr>Balance Sheet for 1-2 Bed IRIS Adult Family Homes</vt:lpstr>
      <vt:lpstr>        Read instructions on page 3 before completing the form. Please print.</vt:lpstr>
      <vt:lpstr>    Balance sheet</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Balance Sheet for 1-2 Bed IRIS Adult Family Homes</dc:title>
  <dc:subject/>
  <dc:creator>DHS</dc:creator>
  <cp:keywords/>
  <dc:description/>
  <cp:lastModifiedBy>Ward, Abigail M - DHS</cp:lastModifiedBy>
  <cp:revision>3</cp:revision>
  <dcterms:created xsi:type="dcterms:W3CDTF">2026-01-05T15:14:00Z</dcterms:created>
  <dcterms:modified xsi:type="dcterms:W3CDTF">2026-01-05T15:15:00Z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