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50" w:type="dxa"/>
        <w:tblInd w:w="-630" w:type="dxa"/>
        <w:tblBorders>
          <w:bottom w:val="single" w:sz="4" w:space="0" w:color="auto"/>
          <w:insideH w:val="single" w:sz="4" w:space="0" w:color="auto"/>
        </w:tblBorders>
        <w:tblLayout w:type="fixed"/>
        <w:tblLook w:val="01E0" w:firstRow="1" w:lastRow="1" w:firstColumn="1" w:lastColumn="1" w:noHBand="0" w:noVBand="0"/>
      </w:tblPr>
      <w:tblGrid>
        <w:gridCol w:w="4338"/>
        <w:gridCol w:w="1152"/>
        <w:gridCol w:w="360"/>
        <w:gridCol w:w="1632"/>
        <w:gridCol w:w="708"/>
        <w:gridCol w:w="360"/>
        <w:gridCol w:w="2700"/>
      </w:tblGrid>
      <w:tr w:rsidR="002657F6" w:rsidRPr="00D43F5D" w14:paraId="2E64C48E" w14:textId="77777777" w:rsidTr="007A3EA8">
        <w:tc>
          <w:tcPr>
            <w:tcW w:w="4338" w:type="dxa"/>
            <w:tcBorders>
              <w:top w:val="nil"/>
              <w:bottom w:val="nil"/>
            </w:tcBorders>
            <w:shd w:val="clear" w:color="auto" w:fill="auto"/>
          </w:tcPr>
          <w:p w14:paraId="0F7AC3E5" w14:textId="77777777" w:rsidR="002657F6" w:rsidRPr="00005E92" w:rsidRDefault="002657F6" w:rsidP="002657F6">
            <w:pPr>
              <w:pStyle w:val="forms"/>
              <w:tabs>
                <w:tab w:val="right" w:pos="10062"/>
                <w:tab w:val="right" w:pos="14310"/>
              </w:tabs>
              <w:rPr>
                <w:rFonts w:cs="Arial"/>
                <w:szCs w:val="18"/>
              </w:rPr>
            </w:pPr>
            <w:r w:rsidRPr="00005E92">
              <w:rPr>
                <w:b/>
                <w:szCs w:val="18"/>
              </w:rPr>
              <w:t>DEPARTMENT OF HEALTH SERVICES</w:t>
            </w:r>
          </w:p>
          <w:p w14:paraId="73B9EE65" w14:textId="77777777" w:rsidR="002657F6" w:rsidRPr="00005E92" w:rsidRDefault="002657F6" w:rsidP="002657F6">
            <w:pPr>
              <w:rPr>
                <w:rFonts w:ascii="Arial" w:hAnsi="Arial" w:cs="Arial"/>
                <w:sz w:val="18"/>
                <w:szCs w:val="18"/>
              </w:rPr>
            </w:pPr>
            <w:r w:rsidRPr="00005E92">
              <w:rPr>
                <w:rFonts w:ascii="Arial" w:hAnsi="Arial"/>
                <w:sz w:val="18"/>
                <w:szCs w:val="18"/>
              </w:rPr>
              <w:t>Division of Medicaid Services</w:t>
            </w:r>
          </w:p>
          <w:p w14:paraId="3EFBA076" w14:textId="481C5858" w:rsidR="002657F6" w:rsidRPr="00005E92" w:rsidRDefault="002657F6" w:rsidP="00BF55D7">
            <w:pPr>
              <w:pStyle w:val="forms"/>
              <w:tabs>
                <w:tab w:val="right" w:pos="10062"/>
              </w:tabs>
              <w:rPr>
                <w:rFonts w:cs="Arial"/>
                <w:szCs w:val="18"/>
              </w:rPr>
            </w:pPr>
            <w:r w:rsidRPr="00005E92">
              <w:t>F-21076</w:t>
            </w:r>
            <w:r w:rsidR="00F73BD0" w:rsidRPr="00005E92">
              <w:rPr>
                <w:lang w:val="es-AR"/>
              </w:rPr>
              <w:t>V</w:t>
            </w:r>
            <w:r w:rsidRPr="00005E92">
              <w:t xml:space="preserve"> (03/2021)</w:t>
            </w:r>
          </w:p>
        </w:tc>
        <w:tc>
          <w:tcPr>
            <w:tcW w:w="3144" w:type="dxa"/>
            <w:gridSpan w:val="3"/>
            <w:tcBorders>
              <w:top w:val="nil"/>
              <w:bottom w:val="nil"/>
            </w:tcBorders>
            <w:shd w:val="clear" w:color="auto" w:fill="auto"/>
          </w:tcPr>
          <w:p w14:paraId="5647ADCD" w14:textId="77777777" w:rsidR="002657F6" w:rsidRPr="00005E92" w:rsidRDefault="002657F6" w:rsidP="002657F6">
            <w:pPr>
              <w:pStyle w:val="forms"/>
              <w:tabs>
                <w:tab w:val="right" w:pos="10062"/>
              </w:tabs>
              <w:rPr>
                <w:rFonts w:cs="Arial"/>
                <w:szCs w:val="18"/>
              </w:rPr>
            </w:pPr>
          </w:p>
        </w:tc>
        <w:tc>
          <w:tcPr>
            <w:tcW w:w="3768" w:type="dxa"/>
            <w:gridSpan w:val="3"/>
            <w:tcBorders>
              <w:top w:val="nil"/>
              <w:bottom w:val="nil"/>
            </w:tcBorders>
            <w:shd w:val="clear" w:color="auto" w:fill="auto"/>
          </w:tcPr>
          <w:p w14:paraId="16E370A2" w14:textId="77777777" w:rsidR="002657F6" w:rsidRPr="00005E92" w:rsidRDefault="002657F6" w:rsidP="002657F6">
            <w:pPr>
              <w:pStyle w:val="forms"/>
              <w:tabs>
                <w:tab w:val="right" w:pos="10062"/>
              </w:tabs>
              <w:jc w:val="right"/>
              <w:rPr>
                <w:rFonts w:cs="Arial"/>
                <w:b/>
                <w:szCs w:val="18"/>
              </w:rPr>
            </w:pPr>
            <w:r w:rsidRPr="00005E92">
              <w:rPr>
                <w:b/>
                <w:szCs w:val="18"/>
              </w:rPr>
              <w:t>STATE OF WISCONSIN</w:t>
            </w:r>
          </w:p>
        </w:tc>
      </w:tr>
      <w:tr w:rsidR="00F01ADE" w:rsidRPr="00D43F5D" w14:paraId="118F1290" w14:textId="77777777" w:rsidTr="007A3EA8">
        <w:trPr>
          <w:trHeight w:val="720"/>
        </w:trPr>
        <w:tc>
          <w:tcPr>
            <w:tcW w:w="11250" w:type="dxa"/>
            <w:gridSpan w:val="7"/>
            <w:tcBorders>
              <w:top w:val="nil"/>
              <w:bottom w:val="nil"/>
            </w:tcBorders>
            <w:shd w:val="clear" w:color="auto" w:fill="auto"/>
            <w:vAlign w:val="center"/>
          </w:tcPr>
          <w:p w14:paraId="68AD31F2" w14:textId="476588B0" w:rsidR="00F01ADE" w:rsidRPr="00D43F5D" w:rsidRDefault="00061D4F" w:rsidP="00700C40">
            <w:pPr>
              <w:spacing w:before="120" w:after="60"/>
              <w:jc w:val="center"/>
              <w:rPr>
                <w:rFonts w:ascii="Arial" w:hAnsi="Arial" w:cs="Arial"/>
                <w:b/>
                <w:caps/>
                <w:sz w:val="24"/>
                <w:szCs w:val="24"/>
              </w:rPr>
            </w:pPr>
            <w:r w:rsidRPr="00D43F5D">
              <w:rPr>
                <w:rFonts w:ascii="Arial" w:hAnsi="Arial"/>
                <w:b/>
                <w:caps/>
                <w:sz w:val="24"/>
              </w:rPr>
              <w:t xml:space="preserve">THƯ CHẤP THUẬN CHILDREN’S LONG-TERM SUPPORT FUNCTIONAL SCREEN </w:t>
            </w:r>
            <w:r w:rsidR="00D43F5D">
              <w:rPr>
                <w:rFonts w:ascii="Arial" w:hAnsi="Arial"/>
                <w:b/>
                <w:caps/>
                <w:sz w:val="24"/>
              </w:rPr>
              <w:br/>
            </w:r>
            <w:r w:rsidRPr="00D43F5D">
              <w:rPr>
                <w:rFonts w:ascii="Arial" w:hAnsi="Arial"/>
                <w:b/>
                <w:caps/>
                <w:sz w:val="24"/>
              </w:rPr>
              <w:t>(RÀ SOÁT CHỨC NĂNG ĐỂ NHẬN HỖ TRỢ DÀI HẠN CHO TRẺ EM)</w:t>
            </w:r>
          </w:p>
          <w:p w14:paraId="6AD53CEC" w14:textId="20120775" w:rsidR="000465F3" w:rsidRPr="00D43F5D" w:rsidRDefault="000465F3" w:rsidP="00D43F5D">
            <w:pPr>
              <w:spacing w:after="80"/>
              <w:jc w:val="center"/>
              <w:rPr>
                <w:rFonts w:ascii="Arial" w:hAnsi="Arial" w:cs="Arial"/>
                <w:b/>
                <w:caps/>
                <w:sz w:val="20"/>
              </w:rPr>
            </w:pPr>
            <w:r w:rsidRPr="00D43F5D">
              <w:rPr>
                <w:rFonts w:ascii="Arial" w:hAnsi="Arial"/>
                <w:b/>
                <w:caps/>
                <w:sz w:val="20"/>
              </w:rPr>
              <w:t>(iNFORMED CONSENT – CHILDREN’S LONG-TERM SUPPORT FUNCTIONAL SCREEN)</w:t>
            </w:r>
          </w:p>
        </w:tc>
      </w:tr>
      <w:tr w:rsidR="00987EB8" w:rsidRPr="00D43F5D" w14:paraId="7CD154C0" w14:textId="77777777" w:rsidTr="00D43F5D">
        <w:trPr>
          <w:trHeight w:val="296"/>
        </w:trPr>
        <w:tc>
          <w:tcPr>
            <w:tcW w:w="11250" w:type="dxa"/>
            <w:gridSpan w:val="7"/>
            <w:tcBorders>
              <w:top w:val="single" w:sz="4" w:space="0" w:color="auto"/>
              <w:bottom w:val="single" w:sz="4" w:space="0" w:color="auto"/>
            </w:tcBorders>
            <w:shd w:val="clear" w:color="auto" w:fill="auto"/>
          </w:tcPr>
          <w:p w14:paraId="40D137EA" w14:textId="77777777" w:rsidR="00987EB8" w:rsidRPr="00D43F5D" w:rsidRDefault="00987EB8" w:rsidP="0001762A">
            <w:pPr>
              <w:pStyle w:val="forms"/>
              <w:tabs>
                <w:tab w:val="left" w:pos="540"/>
              </w:tabs>
              <w:rPr>
                <w:szCs w:val="18"/>
              </w:rPr>
            </w:pPr>
            <w:r w:rsidRPr="00D43F5D">
              <w:t>Tên của trẻ (Họ, Tên, Tên đệm)</w:t>
            </w:r>
          </w:p>
          <w:bookmarkStart w:id="0" w:name="Text3"/>
          <w:p w14:paraId="355AF0B6" w14:textId="77777777" w:rsidR="00987EB8" w:rsidRPr="00D43F5D" w:rsidRDefault="00987EB8" w:rsidP="00987EB8">
            <w:pPr>
              <w:rPr>
                <w:sz w:val="20"/>
              </w:rPr>
            </w:pPr>
            <w:r w:rsidRPr="00005E92">
              <w:rPr>
                <w:szCs w:val="22"/>
              </w:rPr>
              <w:fldChar w:fldCharType="begin">
                <w:ffData>
                  <w:name w:val="Text3"/>
                  <w:enabled/>
                  <w:calcOnExit w:val="0"/>
                  <w:textInput>
                    <w:maxLength w:val="75"/>
                  </w:textInput>
                </w:ffData>
              </w:fldChar>
            </w:r>
            <w:r w:rsidRPr="00005E92">
              <w:rPr>
                <w:szCs w:val="22"/>
              </w:rPr>
              <w:instrText xml:space="preserve"> FORMTEXT </w:instrText>
            </w:r>
            <w:r w:rsidRPr="00005E92">
              <w:rPr>
                <w:szCs w:val="22"/>
              </w:rPr>
            </w:r>
            <w:r w:rsidRPr="00005E92">
              <w:rPr>
                <w:szCs w:val="22"/>
              </w:rPr>
              <w:fldChar w:fldCharType="separate"/>
            </w:r>
            <w:r w:rsidRPr="00005E92">
              <w:rPr>
                <w:szCs w:val="22"/>
              </w:rPr>
              <w:t>     </w:t>
            </w:r>
            <w:r w:rsidRPr="00005E92">
              <w:rPr>
                <w:szCs w:val="22"/>
              </w:rPr>
              <w:fldChar w:fldCharType="end"/>
            </w:r>
            <w:bookmarkEnd w:id="0"/>
          </w:p>
        </w:tc>
      </w:tr>
      <w:tr w:rsidR="004570C3" w:rsidRPr="00D43F5D" w14:paraId="47EADB1D" w14:textId="77777777" w:rsidTr="007A3EA8">
        <w:trPr>
          <w:trHeight w:val="10187"/>
        </w:trPr>
        <w:tc>
          <w:tcPr>
            <w:tcW w:w="11250" w:type="dxa"/>
            <w:gridSpan w:val="7"/>
            <w:tcBorders>
              <w:top w:val="nil"/>
              <w:bottom w:val="nil"/>
            </w:tcBorders>
            <w:shd w:val="clear" w:color="auto" w:fill="auto"/>
          </w:tcPr>
          <w:p w14:paraId="05AD3367" w14:textId="77777777" w:rsidR="00987EB8" w:rsidRPr="00D43F5D" w:rsidRDefault="00987EB8" w:rsidP="00061D4F">
            <w:pPr>
              <w:pStyle w:val="forms"/>
              <w:rPr>
                <w:sz w:val="16"/>
                <w:szCs w:val="16"/>
              </w:rPr>
            </w:pPr>
          </w:p>
          <w:p w14:paraId="1A3B4482" w14:textId="70D2FFD1" w:rsidR="009C3147" w:rsidRPr="00D43F5D" w:rsidRDefault="00061D4F" w:rsidP="00E35E5A">
            <w:pPr>
              <w:pStyle w:val="forms"/>
              <w:spacing w:after="120"/>
              <w:rPr>
                <w:sz w:val="20"/>
              </w:rPr>
            </w:pPr>
            <w:r w:rsidRPr="00D43F5D">
              <w:rPr>
                <w:sz w:val="20"/>
              </w:rPr>
              <w:t xml:space="preserve">Children’s Long-Term Support Functional Screen (Rà soát Chức năng để nhận Hỗ trợ Dài hạn cho Trẻ em) (CLTS FS) nhằm mục đích xác định </w:t>
            </w:r>
            <w:r w:rsidRPr="00D43F5D">
              <w:rPr>
                <w:b/>
                <w:sz w:val="20"/>
              </w:rPr>
              <w:t>tư cách đủ điều kiện về mặt chức năng</w:t>
            </w:r>
            <w:r w:rsidRPr="00D43F5D">
              <w:rPr>
                <w:sz w:val="20"/>
              </w:rPr>
              <w:t xml:space="preserve"> của con quý vị cho các chương trình sau: </w:t>
            </w:r>
          </w:p>
          <w:p w14:paraId="1EC982F1" w14:textId="04358711" w:rsidR="009C3147" w:rsidRPr="00D43F5D" w:rsidRDefault="00AD775C" w:rsidP="008F6768">
            <w:pPr>
              <w:pStyle w:val="forms"/>
              <w:numPr>
                <w:ilvl w:val="0"/>
                <w:numId w:val="9"/>
              </w:numPr>
              <w:rPr>
                <w:sz w:val="20"/>
              </w:rPr>
            </w:pPr>
            <w:r w:rsidRPr="00D43F5D">
              <w:rPr>
                <w:sz w:val="20"/>
              </w:rPr>
              <w:t xml:space="preserve">Comprehensive Community Service (Dịch vụ Cộng đồng Toàn diện) (CCS) </w:t>
            </w:r>
          </w:p>
          <w:p w14:paraId="2E172E24" w14:textId="148B4C74" w:rsidR="009C3147" w:rsidRPr="00D43F5D" w:rsidRDefault="00AD775C" w:rsidP="008F6768">
            <w:pPr>
              <w:pStyle w:val="forms"/>
              <w:numPr>
                <w:ilvl w:val="0"/>
                <w:numId w:val="9"/>
              </w:numPr>
              <w:rPr>
                <w:sz w:val="20"/>
              </w:rPr>
            </w:pPr>
            <w:r w:rsidRPr="00D43F5D">
              <w:rPr>
                <w:sz w:val="20"/>
              </w:rPr>
              <w:t>Children’s Community Options Program (Chương trình Tùy chọn Cộng đồng của Trẻ em) (CCOP)</w:t>
            </w:r>
          </w:p>
          <w:p w14:paraId="4486F48B" w14:textId="3F00B73D" w:rsidR="009C3147" w:rsidRPr="00D43F5D" w:rsidRDefault="00AD775C" w:rsidP="008F6768">
            <w:pPr>
              <w:pStyle w:val="forms"/>
              <w:numPr>
                <w:ilvl w:val="0"/>
                <w:numId w:val="9"/>
              </w:numPr>
              <w:rPr>
                <w:sz w:val="20"/>
              </w:rPr>
            </w:pPr>
            <w:r w:rsidRPr="00D43F5D">
              <w:rPr>
                <w:sz w:val="20"/>
              </w:rPr>
              <w:t>Chương trình Children’s Long-Term Support Waiver (Miễn trừ Hỗ trợ Dài hạn cho Trẻ em) (CLTS)</w:t>
            </w:r>
          </w:p>
          <w:p w14:paraId="7385706D" w14:textId="2267449B" w:rsidR="009C3147" w:rsidRPr="00D43F5D" w:rsidRDefault="00AD775C" w:rsidP="008F6768">
            <w:pPr>
              <w:pStyle w:val="forms"/>
              <w:numPr>
                <w:ilvl w:val="0"/>
                <w:numId w:val="9"/>
              </w:numPr>
              <w:rPr>
                <w:sz w:val="20"/>
              </w:rPr>
            </w:pPr>
            <w:r w:rsidRPr="00D43F5D">
              <w:rPr>
                <w:sz w:val="20"/>
              </w:rPr>
              <w:t>Katie Beckett Medicaid</w:t>
            </w:r>
          </w:p>
          <w:p w14:paraId="02C4001C" w14:textId="77777777" w:rsidR="00AD775C" w:rsidRPr="00D43F5D" w:rsidRDefault="00AD775C" w:rsidP="00061D4F">
            <w:pPr>
              <w:pStyle w:val="forms"/>
              <w:rPr>
                <w:sz w:val="16"/>
                <w:szCs w:val="16"/>
              </w:rPr>
            </w:pPr>
          </w:p>
          <w:p w14:paraId="3444D41E" w14:textId="3D267FF6" w:rsidR="00AD775C" w:rsidRPr="00D43F5D" w:rsidRDefault="00061D4F" w:rsidP="00061D4F">
            <w:pPr>
              <w:pStyle w:val="forms"/>
              <w:rPr>
                <w:sz w:val="20"/>
              </w:rPr>
            </w:pPr>
            <w:r w:rsidRPr="00D43F5D">
              <w:rPr>
                <w:sz w:val="20"/>
              </w:rPr>
              <w:t>CLTS FS chỉ xác định tư cách đủ điều kiện chức năng. Không xác định tư cách đủ điều kiện tham gia chương trình.</w:t>
            </w:r>
          </w:p>
          <w:p w14:paraId="4F8A413E" w14:textId="77777777" w:rsidR="00AD775C" w:rsidRPr="00D43F5D" w:rsidRDefault="00AD775C" w:rsidP="00061D4F">
            <w:pPr>
              <w:pStyle w:val="forms"/>
              <w:rPr>
                <w:sz w:val="16"/>
                <w:szCs w:val="16"/>
              </w:rPr>
            </w:pPr>
          </w:p>
          <w:p w14:paraId="05F5B6CD" w14:textId="298571A7" w:rsidR="00061D4F" w:rsidRPr="00D43F5D" w:rsidRDefault="00061D4F" w:rsidP="00061D4F">
            <w:pPr>
              <w:pStyle w:val="forms"/>
              <w:rPr>
                <w:sz w:val="20"/>
              </w:rPr>
            </w:pPr>
            <w:r w:rsidRPr="00D43F5D">
              <w:rPr>
                <w:sz w:val="20"/>
              </w:rPr>
              <w:t>Tất cả thông tin được thu thập để hoàn thành CLTS FS đều được giữ bí mật. Chỉ những nhân viên liên quan đến việc chăm sóc, giám sát chất lượng hoặc xử lý hoặc điều tra kháng nghị của trẻ mới có quyền truy cập thông tin.</w:t>
            </w:r>
          </w:p>
          <w:p w14:paraId="5DA97DD3" w14:textId="77777777" w:rsidR="00061D4F" w:rsidRPr="00D43F5D" w:rsidRDefault="00061D4F" w:rsidP="00061D4F">
            <w:pPr>
              <w:pStyle w:val="forms"/>
              <w:rPr>
                <w:sz w:val="16"/>
                <w:szCs w:val="16"/>
              </w:rPr>
            </w:pPr>
          </w:p>
          <w:p w14:paraId="241CB73B" w14:textId="21DFB468" w:rsidR="009C3147" w:rsidRPr="00D43F5D" w:rsidRDefault="009C3147" w:rsidP="00061D4F">
            <w:pPr>
              <w:pStyle w:val="forms"/>
              <w:rPr>
                <w:sz w:val="20"/>
              </w:rPr>
            </w:pPr>
            <w:r w:rsidRPr="00D43F5D">
              <w:rPr>
                <w:sz w:val="20"/>
              </w:rPr>
              <w:t>Các kết quả CLTS FS mới nhất được coi là chính xác nhất và phải được sử dụng để xác định tư cách đủ điều kiện tham gia chương trình. Nếu kết quả CLTS FS chỉ ra rằng một đứa trẻ không còn đủ điều kiện về mặt khả năng cho một chương trình mà trẻ hiện đang nhận dịch vụ, người rà soát có trách nhiệm thông báo cho chương trình đó về kết quả CLTS FS của chúng. Các kết quả về tư cách đủ điều kiện chức năng này là ràng buộc đối với tất cả các chương trình mà CLTS FS xác định tư cách đủ điều kiện chức năng.</w:t>
            </w:r>
          </w:p>
          <w:p w14:paraId="409A8E77" w14:textId="77777777" w:rsidR="009C3147" w:rsidRPr="00D43F5D" w:rsidRDefault="009C3147" w:rsidP="00061D4F">
            <w:pPr>
              <w:pStyle w:val="forms"/>
              <w:rPr>
                <w:sz w:val="16"/>
                <w:szCs w:val="16"/>
                <w:lang w:val="es-AR"/>
              </w:rPr>
            </w:pPr>
          </w:p>
          <w:p w14:paraId="0E324FFD" w14:textId="73F7C8A1" w:rsidR="003E31C2" w:rsidRPr="00D43F5D" w:rsidRDefault="00CD7872" w:rsidP="007A3EA8">
            <w:pPr>
              <w:pStyle w:val="forms"/>
              <w:spacing w:after="120"/>
              <w:rPr>
                <w:sz w:val="20"/>
              </w:rPr>
            </w:pPr>
            <w:r w:rsidRPr="00D43F5D">
              <w:rPr>
                <w:sz w:val="20"/>
              </w:rPr>
              <w:t>Quý vị có quyền khiếu nại các quyết định về tư cách đủ điều kiện chức năng và ngày rà soát chức năng. Quyết định CLTS FS sẽ được cung cấp cho quý vị bằng văn bản chậm nhất là 10 ngày trước ngày có hiệu lực. Có thể kháng nghị khi bị từ chối tư cách đủ điều kiện chức năng hoặc chấm dứt tư cách đủ điều kiện chức năng thông qua một phiên điều trần công bằng tại Department of Administration (Bộ phận Hành chính), Division of Hearing and Appeals (Bộ phận Điều trần và Kháng cáo) Bang Wisconsin:</w:t>
            </w:r>
          </w:p>
          <w:p w14:paraId="41AA11C8" w14:textId="1465038D" w:rsidR="003E31C2" w:rsidRPr="00D43F5D" w:rsidRDefault="003E31C2" w:rsidP="007A3EA8">
            <w:pPr>
              <w:pStyle w:val="forms"/>
              <w:spacing w:before="40" w:after="40"/>
              <w:rPr>
                <w:rFonts w:cs="Arial"/>
                <w:sz w:val="20"/>
              </w:rPr>
            </w:pPr>
            <w:r w:rsidRPr="00D43F5D">
              <w:rPr>
                <w:sz w:val="20"/>
              </w:rPr>
              <w:t xml:space="preserve">Trang web: </w:t>
            </w:r>
            <w:hyperlink r:id="rId7" w:history="1">
              <w:r w:rsidRPr="00D43F5D">
                <w:rPr>
                  <w:rStyle w:val="Hyperlink"/>
                  <w:sz w:val="20"/>
                </w:rPr>
                <w:t>https://doa.wi.gov/Pages/LicensesHearings/DHAWFSRequestingaHearing.aspx</w:t>
              </w:r>
            </w:hyperlink>
          </w:p>
          <w:p w14:paraId="1344B73C" w14:textId="33F673AF" w:rsidR="003E31C2" w:rsidRPr="00D43F5D" w:rsidRDefault="00016A37" w:rsidP="007A3EA8">
            <w:pPr>
              <w:pStyle w:val="forms"/>
              <w:spacing w:before="40" w:after="40"/>
              <w:rPr>
                <w:rFonts w:cs="Arial"/>
                <w:i/>
                <w:color w:val="222222"/>
                <w:sz w:val="20"/>
              </w:rPr>
            </w:pPr>
            <w:r w:rsidRPr="00D43F5D">
              <w:rPr>
                <w:color w:val="222222"/>
                <w:sz w:val="20"/>
              </w:rPr>
              <w:t>Điện thoại: 608-266-7709</w:t>
            </w:r>
          </w:p>
          <w:p w14:paraId="05F48399" w14:textId="37433B6C" w:rsidR="003E31C2" w:rsidRPr="00D43F5D" w:rsidRDefault="003E31C2" w:rsidP="007A3EA8">
            <w:pPr>
              <w:pStyle w:val="forms"/>
              <w:spacing w:before="40" w:after="120"/>
              <w:rPr>
                <w:rFonts w:cs="Arial"/>
                <w:sz w:val="20"/>
              </w:rPr>
            </w:pPr>
            <w:r w:rsidRPr="00D43F5D">
              <w:rPr>
                <w:sz w:val="20"/>
              </w:rPr>
              <w:t xml:space="preserve">Email: </w:t>
            </w:r>
            <w:hyperlink r:id="rId8" w:history="1">
              <w:r w:rsidR="00016A37" w:rsidRPr="00D43F5D">
                <w:rPr>
                  <w:rStyle w:val="Hyperlink"/>
                  <w:sz w:val="20"/>
                </w:rPr>
                <w:t>DHAMail@wisconsin.gov</w:t>
              </w:r>
            </w:hyperlink>
          </w:p>
          <w:p w14:paraId="4A4CF798" w14:textId="4CC1060F" w:rsidR="00061D4F" w:rsidRPr="00D43F5D" w:rsidRDefault="00016A37" w:rsidP="00061D4F">
            <w:pPr>
              <w:pStyle w:val="forms"/>
              <w:rPr>
                <w:sz w:val="20"/>
              </w:rPr>
            </w:pPr>
            <w:r w:rsidRPr="00D43F5D">
              <w:rPr>
                <w:sz w:val="20"/>
              </w:rPr>
              <w:t xml:space="preserve">Quý vị có thể khiếu nại bất kỳ phần nào của quyết định về tư cách đủ điều kiện chức năng ban đầu trong vòng 45 ngày kể từ ngày nhận được thông báo bằng văn bản. Quý vị có thể khiếu nại bất kỳ phần nào của quyết định về tư cách đủ điều kiện chức năng hàng năm để được chứng nhận lại trong vòng 90 ngày kể từ ngày nhận được thông báo bằng văn bản. </w:t>
            </w:r>
          </w:p>
          <w:p w14:paraId="55808B53" w14:textId="3F6DD08F" w:rsidR="00EC3B62" w:rsidRPr="00D43F5D" w:rsidRDefault="00EC3B62" w:rsidP="00061D4F">
            <w:pPr>
              <w:pStyle w:val="forms"/>
              <w:rPr>
                <w:sz w:val="16"/>
                <w:szCs w:val="16"/>
              </w:rPr>
            </w:pPr>
          </w:p>
          <w:p w14:paraId="1DB4A943" w14:textId="156FD667" w:rsidR="00EC3B62" w:rsidRPr="00D43F5D" w:rsidRDefault="00EC3B62" w:rsidP="00EC3B62">
            <w:pPr>
              <w:pStyle w:val="forms"/>
              <w:rPr>
                <w:sz w:val="20"/>
              </w:rPr>
            </w:pPr>
            <w:r w:rsidRPr="00D43F5D">
              <w:rPr>
                <w:sz w:val="20"/>
              </w:rPr>
              <w:t>Tôi xin ký tên dưới đây để xác nhận cho phép sử dụng Children’s Long Term Support Functional Screen (Rà sát Chức năng để nhận Hỗ trợ Dài hạn cho Trẻ em) (CLTS FS). Tôi hiểu rằng thông tin được cung cấp cho CLTS FS sẽ được sử dụng để xác định tư cách đủ điều kiện chức năng của con tôi cho các chương trình sau: Comprehensive Community Service (Dịch vụ Cộng đồng Toàn diện) (CCS), Children’s Community Options Program (Chương trình Tùy chọn Cộng đồng của Trẻ em) (CCOP), Chương trình Children’s Long-Term Support Waiver (Miễn trừ Hỗ trợ Dài hạn cho Trẻ em) (CLTS) và Katie Beckett Medicaid.</w:t>
            </w:r>
          </w:p>
          <w:p w14:paraId="36CE3D31" w14:textId="77777777" w:rsidR="00EC3B62" w:rsidRPr="00D43F5D" w:rsidRDefault="00EC3B62" w:rsidP="00EC3B62">
            <w:pPr>
              <w:pStyle w:val="forms"/>
              <w:rPr>
                <w:sz w:val="16"/>
                <w:szCs w:val="16"/>
              </w:rPr>
            </w:pPr>
          </w:p>
          <w:p w14:paraId="210E5014" w14:textId="77777777" w:rsidR="00EC3B62" w:rsidRPr="00D43F5D" w:rsidRDefault="00EC3B62" w:rsidP="00EC3B62">
            <w:pPr>
              <w:pStyle w:val="forms"/>
              <w:rPr>
                <w:sz w:val="20"/>
              </w:rPr>
            </w:pPr>
            <w:r w:rsidRPr="00D43F5D">
              <w:rPr>
                <w:sz w:val="20"/>
              </w:rPr>
              <w:t>Thư chấp thuận này có hiệu lực trong vòng 12 tháng sau khi ký.</w:t>
            </w:r>
          </w:p>
          <w:p w14:paraId="3D22C97C" w14:textId="77777777" w:rsidR="00EC3B62" w:rsidRPr="00D43F5D" w:rsidRDefault="00EC3B62" w:rsidP="00EC3B62">
            <w:pPr>
              <w:pStyle w:val="forms"/>
              <w:rPr>
                <w:sz w:val="16"/>
                <w:szCs w:val="16"/>
              </w:rPr>
            </w:pPr>
          </w:p>
          <w:p w14:paraId="644413A6" w14:textId="7D34D6BC" w:rsidR="00BF55D7" w:rsidRPr="00D43F5D" w:rsidRDefault="00BF55D7" w:rsidP="00700C40">
            <w:pPr>
              <w:pStyle w:val="forms"/>
              <w:spacing w:after="240"/>
              <w:rPr>
                <w:sz w:val="20"/>
              </w:rPr>
            </w:pPr>
            <w:r w:rsidRPr="00D43F5D">
              <w:rPr>
                <w:sz w:val="20"/>
              </w:rPr>
              <w:fldChar w:fldCharType="begin">
                <w:ffData>
                  <w:name w:val="Check1"/>
                  <w:enabled/>
                  <w:calcOnExit w:val="0"/>
                  <w:checkBox>
                    <w:sizeAuto/>
                    <w:default w:val="0"/>
                    <w:checked w:val="0"/>
                  </w:checkBox>
                </w:ffData>
              </w:fldChar>
            </w:r>
            <w:r w:rsidRPr="00D43F5D">
              <w:rPr>
                <w:sz w:val="20"/>
              </w:rPr>
              <w:instrText xml:space="preserve"> FORMCHECKBOX </w:instrText>
            </w:r>
            <w:r w:rsidR="00BE0EDE" w:rsidRPr="00D43F5D">
              <w:rPr>
                <w:sz w:val="20"/>
              </w:rPr>
            </w:r>
            <w:r w:rsidR="00BE0EDE">
              <w:rPr>
                <w:sz w:val="20"/>
              </w:rPr>
              <w:fldChar w:fldCharType="separate"/>
            </w:r>
            <w:r w:rsidRPr="00D43F5D">
              <w:rPr>
                <w:sz w:val="20"/>
              </w:rPr>
              <w:fldChar w:fldCharType="end"/>
            </w:r>
            <w:r w:rsidRPr="00D43F5D">
              <w:rPr>
                <w:sz w:val="20"/>
              </w:rPr>
              <w:t xml:space="preserve"> Tôi đồng ý với việc hoàn thành CLTS FS.</w:t>
            </w:r>
          </w:p>
          <w:p w14:paraId="7A98790D" w14:textId="7C9B7331" w:rsidR="00EC3B62" w:rsidRDefault="00BF55D7" w:rsidP="00BF55D7">
            <w:pPr>
              <w:pStyle w:val="forms"/>
              <w:spacing w:before="120"/>
              <w:rPr>
                <w:sz w:val="20"/>
              </w:rPr>
            </w:pPr>
            <w:r w:rsidRPr="00D43F5D">
              <w:rPr>
                <w:sz w:val="20"/>
              </w:rPr>
              <w:fldChar w:fldCharType="begin">
                <w:ffData>
                  <w:name w:val="Check2"/>
                  <w:enabled/>
                  <w:calcOnExit w:val="0"/>
                  <w:checkBox>
                    <w:sizeAuto/>
                    <w:default w:val="0"/>
                  </w:checkBox>
                </w:ffData>
              </w:fldChar>
            </w:r>
            <w:r w:rsidRPr="00D43F5D">
              <w:rPr>
                <w:sz w:val="20"/>
              </w:rPr>
              <w:instrText xml:space="preserve"> FORMCHECKBOX </w:instrText>
            </w:r>
            <w:r w:rsidR="00BE0EDE">
              <w:rPr>
                <w:sz w:val="20"/>
              </w:rPr>
            </w:r>
            <w:r w:rsidR="00BE0EDE">
              <w:rPr>
                <w:sz w:val="20"/>
              </w:rPr>
              <w:fldChar w:fldCharType="separate"/>
            </w:r>
            <w:r w:rsidRPr="00D43F5D">
              <w:rPr>
                <w:sz w:val="20"/>
              </w:rPr>
              <w:fldChar w:fldCharType="end"/>
            </w:r>
            <w:r w:rsidRPr="00D43F5D">
              <w:rPr>
                <w:sz w:val="20"/>
              </w:rPr>
              <w:t xml:space="preserve"> Tôi không đồng ý với việc hoàn thành CLTS FS.</w:t>
            </w:r>
          </w:p>
          <w:p w14:paraId="729F219F" w14:textId="77777777" w:rsidR="00D43F5D" w:rsidRPr="00D43F5D" w:rsidRDefault="00D43F5D" w:rsidP="00BF55D7">
            <w:pPr>
              <w:pStyle w:val="forms"/>
              <w:spacing w:before="120"/>
              <w:rPr>
                <w:sz w:val="20"/>
                <w:lang w:val="es-AR"/>
              </w:rPr>
            </w:pPr>
          </w:p>
          <w:p w14:paraId="4B9C580D" w14:textId="77777777" w:rsidR="00AD7486" w:rsidRPr="00D43F5D" w:rsidRDefault="00AD7486" w:rsidP="005272C3">
            <w:pPr>
              <w:pStyle w:val="forms"/>
              <w:tabs>
                <w:tab w:val="left" w:pos="360"/>
              </w:tabs>
              <w:rPr>
                <w:sz w:val="12"/>
                <w:szCs w:val="12"/>
              </w:rPr>
            </w:pPr>
          </w:p>
        </w:tc>
      </w:tr>
      <w:tr w:rsidR="00FA033D" w:rsidRPr="00D43F5D" w14:paraId="612CB2E5" w14:textId="77777777" w:rsidTr="00D43F5D">
        <w:trPr>
          <w:trHeight w:val="890"/>
        </w:trPr>
        <w:tc>
          <w:tcPr>
            <w:tcW w:w="8190" w:type="dxa"/>
            <w:gridSpan w:val="5"/>
            <w:tcBorders>
              <w:top w:val="single" w:sz="4" w:space="0" w:color="auto"/>
              <w:bottom w:val="nil"/>
              <w:right w:val="nil"/>
            </w:tcBorders>
            <w:shd w:val="clear" w:color="auto" w:fill="auto"/>
          </w:tcPr>
          <w:p w14:paraId="501357AF" w14:textId="3C41CA20" w:rsidR="00FA033D" w:rsidRPr="00D43F5D" w:rsidRDefault="00FA033D" w:rsidP="0001762A">
            <w:pPr>
              <w:pStyle w:val="forms"/>
              <w:jc w:val="center"/>
            </w:pPr>
            <w:r w:rsidRPr="00D43F5D">
              <w:rPr>
                <w:b/>
              </w:rPr>
              <w:t>CHỮ KÝ</w:t>
            </w:r>
            <w:r w:rsidRPr="00D43F5D">
              <w:t xml:space="preserve"> - Cá nhân là Đối tượng của CLTS FS</w:t>
            </w:r>
          </w:p>
          <w:p w14:paraId="1117B9F5" w14:textId="42F40FDB" w:rsidR="00FA033D" w:rsidRPr="00D43F5D" w:rsidRDefault="00FA033D" w:rsidP="0001762A">
            <w:pPr>
              <w:pStyle w:val="forms"/>
              <w:jc w:val="center"/>
            </w:pPr>
            <w:r w:rsidRPr="00D43F5D">
              <w:t>(nếu từ 14 tuổi trở lên và có thể ký)</w:t>
            </w:r>
          </w:p>
        </w:tc>
        <w:tc>
          <w:tcPr>
            <w:tcW w:w="360" w:type="dxa"/>
            <w:tcBorders>
              <w:top w:val="nil"/>
              <w:left w:val="nil"/>
              <w:bottom w:val="nil"/>
              <w:right w:val="nil"/>
            </w:tcBorders>
            <w:shd w:val="clear" w:color="auto" w:fill="auto"/>
          </w:tcPr>
          <w:p w14:paraId="56459643" w14:textId="77777777" w:rsidR="00FA033D" w:rsidRPr="00D43F5D" w:rsidRDefault="00FA033D" w:rsidP="0001762A">
            <w:pPr>
              <w:pStyle w:val="forms"/>
              <w:jc w:val="center"/>
              <w:rPr>
                <w:b/>
              </w:rPr>
            </w:pPr>
          </w:p>
        </w:tc>
        <w:tc>
          <w:tcPr>
            <w:tcW w:w="2700" w:type="dxa"/>
            <w:tcBorders>
              <w:top w:val="single" w:sz="4" w:space="0" w:color="auto"/>
              <w:left w:val="nil"/>
              <w:bottom w:val="nil"/>
            </w:tcBorders>
            <w:shd w:val="clear" w:color="auto" w:fill="auto"/>
          </w:tcPr>
          <w:p w14:paraId="46A27343" w14:textId="77777777" w:rsidR="00FA033D" w:rsidRPr="00D43F5D" w:rsidRDefault="00FA033D" w:rsidP="0001762A">
            <w:pPr>
              <w:pStyle w:val="forms"/>
              <w:jc w:val="center"/>
            </w:pPr>
            <w:r w:rsidRPr="00D43F5D">
              <w:t>Ngày ký</w:t>
            </w:r>
          </w:p>
        </w:tc>
      </w:tr>
      <w:tr w:rsidR="00D90F8C" w:rsidRPr="00D43F5D" w14:paraId="0B91E419" w14:textId="77777777" w:rsidTr="007A3EA8">
        <w:tblPrEx>
          <w:tblBorders>
            <w:top w:val="single" w:sz="4" w:space="0" w:color="auto"/>
            <w:left w:val="single" w:sz="4" w:space="0" w:color="auto"/>
            <w:right w:val="single" w:sz="4" w:space="0" w:color="auto"/>
            <w:insideV w:val="single" w:sz="4" w:space="0" w:color="auto"/>
          </w:tblBorders>
        </w:tblPrEx>
        <w:trPr>
          <w:trHeight w:val="576"/>
        </w:trPr>
        <w:tc>
          <w:tcPr>
            <w:tcW w:w="5490" w:type="dxa"/>
            <w:gridSpan w:val="2"/>
            <w:tcBorders>
              <w:left w:val="nil"/>
              <w:bottom w:val="nil"/>
              <w:right w:val="nil"/>
            </w:tcBorders>
            <w:shd w:val="clear" w:color="auto" w:fill="auto"/>
          </w:tcPr>
          <w:p w14:paraId="43BBFD42" w14:textId="6455833D" w:rsidR="00D90F8C" w:rsidRPr="00D43F5D" w:rsidRDefault="00D90F8C" w:rsidP="00F43BED">
            <w:pPr>
              <w:pStyle w:val="forms"/>
              <w:jc w:val="center"/>
            </w:pPr>
            <w:r w:rsidRPr="00D43F5D">
              <w:rPr>
                <w:b/>
              </w:rPr>
              <w:t>CHỮ KÝ</w:t>
            </w:r>
            <w:r w:rsidRPr="00D43F5D">
              <w:t xml:space="preserve"> - Người khác được Ủy quyền Hợp pháp để Chấp thuận thay Đối tượng của CLTS FS</w:t>
            </w:r>
          </w:p>
        </w:tc>
        <w:tc>
          <w:tcPr>
            <w:tcW w:w="360" w:type="dxa"/>
            <w:tcBorders>
              <w:top w:val="nil"/>
              <w:left w:val="nil"/>
              <w:bottom w:val="nil"/>
              <w:right w:val="nil"/>
            </w:tcBorders>
            <w:shd w:val="clear" w:color="auto" w:fill="auto"/>
          </w:tcPr>
          <w:p w14:paraId="1DEFB188" w14:textId="77777777" w:rsidR="00D90F8C" w:rsidRPr="00D43F5D" w:rsidRDefault="00D90F8C" w:rsidP="0001762A">
            <w:pPr>
              <w:pStyle w:val="forms"/>
              <w:jc w:val="center"/>
            </w:pPr>
          </w:p>
        </w:tc>
        <w:tc>
          <w:tcPr>
            <w:tcW w:w="2340" w:type="dxa"/>
            <w:gridSpan w:val="2"/>
            <w:tcBorders>
              <w:left w:val="nil"/>
              <w:bottom w:val="nil"/>
              <w:right w:val="nil"/>
            </w:tcBorders>
            <w:shd w:val="clear" w:color="auto" w:fill="auto"/>
          </w:tcPr>
          <w:p w14:paraId="0F7A7F1B" w14:textId="3F98A03D" w:rsidR="00D90F8C" w:rsidRPr="00D43F5D" w:rsidRDefault="00D90F8C" w:rsidP="00016CE9">
            <w:pPr>
              <w:pStyle w:val="forms"/>
              <w:jc w:val="center"/>
            </w:pPr>
            <w:r w:rsidRPr="00D43F5D">
              <w:t>Mối quan hệ với Đối tượng</w:t>
            </w:r>
          </w:p>
        </w:tc>
        <w:tc>
          <w:tcPr>
            <w:tcW w:w="360" w:type="dxa"/>
            <w:tcBorders>
              <w:top w:val="nil"/>
              <w:left w:val="nil"/>
              <w:bottom w:val="nil"/>
              <w:right w:val="nil"/>
            </w:tcBorders>
            <w:shd w:val="clear" w:color="auto" w:fill="auto"/>
          </w:tcPr>
          <w:p w14:paraId="696AFA56" w14:textId="77777777" w:rsidR="00D90F8C" w:rsidRPr="00D43F5D" w:rsidRDefault="00D90F8C" w:rsidP="0001762A">
            <w:pPr>
              <w:pStyle w:val="forms"/>
              <w:jc w:val="center"/>
              <w:rPr>
                <w:b/>
              </w:rPr>
            </w:pPr>
          </w:p>
        </w:tc>
        <w:tc>
          <w:tcPr>
            <w:tcW w:w="2700" w:type="dxa"/>
            <w:tcBorders>
              <w:left w:val="nil"/>
              <w:bottom w:val="nil"/>
              <w:right w:val="nil"/>
            </w:tcBorders>
            <w:shd w:val="clear" w:color="auto" w:fill="auto"/>
          </w:tcPr>
          <w:p w14:paraId="481292AD" w14:textId="77777777" w:rsidR="00D90F8C" w:rsidRPr="00D43F5D" w:rsidRDefault="00D90F8C" w:rsidP="0001762A">
            <w:pPr>
              <w:pStyle w:val="forms"/>
              <w:jc w:val="center"/>
            </w:pPr>
            <w:r w:rsidRPr="00D43F5D">
              <w:t>Ngày ký</w:t>
            </w:r>
          </w:p>
        </w:tc>
      </w:tr>
    </w:tbl>
    <w:p w14:paraId="76E8401C" w14:textId="77777777" w:rsidR="008165F5" w:rsidRPr="00D43F5D" w:rsidRDefault="008165F5" w:rsidP="00D3141E">
      <w:pPr>
        <w:pStyle w:val="forms"/>
        <w:rPr>
          <w:sz w:val="2"/>
          <w:szCs w:val="2"/>
        </w:rPr>
      </w:pPr>
    </w:p>
    <w:sectPr w:rsidR="008165F5" w:rsidRPr="00D43F5D" w:rsidSect="00D43F5D">
      <w:pgSz w:w="12240" w:h="15840"/>
      <w:pgMar w:top="72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DBFE9" w14:textId="77777777" w:rsidR="00113F4D" w:rsidRDefault="00113F4D" w:rsidP="00986498">
      <w:r>
        <w:separator/>
      </w:r>
    </w:p>
  </w:endnote>
  <w:endnote w:type="continuationSeparator" w:id="0">
    <w:p w14:paraId="40EAAFC7" w14:textId="77777777" w:rsidR="00113F4D" w:rsidRDefault="00113F4D" w:rsidP="0098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BCB48" w14:textId="77777777" w:rsidR="00113F4D" w:rsidRDefault="00113F4D" w:rsidP="00986498">
      <w:r>
        <w:separator/>
      </w:r>
    </w:p>
  </w:footnote>
  <w:footnote w:type="continuationSeparator" w:id="0">
    <w:p w14:paraId="782779E6" w14:textId="77777777" w:rsidR="00113F4D" w:rsidRDefault="00113F4D" w:rsidP="00986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B747F"/>
    <w:multiLevelType w:val="singleLevel"/>
    <w:tmpl w:val="151EA4F2"/>
    <w:lvl w:ilvl="0">
      <w:start w:val="1"/>
      <w:numFmt w:val="bullet"/>
      <w:lvlText w:val=""/>
      <w:lvlJc w:val="left"/>
      <w:pPr>
        <w:tabs>
          <w:tab w:val="num" w:pos="360"/>
        </w:tabs>
        <w:ind w:left="360" w:hanging="360"/>
      </w:pPr>
      <w:rPr>
        <w:rFonts w:ascii="Wingdings" w:hAnsi="Wingdings" w:hint="default"/>
        <w:sz w:val="24"/>
      </w:rPr>
    </w:lvl>
  </w:abstractNum>
  <w:abstractNum w:abstractNumId="1" w15:restartNumberingAfterBreak="0">
    <w:nsid w:val="23DF4D20"/>
    <w:multiLevelType w:val="hybridMultilevel"/>
    <w:tmpl w:val="77FA4182"/>
    <w:lvl w:ilvl="0" w:tplc="BB46165E">
      <w:start w:val="1"/>
      <w:numFmt w:val="bullet"/>
      <w:lvlText w:val=""/>
      <w:lvlJc w:val="left"/>
      <w:pPr>
        <w:tabs>
          <w:tab w:val="num" w:pos="540"/>
        </w:tabs>
        <w:ind w:left="540" w:hanging="360"/>
      </w:pPr>
      <w:rPr>
        <w:rFonts w:ascii="Symbol" w:hAnsi="Symbol" w:hint="default"/>
      </w:rPr>
    </w:lvl>
    <w:lvl w:ilvl="1" w:tplc="6246A9CC">
      <w:start w:val="1"/>
      <w:numFmt w:val="bullet"/>
      <w:lvlText w:val="-"/>
      <w:lvlJc w:val="left"/>
      <w:pPr>
        <w:tabs>
          <w:tab w:val="num" w:pos="1116"/>
        </w:tabs>
        <w:ind w:left="1116" w:hanging="216"/>
      </w:pPr>
      <w:rPr>
        <w:rFonts w:ascii="Times New Roman" w:hAnsi="Times New Roman" w:cs="Times New Roman" w:hint="default"/>
        <w:b/>
        <w:i w:val="0"/>
        <w:color w:val="auto"/>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37F910C9"/>
    <w:multiLevelType w:val="singleLevel"/>
    <w:tmpl w:val="151EA4F2"/>
    <w:lvl w:ilvl="0">
      <w:start w:val="1"/>
      <w:numFmt w:val="bullet"/>
      <w:lvlText w:val=""/>
      <w:lvlJc w:val="left"/>
      <w:pPr>
        <w:tabs>
          <w:tab w:val="num" w:pos="360"/>
        </w:tabs>
        <w:ind w:left="360" w:hanging="360"/>
      </w:pPr>
      <w:rPr>
        <w:rFonts w:ascii="Wingdings" w:hAnsi="Wingdings" w:hint="default"/>
        <w:sz w:val="24"/>
      </w:rPr>
    </w:lvl>
  </w:abstractNum>
  <w:abstractNum w:abstractNumId="3" w15:restartNumberingAfterBreak="0">
    <w:nsid w:val="4E014AA2"/>
    <w:multiLevelType w:val="hybridMultilevel"/>
    <w:tmpl w:val="CBAE6EC0"/>
    <w:lvl w:ilvl="0" w:tplc="8C307B4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C26C35"/>
    <w:multiLevelType w:val="hybridMultilevel"/>
    <w:tmpl w:val="F40C2B52"/>
    <w:lvl w:ilvl="0" w:tplc="8C307B4E">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B6159BD"/>
    <w:multiLevelType w:val="hybridMultilevel"/>
    <w:tmpl w:val="8190E69C"/>
    <w:lvl w:ilvl="0" w:tplc="031EE09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BF5342"/>
    <w:multiLevelType w:val="hybridMultilevel"/>
    <w:tmpl w:val="B41E5C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05376D2"/>
    <w:multiLevelType w:val="hybridMultilevel"/>
    <w:tmpl w:val="8B524746"/>
    <w:lvl w:ilvl="0" w:tplc="0B1C920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9F73B77"/>
    <w:multiLevelType w:val="hybridMultilevel"/>
    <w:tmpl w:val="0608D01A"/>
    <w:lvl w:ilvl="0" w:tplc="8C307B4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651716"/>
    <w:multiLevelType w:val="hybridMultilevel"/>
    <w:tmpl w:val="C0DE8422"/>
    <w:lvl w:ilvl="0" w:tplc="8C307B4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130170625">
    <w:abstractNumId w:val="3"/>
  </w:num>
  <w:num w:numId="2" w16cid:durableId="495193954">
    <w:abstractNumId w:val="7"/>
  </w:num>
  <w:num w:numId="3" w16cid:durableId="490026869">
    <w:abstractNumId w:val="9"/>
  </w:num>
  <w:num w:numId="4" w16cid:durableId="1173494919">
    <w:abstractNumId w:val="4"/>
  </w:num>
  <w:num w:numId="5" w16cid:durableId="1420449698">
    <w:abstractNumId w:val="2"/>
  </w:num>
  <w:num w:numId="6" w16cid:durableId="334847808">
    <w:abstractNumId w:val="0"/>
  </w:num>
  <w:num w:numId="7" w16cid:durableId="2039771007">
    <w:abstractNumId w:val="8"/>
  </w:num>
  <w:num w:numId="8" w16cid:durableId="558639226">
    <w:abstractNumId w:val="1"/>
  </w:num>
  <w:num w:numId="9" w16cid:durableId="840703605">
    <w:abstractNumId w:val="6"/>
  </w:num>
  <w:num w:numId="10" w16cid:durableId="5512327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QuqPShZ5kB7+jD8YjLARt1eCbaIQQ8VOVpDNlrT+pE+OBqTd68NaphP8Oz8rVZ6AP8Bhg85xpuieqzXgx7Dw==" w:salt="VoWNjN3lbv7Q5/2wOb80IQ=="/>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642"/>
    <w:rsid w:val="00002821"/>
    <w:rsid w:val="00004F2A"/>
    <w:rsid w:val="00005E92"/>
    <w:rsid w:val="00016A37"/>
    <w:rsid w:val="00016CE9"/>
    <w:rsid w:val="0001762A"/>
    <w:rsid w:val="00017634"/>
    <w:rsid w:val="00024472"/>
    <w:rsid w:val="0002747C"/>
    <w:rsid w:val="00035037"/>
    <w:rsid w:val="000465F3"/>
    <w:rsid w:val="000553FC"/>
    <w:rsid w:val="00061D4F"/>
    <w:rsid w:val="00062306"/>
    <w:rsid w:val="00062ABB"/>
    <w:rsid w:val="00073ABC"/>
    <w:rsid w:val="000757BA"/>
    <w:rsid w:val="00076C70"/>
    <w:rsid w:val="000820F2"/>
    <w:rsid w:val="000922F9"/>
    <w:rsid w:val="000A7361"/>
    <w:rsid w:val="000B79E8"/>
    <w:rsid w:val="000C0183"/>
    <w:rsid w:val="000C04FF"/>
    <w:rsid w:val="000C6D6B"/>
    <w:rsid w:val="000D11B8"/>
    <w:rsid w:val="00102A7B"/>
    <w:rsid w:val="00102B03"/>
    <w:rsid w:val="0010320D"/>
    <w:rsid w:val="001138C3"/>
    <w:rsid w:val="00113F4D"/>
    <w:rsid w:val="00114478"/>
    <w:rsid w:val="00126211"/>
    <w:rsid w:val="00130313"/>
    <w:rsid w:val="00132982"/>
    <w:rsid w:val="001446BE"/>
    <w:rsid w:val="00151B31"/>
    <w:rsid w:val="00160301"/>
    <w:rsid w:val="001815C8"/>
    <w:rsid w:val="001912EC"/>
    <w:rsid w:val="00194725"/>
    <w:rsid w:val="001950F8"/>
    <w:rsid w:val="001B3068"/>
    <w:rsid w:val="001C2018"/>
    <w:rsid w:val="001C2BFE"/>
    <w:rsid w:val="001C3919"/>
    <w:rsid w:val="001D56D5"/>
    <w:rsid w:val="001E4D4D"/>
    <w:rsid w:val="001F211D"/>
    <w:rsid w:val="00211149"/>
    <w:rsid w:val="002131A8"/>
    <w:rsid w:val="00222AB7"/>
    <w:rsid w:val="00231765"/>
    <w:rsid w:val="00242930"/>
    <w:rsid w:val="002657F6"/>
    <w:rsid w:val="00273EC1"/>
    <w:rsid w:val="00274738"/>
    <w:rsid w:val="002B4D0C"/>
    <w:rsid w:val="002B6532"/>
    <w:rsid w:val="002B7EC4"/>
    <w:rsid w:val="00327E56"/>
    <w:rsid w:val="003326B8"/>
    <w:rsid w:val="00347C43"/>
    <w:rsid w:val="003A5119"/>
    <w:rsid w:val="003A5EAF"/>
    <w:rsid w:val="003C19CF"/>
    <w:rsid w:val="003E2683"/>
    <w:rsid w:val="003E31C2"/>
    <w:rsid w:val="003E38F1"/>
    <w:rsid w:val="00405AE2"/>
    <w:rsid w:val="00417AAF"/>
    <w:rsid w:val="00435538"/>
    <w:rsid w:val="004570C3"/>
    <w:rsid w:val="00467903"/>
    <w:rsid w:val="00472176"/>
    <w:rsid w:val="00473B56"/>
    <w:rsid w:val="00474D48"/>
    <w:rsid w:val="00483976"/>
    <w:rsid w:val="004868B9"/>
    <w:rsid w:val="00487631"/>
    <w:rsid w:val="0049237B"/>
    <w:rsid w:val="00494B58"/>
    <w:rsid w:val="004B2D54"/>
    <w:rsid w:val="004C6FDA"/>
    <w:rsid w:val="004D1B71"/>
    <w:rsid w:val="004D23E1"/>
    <w:rsid w:val="004D5417"/>
    <w:rsid w:val="004F0309"/>
    <w:rsid w:val="004F1AEF"/>
    <w:rsid w:val="00505EC4"/>
    <w:rsid w:val="00507AC5"/>
    <w:rsid w:val="0051084C"/>
    <w:rsid w:val="005120FF"/>
    <w:rsid w:val="0051711B"/>
    <w:rsid w:val="00522E60"/>
    <w:rsid w:val="005272C3"/>
    <w:rsid w:val="00531B4B"/>
    <w:rsid w:val="00531F74"/>
    <w:rsid w:val="00533711"/>
    <w:rsid w:val="00535C27"/>
    <w:rsid w:val="0055187F"/>
    <w:rsid w:val="00561BCC"/>
    <w:rsid w:val="0057088E"/>
    <w:rsid w:val="005735E8"/>
    <w:rsid w:val="00573DAB"/>
    <w:rsid w:val="005870F8"/>
    <w:rsid w:val="00587FCC"/>
    <w:rsid w:val="005A3B5C"/>
    <w:rsid w:val="005B5DC1"/>
    <w:rsid w:val="005B6E14"/>
    <w:rsid w:val="005D6C4E"/>
    <w:rsid w:val="005E357E"/>
    <w:rsid w:val="005E3B85"/>
    <w:rsid w:val="005F765A"/>
    <w:rsid w:val="0060459C"/>
    <w:rsid w:val="00607F14"/>
    <w:rsid w:val="0061401E"/>
    <w:rsid w:val="00621937"/>
    <w:rsid w:val="00622ACC"/>
    <w:rsid w:val="00642B38"/>
    <w:rsid w:val="00643A18"/>
    <w:rsid w:val="00657696"/>
    <w:rsid w:val="00667306"/>
    <w:rsid w:val="006807CA"/>
    <w:rsid w:val="00680B14"/>
    <w:rsid w:val="006962F2"/>
    <w:rsid w:val="006B2E45"/>
    <w:rsid w:val="006B5657"/>
    <w:rsid w:val="006C1DED"/>
    <w:rsid w:val="006D7830"/>
    <w:rsid w:val="006E0841"/>
    <w:rsid w:val="006E148E"/>
    <w:rsid w:val="006E1BF5"/>
    <w:rsid w:val="006F723C"/>
    <w:rsid w:val="007007BC"/>
    <w:rsid w:val="00700C40"/>
    <w:rsid w:val="0070238B"/>
    <w:rsid w:val="0071197D"/>
    <w:rsid w:val="00724B40"/>
    <w:rsid w:val="00725FA6"/>
    <w:rsid w:val="007274DE"/>
    <w:rsid w:val="00740D79"/>
    <w:rsid w:val="00746720"/>
    <w:rsid w:val="00751767"/>
    <w:rsid w:val="00756793"/>
    <w:rsid w:val="00760BDC"/>
    <w:rsid w:val="0076365A"/>
    <w:rsid w:val="00765375"/>
    <w:rsid w:val="00777067"/>
    <w:rsid w:val="00782820"/>
    <w:rsid w:val="007A3EA8"/>
    <w:rsid w:val="007B1394"/>
    <w:rsid w:val="007B3272"/>
    <w:rsid w:val="007D08BC"/>
    <w:rsid w:val="007D3DE3"/>
    <w:rsid w:val="00802F0C"/>
    <w:rsid w:val="008165F5"/>
    <w:rsid w:val="0082273A"/>
    <w:rsid w:val="00853B3C"/>
    <w:rsid w:val="008647EE"/>
    <w:rsid w:val="00864DDE"/>
    <w:rsid w:val="00874E1D"/>
    <w:rsid w:val="00884AF4"/>
    <w:rsid w:val="008968A4"/>
    <w:rsid w:val="008A54F4"/>
    <w:rsid w:val="008D5A6A"/>
    <w:rsid w:val="008E43BD"/>
    <w:rsid w:val="008F4642"/>
    <w:rsid w:val="008F504D"/>
    <w:rsid w:val="008F6768"/>
    <w:rsid w:val="00900CC7"/>
    <w:rsid w:val="009045C2"/>
    <w:rsid w:val="00913AE4"/>
    <w:rsid w:val="009226A7"/>
    <w:rsid w:val="00923583"/>
    <w:rsid w:val="00932B42"/>
    <w:rsid w:val="00935DE1"/>
    <w:rsid w:val="00937963"/>
    <w:rsid w:val="00947DB2"/>
    <w:rsid w:val="00950B67"/>
    <w:rsid w:val="009523B3"/>
    <w:rsid w:val="009729E7"/>
    <w:rsid w:val="009739A8"/>
    <w:rsid w:val="00973FE5"/>
    <w:rsid w:val="009755D4"/>
    <w:rsid w:val="00983012"/>
    <w:rsid w:val="00986498"/>
    <w:rsid w:val="00987EB8"/>
    <w:rsid w:val="0099231C"/>
    <w:rsid w:val="009933FD"/>
    <w:rsid w:val="00995389"/>
    <w:rsid w:val="009B6F67"/>
    <w:rsid w:val="009C1024"/>
    <w:rsid w:val="009C3147"/>
    <w:rsid w:val="009C32BD"/>
    <w:rsid w:val="009E3102"/>
    <w:rsid w:val="009E4A48"/>
    <w:rsid w:val="009F0538"/>
    <w:rsid w:val="009F7319"/>
    <w:rsid w:val="00A07471"/>
    <w:rsid w:val="00A12DC2"/>
    <w:rsid w:val="00A1799B"/>
    <w:rsid w:val="00A21556"/>
    <w:rsid w:val="00A2635D"/>
    <w:rsid w:val="00A3250A"/>
    <w:rsid w:val="00A35B64"/>
    <w:rsid w:val="00A43B22"/>
    <w:rsid w:val="00A51106"/>
    <w:rsid w:val="00A6656D"/>
    <w:rsid w:val="00A75742"/>
    <w:rsid w:val="00A7654C"/>
    <w:rsid w:val="00A9332E"/>
    <w:rsid w:val="00AA7002"/>
    <w:rsid w:val="00AA7718"/>
    <w:rsid w:val="00AC1434"/>
    <w:rsid w:val="00AC4F49"/>
    <w:rsid w:val="00AC7B8C"/>
    <w:rsid w:val="00AD11DA"/>
    <w:rsid w:val="00AD3718"/>
    <w:rsid w:val="00AD67B4"/>
    <w:rsid w:val="00AD72F3"/>
    <w:rsid w:val="00AD7486"/>
    <w:rsid w:val="00AD775C"/>
    <w:rsid w:val="00AE1F1F"/>
    <w:rsid w:val="00AE76FF"/>
    <w:rsid w:val="00AF5DE0"/>
    <w:rsid w:val="00AF603B"/>
    <w:rsid w:val="00AF74A7"/>
    <w:rsid w:val="00B10BD8"/>
    <w:rsid w:val="00B22E99"/>
    <w:rsid w:val="00B3120D"/>
    <w:rsid w:val="00B40A0D"/>
    <w:rsid w:val="00B44BFC"/>
    <w:rsid w:val="00B53C2C"/>
    <w:rsid w:val="00B56DF4"/>
    <w:rsid w:val="00B571BD"/>
    <w:rsid w:val="00B7303A"/>
    <w:rsid w:val="00B8047E"/>
    <w:rsid w:val="00B927C5"/>
    <w:rsid w:val="00BB2992"/>
    <w:rsid w:val="00BD616D"/>
    <w:rsid w:val="00BE0EDE"/>
    <w:rsid w:val="00BF2271"/>
    <w:rsid w:val="00BF55D7"/>
    <w:rsid w:val="00C013B0"/>
    <w:rsid w:val="00C04D4E"/>
    <w:rsid w:val="00C06F1C"/>
    <w:rsid w:val="00C41F7C"/>
    <w:rsid w:val="00C45E10"/>
    <w:rsid w:val="00C52162"/>
    <w:rsid w:val="00C5261B"/>
    <w:rsid w:val="00C54A14"/>
    <w:rsid w:val="00CB6A4E"/>
    <w:rsid w:val="00CD7872"/>
    <w:rsid w:val="00CF15BD"/>
    <w:rsid w:val="00CF2B6C"/>
    <w:rsid w:val="00CF37A9"/>
    <w:rsid w:val="00D03CF5"/>
    <w:rsid w:val="00D11BD3"/>
    <w:rsid w:val="00D1547D"/>
    <w:rsid w:val="00D168E7"/>
    <w:rsid w:val="00D3141E"/>
    <w:rsid w:val="00D3252F"/>
    <w:rsid w:val="00D4036E"/>
    <w:rsid w:val="00D41CA5"/>
    <w:rsid w:val="00D43F5D"/>
    <w:rsid w:val="00D70D94"/>
    <w:rsid w:val="00D90F8C"/>
    <w:rsid w:val="00DB3D75"/>
    <w:rsid w:val="00DC2E7A"/>
    <w:rsid w:val="00DC62FC"/>
    <w:rsid w:val="00DC6359"/>
    <w:rsid w:val="00DD0C09"/>
    <w:rsid w:val="00E203D7"/>
    <w:rsid w:val="00E22FF6"/>
    <w:rsid w:val="00E24199"/>
    <w:rsid w:val="00E35E5A"/>
    <w:rsid w:val="00E4324E"/>
    <w:rsid w:val="00E53537"/>
    <w:rsid w:val="00E66525"/>
    <w:rsid w:val="00E734D7"/>
    <w:rsid w:val="00E94C14"/>
    <w:rsid w:val="00EB53FE"/>
    <w:rsid w:val="00EC3B62"/>
    <w:rsid w:val="00EE1A20"/>
    <w:rsid w:val="00EF3F96"/>
    <w:rsid w:val="00EF6293"/>
    <w:rsid w:val="00F01ADE"/>
    <w:rsid w:val="00F11532"/>
    <w:rsid w:val="00F3506D"/>
    <w:rsid w:val="00F43BED"/>
    <w:rsid w:val="00F55206"/>
    <w:rsid w:val="00F632FB"/>
    <w:rsid w:val="00F715DB"/>
    <w:rsid w:val="00F73BD0"/>
    <w:rsid w:val="00F81931"/>
    <w:rsid w:val="00F84954"/>
    <w:rsid w:val="00F84DE0"/>
    <w:rsid w:val="00FA033D"/>
    <w:rsid w:val="00FA0FCE"/>
    <w:rsid w:val="00FA3607"/>
    <w:rsid w:val="00FC5AE6"/>
    <w:rsid w:val="00FD3426"/>
    <w:rsid w:val="00FF10DD"/>
    <w:rsid w:val="00FF27D2"/>
    <w:rsid w:val="00FF35A7"/>
    <w:rsid w:val="00FF5849"/>
    <w:rsid w:val="00FF64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EF0E8DC"/>
  <w15:docId w15:val="{92DCC3A0-51E7-43A0-8C61-271BF92D7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character" w:styleId="Hyperlink">
    <w:name w:val="Hyperlink"/>
    <w:rsid w:val="00740D79"/>
    <w:rPr>
      <w:color w:val="0000FF"/>
      <w:u w:val="single"/>
    </w:rPr>
  </w:style>
  <w:style w:type="paragraph" w:styleId="BalloonText">
    <w:name w:val="Balloon Text"/>
    <w:basedOn w:val="Normal"/>
    <w:semiHidden/>
    <w:rsid w:val="00B8047E"/>
    <w:rPr>
      <w:rFonts w:ascii="Tahoma" w:hAnsi="Tahoma" w:cs="Tahoma"/>
      <w:sz w:val="16"/>
      <w:szCs w:val="16"/>
    </w:rPr>
  </w:style>
  <w:style w:type="paragraph" w:styleId="BodyText">
    <w:name w:val="Body Text"/>
    <w:basedOn w:val="Normal"/>
    <w:rsid w:val="00061D4F"/>
    <w:pPr>
      <w:tabs>
        <w:tab w:val="right" w:pos="11520"/>
      </w:tabs>
    </w:pPr>
    <w:rPr>
      <w:rFonts w:ascii="Arial" w:eastAsia="Times" w:hAnsi="Arial"/>
      <w:sz w:val="28"/>
    </w:rPr>
  </w:style>
  <w:style w:type="character" w:styleId="CommentReference">
    <w:name w:val="annotation reference"/>
    <w:basedOn w:val="DefaultParagraphFont"/>
    <w:uiPriority w:val="99"/>
    <w:semiHidden/>
    <w:unhideWhenUsed/>
    <w:rsid w:val="00AD775C"/>
    <w:rPr>
      <w:sz w:val="16"/>
      <w:szCs w:val="16"/>
    </w:rPr>
  </w:style>
  <w:style w:type="paragraph" w:styleId="CommentText">
    <w:name w:val="annotation text"/>
    <w:basedOn w:val="Normal"/>
    <w:link w:val="CommentTextChar"/>
    <w:uiPriority w:val="99"/>
    <w:semiHidden/>
    <w:unhideWhenUsed/>
    <w:rsid w:val="00AD775C"/>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AD775C"/>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016CE9"/>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016CE9"/>
    <w:rPr>
      <w:rFonts w:asciiTheme="minorHAnsi" w:eastAsiaTheme="minorHAnsi" w:hAnsiTheme="minorHAnsi" w:cstheme="minorBidi"/>
      <w:b/>
      <w:bCs/>
    </w:rPr>
  </w:style>
  <w:style w:type="character" w:styleId="FollowedHyperlink">
    <w:name w:val="FollowedHyperlink"/>
    <w:basedOn w:val="DefaultParagraphFont"/>
    <w:semiHidden/>
    <w:unhideWhenUsed/>
    <w:rsid w:val="00724B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36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HAMail@wisconsin.gov" TargetMode="External"/><Relationship Id="rId3" Type="http://schemas.openxmlformats.org/officeDocument/2006/relationships/settings" Target="settings.xml"/><Relationship Id="rId7" Type="http://schemas.openxmlformats.org/officeDocument/2006/relationships/hyperlink" Target="https://doa.wi.gov/Pages/LicensesHearings/DHAWFSRequestingaHearing.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821</Words>
  <Characters>2948</Characters>
  <Application>Microsoft Office Word</Application>
  <DocSecurity>0</DocSecurity>
  <Lines>67</Lines>
  <Paragraphs>26</Paragraphs>
  <ScaleCrop>false</ScaleCrop>
  <HeadingPairs>
    <vt:vector size="2" baseType="variant">
      <vt:variant>
        <vt:lpstr>Title</vt:lpstr>
      </vt:variant>
      <vt:variant>
        <vt:i4>1</vt:i4>
      </vt:variant>
    </vt:vector>
  </HeadingPairs>
  <TitlesOfParts>
    <vt:vector size="1" baseType="lpstr">
      <vt:lpstr>Informed Consent, Children's Long Term Support Functional Screen</vt:lpstr>
    </vt:vector>
  </TitlesOfParts>
  <Manager/>
  <Company>WI DHS</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chấp thuận Rà soát Chức năng để nhận Hỗ trợ Dài hạn cho Trẻ em</dc:title>
  <dc:subject>Thư chấp thuận Rà soát Chức năng để nhận Hỗ trợ Dài hạn cho Trẻ em</dc:subject>
  <dc:creator>KBP</dc:creator>
  <cp:keywords>f-21076, dde1076, division of long term care, informed consent, children's long term support, functional screen</cp:keywords>
  <cp:lastModifiedBy>Ward, Abigail M - DHS</cp:lastModifiedBy>
  <cp:revision>15</cp:revision>
  <cp:lastPrinted>2024-06-04T15:38:00Z</cp:lastPrinted>
  <dcterms:created xsi:type="dcterms:W3CDTF">2021-03-16T12:23:00Z</dcterms:created>
  <dcterms:modified xsi:type="dcterms:W3CDTF">2024-06-12T19:46:00Z</dcterms:modified>
</cp:coreProperties>
</file>