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580"/>
      </w:tblGrid>
      <w:tr w:rsidR="003379BD" w:rsidRPr="004553BF" w14:paraId="366AACBE" w14:textId="77777777">
        <w:tc>
          <w:tcPr>
            <w:tcW w:w="5868" w:type="dxa"/>
            <w:tcBorders>
              <w:top w:val="nil"/>
              <w:left w:val="nil"/>
              <w:bottom w:val="nil"/>
              <w:right w:val="nil"/>
            </w:tcBorders>
          </w:tcPr>
          <w:p w14:paraId="6F77D270" w14:textId="77777777" w:rsidR="003379BD" w:rsidRPr="004553BF" w:rsidRDefault="003379BD">
            <w:pPr>
              <w:pStyle w:val="Heading1"/>
            </w:pPr>
            <w:r w:rsidRPr="004553BF">
              <w:t>DEPARTMENT OF HEALTH SERVICES</w:t>
            </w:r>
          </w:p>
          <w:p w14:paraId="62D0F9C9" w14:textId="77777777" w:rsidR="005F3D5E" w:rsidRPr="00181474" w:rsidRDefault="005F3D5E" w:rsidP="00DD3152">
            <w:pPr>
              <w:pStyle w:val="Header"/>
              <w:rPr>
                <w:rFonts w:ascii="Arial" w:hAnsi="Arial" w:cs="Arial"/>
                <w:sz w:val="18"/>
                <w:szCs w:val="18"/>
              </w:rPr>
            </w:pPr>
            <w:r w:rsidRPr="00181474">
              <w:rPr>
                <w:rFonts w:ascii="Arial" w:hAnsi="Arial" w:cs="Arial"/>
                <w:sz w:val="18"/>
                <w:szCs w:val="18"/>
              </w:rPr>
              <w:t xml:space="preserve">Division of </w:t>
            </w:r>
            <w:r>
              <w:rPr>
                <w:rFonts w:ascii="Arial" w:hAnsi="Arial" w:cs="Arial"/>
                <w:sz w:val="18"/>
                <w:szCs w:val="18"/>
              </w:rPr>
              <w:t>Care and Treatment Services</w:t>
            </w:r>
          </w:p>
          <w:p w14:paraId="060B91D4" w14:textId="007C8C45" w:rsidR="003379BD" w:rsidRPr="004553BF" w:rsidRDefault="004553BF" w:rsidP="005F3D5E">
            <w:pPr>
              <w:rPr>
                <w:rFonts w:ascii="Arial" w:hAnsi="Arial"/>
                <w:sz w:val="18"/>
              </w:rPr>
            </w:pPr>
            <w:r>
              <w:rPr>
                <w:rFonts w:ascii="Arial" w:hAnsi="Arial"/>
                <w:sz w:val="18"/>
              </w:rPr>
              <w:t>F</w:t>
            </w:r>
            <w:r w:rsidR="003379BD" w:rsidRPr="004553BF">
              <w:rPr>
                <w:rFonts w:ascii="Arial" w:hAnsi="Arial"/>
                <w:sz w:val="18"/>
              </w:rPr>
              <w:t>-</w:t>
            </w:r>
            <w:r>
              <w:rPr>
                <w:rFonts w:ascii="Arial" w:hAnsi="Arial"/>
                <w:sz w:val="18"/>
              </w:rPr>
              <w:t>2</w:t>
            </w:r>
            <w:r w:rsidR="003379BD" w:rsidRPr="004553BF">
              <w:rPr>
                <w:rFonts w:ascii="Arial" w:hAnsi="Arial"/>
                <w:sz w:val="18"/>
              </w:rPr>
              <w:t>4277 (</w:t>
            </w:r>
            <w:r w:rsidR="000D55C9">
              <w:rPr>
                <w:rFonts w:ascii="Arial" w:hAnsi="Arial"/>
                <w:sz w:val="18"/>
              </w:rPr>
              <w:t>05/2024</w:t>
            </w:r>
            <w:r w:rsidR="003379BD" w:rsidRPr="004553BF">
              <w:rPr>
                <w:rFonts w:ascii="Arial" w:hAnsi="Arial"/>
                <w:sz w:val="18"/>
              </w:rPr>
              <w:t>)</w:t>
            </w:r>
          </w:p>
        </w:tc>
        <w:tc>
          <w:tcPr>
            <w:tcW w:w="5580" w:type="dxa"/>
            <w:tcBorders>
              <w:top w:val="nil"/>
              <w:left w:val="nil"/>
              <w:bottom w:val="nil"/>
              <w:right w:val="nil"/>
            </w:tcBorders>
          </w:tcPr>
          <w:p w14:paraId="04E62485" w14:textId="77777777" w:rsidR="003379BD" w:rsidRPr="004553BF" w:rsidRDefault="003379BD">
            <w:pPr>
              <w:pStyle w:val="Heading2"/>
            </w:pPr>
            <w:r w:rsidRPr="004553BF">
              <w:t xml:space="preserve">STATE OF </w:t>
            </w:r>
            <w:smartTag w:uri="urn:schemas-microsoft-com:office:smarttags" w:element="State">
              <w:smartTag w:uri="urn:schemas-microsoft-com:office:smarttags" w:element="place">
                <w:r w:rsidRPr="004553BF">
                  <w:t>WISCONSIN</w:t>
                </w:r>
              </w:smartTag>
            </w:smartTag>
          </w:p>
          <w:p w14:paraId="0C13C621" w14:textId="77777777" w:rsidR="003379BD" w:rsidRPr="004553BF" w:rsidRDefault="003379BD">
            <w:pPr>
              <w:jc w:val="right"/>
              <w:rPr>
                <w:rFonts w:ascii="Arial" w:hAnsi="Arial"/>
                <w:sz w:val="18"/>
              </w:rPr>
            </w:pPr>
            <w:r w:rsidRPr="004553BF">
              <w:rPr>
                <w:rFonts w:ascii="Arial" w:hAnsi="Arial"/>
                <w:sz w:val="18"/>
              </w:rPr>
              <w:t>42 CFR483.420(a)(2)</w:t>
            </w:r>
          </w:p>
          <w:p w14:paraId="6DA4A239"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134.31(3)(o)</w:t>
            </w:r>
          </w:p>
          <w:p w14:paraId="5FF0546C"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94.03 &amp; 94.09</w:t>
            </w:r>
          </w:p>
          <w:p w14:paraId="21E3ACD8" w14:textId="77777777" w:rsidR="003379BD" w:rsidRPr="004553BF" w:rsidRDefault="00CA7C90">
            <w:pPr>
              <w:jc w:val="right"/>
              <w:rPr>
                <w:rFonts w:ascii="Arial" w:hAnsi="Arial"/>
                <w:sz w:val="18"/>
                <w:lang w:val="es-ES"/>
              </w:rPr>
            </w:pPr>
            <w:r>
              <w:rPr>
                <w:rFonts w:ascii="Arial" w:hAnsi="Arial"/>
                <w:sz w:val="18"/>
                <w:lang w:val="es-ES"/>
              </w:rPr>
              <w:t>§</w:t>
            </w:r>
            <w:r w:rsidR="00B82162">
              <w:rPr>
                <w:rFonts w:ascii="Arial" w:hAnsi="Arial"/>
                <w:sz w:val="18"/>
                <w:lang w:val="es-ES"/>
              </w:rPr>
              <w:t xml:space="preserve">§ </w:t>
            </w:r>
            <w:r w:rsidR="003379BD" w:rsidRPr="004553BF">
              <w:rPr>
                <w:rFonts w:ascii="Arial" w:hAnsi="Arial"/>
                <w:sz w:val="18"/>
                <w:lang w:val="es-ES"/>
              </w:rPr>
              <w:t>51.61(1)(g) &amp; (h</w:t>
            </w:r>
            <w:r w:rsidR="003379BD" w:rsidRPr="004553BF">
              <w:rPr>
                <w:rFonts w:ascii="Arial" w:hAnsi="Arial"/>
                <w:sz w:val="16"/>
                <w:lang w:val="es-ES"/>
              </w:rPr>
              <w:t>)</w:t>
            </w:r>
          </w:p>
        </w:tc>
      </w:tr>
    </w:tbl>
    <w:p w14:paraId="3571B96F" w14:textId="77777777" w:rsidR="0056414C" w:rsidRPr="00546EF3" w:rsidRDefault="0056414C">
      <w:pPr>
        <w:pStyle w:val="Heading3"/>
        <w:rPr>
          <w:sz w:val="2"/>
          <w:szCs w:val="2"/>
        </w:rPr>
        <w:sectPr w:rsidR="0056414C" w:rsidRPr="00546EF3" w:rsidSect="0021563E">
          <w:footerReference w:type="even" r:id="rId7"/>
          <w:footerReference w:type="default" r:id="rId8"/>
          <w:footerReference w:type="first" r:id="rId9"/>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48"/>
        <w:gridCol w:w="522"/>
        <w:gridCol w:w="1386"/>
        <w:gridCol w:w="144"/>
        <w:gridCol w:w="720"/>
        <w:gridCol w:w="1044"/>
        <w:gridCol w:w="126"/>
        <w:gridCol w:w="2250"/>
        <w:gridCol w:w="1440"/>
      </w:tblGrid>
      <w:tr w:rsidR="003379BD" w14:paraId="26E88098" w14:textId="77777777">
        <w:trPr>
          <w:cantSplit/>
        </w:trPr>
        <w:tc>
          <w:tcPr>
            <w:tcW w:w="11448" w:type="dxa"/>
            <w:gridSpan w:val="10"/>
            <w:tcBorders>
              <w:top w:val="nil"/>
              <w:left w:val="nil"/>
              <w:bottom w:val="single" w:sz="4" w:space="0" w:color="auto"/>
              <w:right w:val="nil"/>
            </w:tcBorders>
          </w:tcPr>
          <w:p w14:paraId="66E3AAF1" w14:textId="77777777" w:rsidR="003379BD" w:rsidRDefault="003379BD" w:rsidP="0031599E">
            <w:pPr>
              <w:pStyle w:val="Heading3"/>
            </w:pPr>
            <w:r>
              <w:t>INFORMED CONSENT FOR MEDICATION</w:t>
            </w:r>
          </w:p>
          <w:p w14:paraId="4721D4AA" w14:textId="47D413D2" w:rsidR="003379BD" w:rsidRDefault="003379BD" w:rsidP="0031599E">
            <w:pPr>
              <w:spacing w:before="120"/>
              <w:rPr>
                <w:rFonts w:ascii="Arial" w:hAnsi="Arial"/>
                <w:sz w:val="18"/>
              </w:rPr>
            </w:pPr>
            <w:r>
              <w:rPr>
                <w:rFonts w:ascii="Arial" w:hAnsi="Arial"/>
                <w:sz w:val="18"/>
              </w:rPr>
              <w:t>Completion of this form is voluntary</w:t>
            </w:r>
            <w:r w:rsidR="00017A46">
              <w:rPr>
                <w:rFonts w:ascii="Arial" w:hAnsi="Arial"/>
                <w:sz w:val="18"/>
              </w:rPr>
              <w:t xml:space="preserve">. </w:t>
            </w:r>
            <w:r>
              <w:rPr>
                <w:rFonts w:ascii="Arial" w:hAnsi="Arial"/>
                <w:sz w:val="18"/>
              </w:rPr>
              <w:t xml:space="preserve">If </w:t>
            </w:r>
            <w:r w:rsidR="008E0D37">
              <w:rPr>
                <w:rFonts w:ascii="Arial" w:hAnsi="Arial"/>
                <w:sz w:val="18"/>
              </w:rPr>
              <w:t>informed consent is not given</w:t>
            </w:r>
            <w:r>
              <w:rPr>
                <w:rFonts w:ascii="Arial" w:hAnsi="Arial"/>
                <w:sz w:val="18"/>
              </w:rPr>
              <w:t>, the medication cannot be administered without a court order unless in an emergency.</w:t>
            </w:r>
          </w:p>
          <w:p w14:paraId="77E853EC" w14:textId="77777777" w:rsidR="003379BD" w:rsidRDefault="003379BD" w:rsidP="00775C94">
            <w:pPr>
              <w:rPr>
                <w:rFonts w:ascii="Arial" w:hAnsi="Arial"/>
                <w:sz w:val="18"/>
              </w:rPr>
            </w:pPr>
            <w:r>
              <w:rPr>
                <w:rFonts w:ascii="Arial" w:hAnsi="Arial"/>
                <w:sz w:val="18"/>
              </w:rPr>
              <w:t>This consent is maintained in the client’s record and is accessible to authorized users.</w:t>
            </w:r>
          </w:p>
        </w:tc>
      </w:tr>
      <w:tr w:rsidR="003379BD" w14:paraId="57DC92FE" w14:textId="77777777">
        <w:trPr>
          <w:trHeight w:hRule="exact" w:val="480"/>
        </w:trPr>
        <w:tc>
          <w:tcPr>
            <w:tcW w:w="5868" w:type="dxa"/>
            <w:gridSpan w:val="5"/>
            <w:tcBorders>
              <w:top w:val="single" w:sz="4" w:space="0" w:color="auto"/>
              <w:left w:val="nil"/>
              <w:bottom w:val="single" w:sz="4" w:space="0" w:color="auto"/>
            </w:tcBorders>
          </w:tcPr>
          <w:p w14:paraId="409A046F" w14:textId="77777777" w:rsidR="003379BD" w:rsidRDefault="003379BD">
            <w:pPr>
              <w:rPr>
                <w:rFonts w:ascii="Arial" w:hAnsi="Arial"/>
                <w:sz w:val="18"/>
              </w:rPr>
            </w:pPr>
            <w:r>
              <w:rPr>
                <w:rFonts w:ascii="Arial" w:hAnsi="Arial"/>
                <w:sz w:val="18"/>
              </w:rPr>
              <w:t>Name – Patient / Client (Last, First MI)</w:t>
            </w:r>
          </w:p>
          <w:p w14:paraId="6FA8FF85" w14:textId="77777777" w:rsidR="003379BD" w:rsidRDefault="006A6CDD" w:rsidP="006A6CDD">
            <w:pPr>
              <w:rPr>
                <w:sz w:val="22"/>
              </w:rPr>
            </w:pPr>
            <w:r>
              <w:rPr>
                <w:sz w:val="22"/>
              </w:rPr>
              <w:fldChar w:fldCharType="begin">
                <w:ffData>
                  <w:name w:val="Text1"/>
                  <w:enabled/>
                  <w:calcOnExit w:val="0"/>
                  <w:statusText w:type="text" w:val="Name of person to recieve medication 55 charachter limit"/>
                  <w:textInput/>
                </w:ffData>
              </w:fldChar>
            </w:r>
            <w:bookmarkStart w:id="0" w:name="Text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0"/>
            <w:r w:rsidR="003379BD">
              <w:rPr>
                <w:sz w:val="22"/>
              </w:rPr>
              <w:t xml:space="preserve">, </w:t>
            </w:r>
            <w:r>
              <w:rPr>
                <w:sz w:val="22"/>
              </w:rPr>
              <w:fldChar w:fldCharType="begin">
                <w:ffData>
                  <w:name w:val=""/>
                  <w:enabled/>
                  <w:calcOnExit w:val="0"/>
                  <w:statusText w:type="text" w:val="Name of person to recieve medication 55 charach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sidR="003379BD">
              <w:rPr>
                <w:sz w:val="22"/>
              </w:rPr>
              <w:t xml:space="preserve"> </w:t>
            </w:r>
            <w:r w:rsidR="003379BD">
              <w:rPr>
                <w:sz w:val="22"/>
              </w:rPr>
              <w:fldChar w:fldCharType="begin">
                <w:ffData>
                  <w:name w:val="Text1"/>
                  <w:enabled/>
                  <w:calcOnExit w:val="0"/>
                  <w:statusText w:type="text" w:val="Name of person to recieve medication 55 charachter limit"/>
                  <w:textInput>
                    <w:maxLength w:val="25"/>
                  </w:textInput>
                </w:ffData>
              </w:fldChar>
            </w:r>
            <w:r w:rsidR="003379BD">
              <w:rPr>
                <w:sz w:val="22"/>
              </w:rPr>
              <w:instrText xml:space="preserve"> FORMTEXT </w:instrText>
            </w:r>
            <w:r w:rsidR="003379BD">
              <w:rPr>
                <w:sz w:val="22"/>
              </w:rPr>
            </w:r>
            <w:r w:rsidR="003379BD">
              <w:rPr>
                <w:sz w:val="22"/>
              </w:rPr>
              <w:fldChar w:fldCharType="separate"/>
            </w:r>
            <w:r w:rsidR="003379BD">
              <w:rPr>
                <w:noProof/>
                <w:sz w:val="22"/>
              </w:rPr>
              <w:t> </w:t>
            </w:r>
            <w:r w:rsidR="003379BD">
              <w:rPr>
                <w:noProof/>
                <w:sz w:val="22"/>
              </w:rPr>
              <w:t> </w:t>
            </w:r>
            <w:r w:rsidR="003379BD">
              <w:rPr>
                <w:noProof/>
                <w:sz w:val="22"/>
              </w:rPr>
              <w:t> </w:t>
            </w:r>
            <w:r w:rsidR="003379BD">
              <w:rPr>
                <w:noProof/>
                <w:sz w:val="22"/>
              </w:rPr>
              <w:t> </w:t>
            </w:r>
            <w:r w:rsidR="003379BD">
              <w:rPr>
                <w:noProof/>
                <w:sz w:val="22"/>
              </w:rPr>
              <w:t> </w:t>
            </w:r>
            <w:r w:rsidR="003379BD">
              <w:rPr>
                <w:sz w:val="22"/>
              </w:rPr>
              <w:fldChar w:fldCharType="end"/>
            </w:r>
          </w:p>
        </w:tc>
        <w:tc>
          <w:tcPr>
            <w:tcW w:w="1890" w:type="dxa"/>
            <w:gridSpan w:val="3"/>
            <w:tcBorders>
              <w:top w:val="single" w:sz="4" w:space="0" w:color="auto"/>
              <w:bottom w:val="single" w:sz="4" w:space="0" w:color="auto"/>
              <w:right w:val="nil"/>
            </w:tcBorders>
          </w:tcPr>
          <w:p w14:paraId="415F926B" w14:textId="77777777" w:rsidR="003379BD" w:rsidRDefault="003379BD">
            <w:pPr>
              <w:rPr>
                <w:rFonts w:ascii="Arial" w:hAnsi="Arial"/>
                <w:sz w:val="18"/>
              </w:rPr>
            </w:pPr>
            <w:r>
              <w:rPr>
                <w:rFonts w:ascii="Arial" w:hAnsi="Arial"/>
                <w:sz w:val="18"/>
              </w:rPr>
              <w:t>ID Number</w:t>
            </w:r>
          </w:p>
          <w:p w14:paraId="0A80EB84" w14:textId="77777777" w:rsidR="003379BD" w:rsidRDefault="00EF5F71">
            <w:pPr>
              <w:rPr>
                <w:sz w:val="22"/>
              </w:rPr>
            </w:pPr>
            <w:r>
              <w:rPr>
                <w:sz w:val="22"/>
              </w:rPr>
              <w:fldChar w:fldCharType="begin">
                <w:ffData>
                  <w:name w:val="Text2"/>
                  <w:enabled/>
                  <w:calcOnExit w:val="0"/>
                  <w:statusText w:type="text" w:val="Identification number of Patient or Client 11 charachter limit"/>
                  <w:textInput/>
                </w:ffData>
              </w:fldChar>
            </w:r>
            <w:bookmarkStart w:id="1" w:name="Text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p>
        </w:tc>
        <w:tc>
          <w:tcPr>
            <w:tcW w:w="2250" w:type="dxa"/>
            <w:tcBorders>
              <w:top w:val="single" w:sz="4" w:space="0" w:color="auto"/>
              <w:bottom w:val="nil"/>
              <w:right w:val="nil"/>
            </w:tcBorders>
          </w:tcPr>
          <w:p w14:paraId="0ED7D5DD" w14:textId="77777777" w:rsidR="003379BD" w:rsidRDefault="003379BD">
            <w:pPr>
              <w:rPr>
                <w:rFonts w:ascii="Arial" w:hAnsi="Arial"/>
                <w:sz w:val="18"/>
              </w:rPr>
            </w:pPr>
            <w:r>
              <w:rPr>
                <w:rFonts w:ascii="Arial" w:hAnsi="Arial"/>
                <w:sz w:val="18"/>
              </w:rPr>
              <w:t>Living Unit</w:t>
            </w:r>
          </w:p>
          <w:p w14:paraId="09342786" w14:textId="77777777" w:rsidR="003379BD" w:rsidRDefault="006A6CDD">
            <w:pPr>
              <w:rPr>
                <w:sz w:val="22"/>
              </w:rPr>
            </w:pPr>
            <w:r>
              <w:rPr>
                <w:sz w:val="22"/>
              </w:rPr>
              <w:fldChar w:fldCharType="begin">
                <w:ffData>
                  <w:name w:val="Text3"/>
                  <w:enabled/>
                  <w:calcOnExit w:val="0"/>
                  <w:statusText w:type="text" w:val="Living Unit within the facility 15 charachter limit "/>
                  <w:textInput/>
                </w:ffData>
              </w:fldChar>
            </w:r>
            <w:bookmarkStart w:id="2" w:name="Text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tc>
        <w:tc>
          <w:tcPr>
            <w:tcW w:w="1440" w:type="dxa"/>
            <w:tcBorders>
              <w:top w:val="single" w:sz="4" w:space="0" w:color="auto"/>
              <w:bottom w:val="nil"/>
              <w:right w:val="nil"/>
            </w:tcBorders>
          </w:tcPr>
          <w:p w14:paraId="30DD07E9" w14:textId="77777777" w:rsidR="003379BD" w:rsidRDefault="006B7A42">
            <w:pPr>
              <w:rPr>
                <w:rFonts w:ascii="Arial" w:hAnsi="Arial"/>
                <w:sz w:val="18"/>
              </w:rPr>
            </w:pPr>
            <w:r>
              <w:rPr>
                <w:rFonts w:ascii="Arial" w:hAnsi="Arial"/>
                <w:sz w:val="18"/>
              </w:rPr>
              <w:t>Date of Birth</w:t>
            </w:r>
          </w:p>
          <w:p w14:paraId="2A855362" w14:textId="77777777" w:rsidR="003379BD" w:rsidRDefault="003379BD">
            <w:pPr>
              <w:rPr>
                <w:sz w:val="22"/>
              </w:rPr>
            </w:pPr>
            <w:r>
              <w:rPr>
                <w:sz w:val="22"/>
              </w:rPr>
              <w:fldChar w:fldCharType="begin">
                <w:ffData>
                  <w:name w:val="Text4"/>
                  <w:enabled/>
                  <w:calcOnExit w:val="0"/>
                  <w:statusText w:type="text" w:val="Birth date of person receiving medication 10 charachter limit format as m/d/yy"/>
                  <w:textInput>
                    <w:type w:val="date"/>
                    <w:maxLength w:val="10"/>
                    <w:format w:val="M/d/yy"/>
                  </w:textInput>
                </w:ffData>
              </w:fldChar>
            </w:r>
            <w:bookmarkStart w:id="3" w:name="Text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p>
        </w:tc>
      </w:tr>
      <w:tr w:rsidR="003379BD" w14:paraId="3FED0EE5" w14:textId="77777777">
        <w:trPr>
          <w:cantSplit/>
        </w:trPr>
        <w:tc>
          <w:tcPr>
            <w:tcW w:w="4338" w:type="dxa"/>
            <w:gridSpan w:val="3"/>
            <w:tcBorders>
              <w:top w:val="single" w:sz="4" w:space="0" w:color="auto"/>
              <w:left w:val="nil"/>
              <w:bottom w:val="single" w:sz="4" w:space="0" w:color="auto"/>
            </w:tcBorders>
          </w:tcPr>
          <w:p w14:paraId="4400038C" w14:textId="77777777" w:rsidR="003379BD" w:rsidRDefault="003379BD">
            <w:pPr>
              <w:rPr>
                <w:rFonts w:ascii="Arial" w:hAnsi="Arial"/>
                <w:sz w:val="18"/>
              </w:rPr>
            </w:pPr>
            <w:r>
              <w:rPr>
                <w:rFonts w:ascii="Arial" w:hAnsi="Arial"/>
                <w:sz w:val="18"/>
              </w:rPr>
              <w:t>Name – Individual Preparing This Form</w:t>
            </w:r>
          </w:p>
          <w:p w14:paraId="4F94F391" w14:textId="77777777" w:rsidR="003379BD" w:rsidRDefault="003379BD">
            <w:pPr>
              <w:rPr>
                <w:sz w:val="22"/>
              </w:rPr>
            </w:pPr>
            <w:r>
              <w:rPr>
                <w:sz w:val="22"/>
              </w:rPr>
              <w:fldChar w:fldCharType="begin">
                <w:ffData>
                  <w:name w:val="Text5"/>
                  <w:enabled/>
                  <w:calcOnExit w:val="0"/>
                  <w:statusText w:type="text" w:val="Name of person preparing the form 35 charachter limit"/>
                  <w:textInput>
                    <w:maxLength w:val="35"/>
                  </w:textInput>
                </w:ffData>
              </w:fldChar>
            </w:r>
            <w:bookmarkStart w:id="4" w:name="Text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tc>
        <w:tc>
          <w:tcPr>
            <w:tcW w:w="3420" w:type="dxa"/>
            <w:gridSpan w:val="5"/>
            <w:tcBorders>
              <w:top w:val="single" w:sz="4" w:space="0" w:color="auto"/>
              <w:bottom w:val="single" w:sz="4" w:space="0" w:color="auto"/>
              <w:right w:val="nil"/>
            </w:tcBorders>
          </w:tcPr>
          <w:p w14:paraId="2050D61F" w14:textId="77777777" w:rsidR="003379BD" w:rsidRDefault="003379BD">
            <w:pPr>
              <w:rPr>
                <w:rFonts w:ascii="Arial" w:hAnsi="Arial"/>
                <w:sz w:val="18"/>
              </w:rPr>
            </w:pPr>
            <w:r>
              <w:rPr>
                <w:rFonts w:ascii="Arial" w:hAnsi="Arial"/>
                <w:sz w:val="18"/>
              </w:rPr>
              <w:t>Name – Staff Contact</w:t>
            </w:r>
          </w:p>
          <w:p w14:paraId="583331EF" w14:textId="77777777" w:rsidR="003379BD" w:rsidRDefault="003379BD">
            <w:pPr>
              <w:rPr>
                <w:sz w:val="22"/>
              </w:rPr>
            </w:pPr>
            <w:r>
              <w:rPr>
                <w:sz w:val="22"/>
              </w:rPr>
              <w:fldChar w:fldCharType="begin">
                <w:ffData>
                  <w:name w:val="Text6"/>
                  <w:enabled/>
                  <w:calcOnExit w:val="0"/>
                  <w:statusText w:type="text" w:val="Name of person designated as staff contact for questions about form.  30 charachter limit"/>
                  <w:textInput>
                    <w:maxLength w:val="30"/>
                  </w:textInput>
                </w:ffData>
              </w:fldChar>
            </w:r>
            <w:bookmarkStart w:id="5" w:name="Text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tc>
        <w:tc>
          <w:tcPr>
            <w:tcW w:w="3690" w:type="dxa"/>
            <w:gridSpan w:val="2"/>
            <w:tcBorders>
              <w:top w:val="single" w:sz="4" w:space="0" w:color="auto"/>
              <w:bottom w:val="single" w:sz="4" w:space="0" w:color="auto"/>
              <w:right w:val="nil"/>
            </w:tcBorders>
          </w:tcPr>
          <w:p w14:paraId="3F0F9363" w14:textId="77777777" w:rsidR="003379BD" w:rsidRDefault="003379BD">
            <w:pPr>
              <w:rPr>
                <w:rFonts w:ascii="Arial" w:hAnsi="Arial"/>
                <w:sz w:val="18"/>
              </w:rPr>
            </w:pPr>
            <w:r>
              <w:rPr>
                <w:rFonts w:ascii="Arial" w:hAnsi="Arial"/>
                <w:sz w:val="18"/>
              </w:rPr>
              <w:t>Name / Telephone Number – Institution</w:t>
            </w:r>
          </w:p>
          <w:p w14:paraId="53961694" w14:textId="77777777" w:rsidR="003379BD" w:rsidRDefault="003379BD">
            <w:pPr>
              <w:rPr>
                <w:sz w:val="22"/>
              </w:rPr>
            </w:pPr>
            <w:r>
              <w:rPr>
                <w:sz w:val="22"/>
              </w:rPr>
              <w:fldChar w:fldCharType="begin">
                <w:ffData>
                  <w:name w:val="Text7"/>
                  <w:enabled/>
                  <w:calcOnExit w:val="0"/>
                  <w:statusText w:type="text" w:val="Name of the facility and phone number 35 charachter limit"/>
                  <w:textInput>
                    <w:maxLength w:val="35"/>
                  </w:textInput>
                </w:ffData>
              </w:fldChar>
            </w:r>
            <w:bookmarkStart w:id="6" w:name="Text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p>
        </w:tc>
      </w:tr>
      <w:tr w:rsidR="003379BD" w14:paraId="0A1A97B0" w14:textId="77777777" w:rsidTr="00DF0FF9">
        <w:trPr>
          <w:cantSplit/>
        </w:trPr>
        <w:tc>
          <w:tcPr>
            <w:tcW w:w="3168" w:type="dxa"/>
            <w:tcBorders>
              <w:top w:val="single" w:sz="4" w:space="0" w:color="auto"/>
              <w:left w:val="nil"/>
              <w:bottom w:val="nil"/>
            </w:tcBorders>
            <w:vAlign w:val="center"/>
          </w:tcPr>
          <w:p w14:paraId="04614CF3" w14:textId="77777777" w:rsidR="003379BD" w:rsidRDefault="003379BD" w:rsidP="00DF0FF9">
            <w:pPr>
              <w:pStyle w:val="Heading4"/>
              <w:spacing w:before="0"/>
            </w:pPr>
            <w:r>
              <w:t>MEDICATION CATEGORY</w:t>
            </w:r>
          </w:p>
        </w:tc>
        <w:tc>
          <w:tcPr>
            <w:tcW w:w="3420" w:type="dxa"/>
            <w:gridSpan w:val="5"/>
            <w:tcBorders>
              <w:top w:val="single" w:sz="4" w:space="0" w:color="auto"/>
              <w:bottom w:val="nil"/>
              <w:right w:val="nil"/>
            </w:tcBorders>
            <w:vAlign w:val="center"/>
          </w:tcPr>
          <w:p w14:paraId="23D1AD04" w14:textId="77777777" w:rsidR="003379BD" w:rsidRDefault="003379BD" w:rsidP="00DF0FF9">
            <w:pPr>
              <w:jc w:val="center"/>
              <w:rPr>
                <w:rFonts w:ascii="Arial" w:hAnsi="Arial"/>
                <w:b/>
                <w:sz w:val="18"/>
              </w:rPr>
            </w:pPr>
            <w:r>
              <w:rPr>
                <w:rFonts w:ascii="Arial" w:hAnsi="Arial"/>
                <w:b/>
                <w:sz w:val="18"/>
              </w:rPr>
              <w:t>MEDICATION</w:t>
            </w:r>
          </w:p>
        </w:tc>
        <w:tc>
          <w:tcPr>
            <w:tcW w:w="3420" w:type="dxa"/>
            <w:gridSpan w:val="3"/>
            <w:tcBorders>
              <w:top w:val="single" w:sz="4" w:space="0" w:color="auto"/>
              <w:bottom w:val="nil"/>
              <w:right w:val="nil"/>
            </w:tcBorders>
            <w:vAlign w:val="center"/>
          </w:tcPr>
          <w:p w14:paraId="3DE748C5" w14:textId="77777777" w:rsidR="003379BD" w:rsidRDefault="003379BD" w:rsidP="00DF0FF9">
            <w:pPr>
              <w:pStyle w:val="Heading4"/>
              <w:spacing w:before="0"/>
            </w:pPr>
            <w:r>
              <w:t>RECOMMENDED</w:t>
            </w:r>
          </w:p>
          <w:p w14:paraId="6CDF90FE" w14:textId="77777777" w:rsidR="003379BD" w:rsidRDefault="003379BD" w:rsidP="00DF0FF9">
            <w:pPr>
              <w:tabs>
                <w:tab w:val="left" w:pos="702"/>
                <w:tab w:val="left" w:pos="882"/>
                <w:tab w:val="left" w:pos="1152"/>
                <w:tab w:val="left" w:pos="1602"/>
              </w:tabs>
              <w:jc w:val="center"/>
              <w:rPr>
                <w:rFonts w:ascii="Arial" w:hAnsi="Arial"/>
                <w:b/>
                <w:sz w:val="18"/>
              </w:rPr>
            </w:pPr>
            <w:r>
              <w:rPr>
                <w:rFonts w:ascii="Arial" w:hAnsi="Arial"/>
                <w:b/>
                <w:sz w:val="18"/>
              </w:rPr>
              <w:t>DAILY TOTAL DOSAGE RANGE</w:t>
            </w:r>
          </w:p>
        </w:tc>
        <w:tc>
          <w:tcPr>
            <w:tcW w:w="1440" w:type="dxa"/>
            <w:tcBorders>
              <w:top w:val="single" w:sz="4" w:space="0" w:color="auto"/>
              <w:bottom w:val="nil"/>
              <w:right w:val="nil"/>
            </w:tcBorders>
            <w:vAlign w:val="center"/>
          </w:tcPr>
          <w:p w14:paraId="57CA61E6" w14:textId="77777777" w:rsidR="003379BD" w:rsidRDefault="003379BD" w:rsidP="00DF0FF9">
            <w:pPr>
              <w:pStyle w:val="Heading4"/>
              <w:spacing w:before="0"/>
              <w:rPr>
                <w:b w:val="0"/>
              </w:rPr>
            </w:pPr>
            <w:r>
              <w:t>ANTICIPATED</w:t>
            </w:r>
            <w:r w:rsidR="00DF0FF9">
              <w:t xml:space="preserve"> </w:t>
            </w:r>
            <w:r>
              <w:t>DOSAGE RANGE</w:t>
            </w:r>
          </w:p>
        </w:tc>
      </w:tr>
      <w:tr w:rsidR="003379BD" w14:paraId="52CDDA4D" w14:textId="77777777" w:rsidTr="006B7A42">
        <w:trPr>
          <w:cantSplit/>
        </w:trPr>
        <w:tc>
          <w:tcPr>
            <w:tcW w:w="3168" w:type="dxa"/>
            <w:tcBorders>
              <w:top w:val="single" w:sz="4" w:space="0" w:color="auto"/>
              <w:left w:val="nil"/>
              <w:bottom w:val="single" w:sz="4" w:space="0" w:color="auto"/>
            </w:tcBorders>
            <w:vAlign w:val="center"/>
          </w:tcPr>
          <w:p w14:paraId="3939FA54" w14:textId="34A80275" w:rsidR="003379BD" w:rsidRDefault="006A6CDD" w:rsidP="006B7A42">
            <w:pPr>
              <w:rPr>
                <w:sz w:val="22"/>
              </w:rPr>
            </w:pPr>
            <w:r>
              <w:rPr>
                <w:sz w:val="22"/>
              </w:rPr>
              <w:fldChar w:fldCharType="begin">
                <w:ffData>
                  <w:name w:val="Text18"/>
                  <w:enabled/>
                  <w:calcOnExit w:val="0"/>
                  <w:statusText w:type="text" w:val="Medication Category 75 Character limit"/>
                  <w:textInput/>
                </w:ffData>
              </w:fldChar>
            </w:r>
            <w:bookmarkStart w:id="7" w:name="Text18"/>
            <w:r>
              <w:rPr>
                <w:sz w:val="22"/>
              </w:rPr>
              <w:instrText xml:space="preserve"> FORMTEXT </w:instrText>
            </w:r>
            <w:r>
              <w:rPr>
                <w:sz w:val="22"/>
              </w:rPr>
            </w:r>
            <w:r>
              <w:rPr>
                <w:sz w:val="22"/>
              </w:rPr>
              <w:fldChar w:fldCharType="separate"/>
            </w:r>
            <w:r w:rsidR="005A2615" w:rsidRPr="005A2615">
              <w:rPr>
                <w:noProof/>
                <w:sz w:val="22"/>
              </w:rPr>
              <w:t xml:space="preserve">Opiate </w:t>
            </w:r>
            <w:r w:rsidR="00226338">
              <w:rPr>
                <w:noProof/>
                <w:sz w:val="22"/>
              </w:rPr>
              <w:t>p</w:t>
            </w:r>
            <w:r w:rsidR="005A2615" w:rsidRPr="005A2615">
              <w:rPr>
                <w:noProof/>
                <w:sz w:val="22"/>
              </w:rPr>
              <w:t xml:space="preserve">artial </w:t>
            </w:r>
            <w:r w:rsidR="00226338">
              <w:rPr>
                <w:noProof/>
                <w:sz w:val="22"/>
              </w:rPr>
              <w:t>a</w:t>
            </w:r>
            <w:r w:rsidR="005A2615" w:rsidRPr="005A2615">
              <w:rPr>
                <w:noProof/>
                <w:sz w:val="22"/>
              </w:rPr>
              <w:t>gonist</w:t>
            </w:r>
            <w:r>
              <w:rPr>
                <w:sz w:val="22"/>
              </w:rPr>
              <w:fldChar w:fldCharType="end"/>
            </w:r>
            <w:bookmarkEnd w:id="7"/>
          </w:p>
        </w:tc>
        <w:tc>
          <w:tcPr>
            <w:tcW w:w="3420" w:type="dxa"/>
            <w:gridSpan w:val="5"/>
            <w:tcBorders>
              <w:top w:val="single" w:sz="4" w:space="0" w:color="auto"/>
              <w:bottom w:val="single" w:sz="4" w:space="0" w:color="auto"/>
              <w:right w:val="nil"/>
            </w:tcBorders>
          </w:tcPr>
          <w:p w14:paraId="0045359F" w14:textId="3F4E1AE4" w:rsidR="003379BD" w:rsidRDefault="006A6CDD">
            <w:pPr>
              <w:tabs>
                <w:tab w:val="left" w:pos="702"/>
                <w:tab w:val="left" w:pos="882"/>
                <w:tab w:val="left" w:pos="1152"/>
                <w:tab w:val="left" w:pos="1602"/>
              </w:tabs>
              <w:rPr>
                <w:sz w:val="22"/>
              </w:rPr>
            </w:pPr>
            <w:r>
              <w:rPr>
                <w:sz w:val="22"/>
              </w:rPr>
              <w:fldChar w:fldCharType="begin">
                <w:ffData>
                  <w:name w:val="Text19"/>
                  <w:enabled/>
                  <w:calcOnExit w:val="0"/>
                  <w:statusText w:type="text" w:val="Medication Brand Name 25 Character Limit"/>
                  <w:textInput/>
                </w:ffData>
              </w:fldChar>
            </w:r>
            <w:bookmarkStart w:id="8" w:name="Text19"/>
            <w:r>
              <w:rPr>
                <w:sz w:val="22"/>
              </w:rPr>
              <w:instrText xml:space="preserve"> FORMTEXT </w:instrText>
            </w:r>
            <w:r>
              <w:rPr>
                <w:sz w:val="22"/>
              </w:rPr>
            </w:r>
            <w:r>
              <w:rPr>
                <w:sz w:val="22"/>
              </w:rPr>
              <w:fldChar w:fldCharType="separate"/>
            </w:r>
            <w:r w:rsidR="00BE3E7D" w:rsidRPr="00BE3E7D">
              <w:rPr>
                <w:sz w:val="22"/>
              </w:rPr>
              <w:t xml:space="preserve"> </w:t>
            </w:r>
            <w:r w:rsidR="00BE3E7D">
              <w:rPr>
                <w:sz w:val="22"/>
              </w:rPr>
              <w:t>Subutex</w:t>
            </w:r>
            <w:r w:rsidR="00BE3E7D" w:rsidRPr="00BE3E7D">
              <w:rPr>
                <w:sz w:val="22"/>
              </w:rPr>
              <w:t>®</w:t>
            </w:r>
            <w:r w:rsidR="00BE3E7D">
              <w:rPr>
                <w:sz w:val="22"/>
              </w:rPr>
              <w:t> </w:t>
            </w:r>
            <w:r w:rsidR="00BE3E7D">
              <w:rPr>
                <w:sz w:val="22"/>
              </w:rPr>
              <w:t> </w:t>
            </w:r>
            <w:r w:rsidR="00BE3E7D">
              <w:rPr>
                <w:sz w:val="22"/>
              </w:rPr>
              <w:t> </w:t>
            </w:r>
            <w:r w:rsidR="00BE3E7D">
              <w:rPr>
                <w:sz w:val="22"/>
              </w:rPr>
              <w:t> </w:t>
            </w:r>
            <w:r w:rsidR="00BE3E7D">
              <w:rPr>
                <w:sz w:val="22"/>
              </w:rPr>
              <w:t> </w:t>
            </w:r>
            <w:r>
              <w:rPr>
                <w:sz w:val="22"/>
              </w:rPr>
              <w:fldChar w:fldCharType="end"/>
            </w:r>
            <w:bookmarkEnd w:id="8"/>
          </w:p>
          <w:p w14:paraId="7A26C4B6" w14:textId="668F9BD7" w:rsidR="003379BD" w:rsidRDefault="003379BD" w:rsidP="006A6CDD">
            <w:pPr>
              <w:tabs>
                <w:tab w:val="left" w:pos="702"/>
                <w:tab w:val="left" w:pos="882"/>
                <w:tab w:val="left" w:pos="1152"/>
                <w:tab w:val="left" w:pos="1602"/>
              </w:tabs>
              <w:rPr>
                <w:sz w:val="22"/>
              </w:rPr>
            </w:pPr>
            <w:r>
              <w:rPr>
                <w:sz w:val="22"/>
              </w:rPr>
              <w:t>(</w:t>
            </w:r>
            <w:r w:rsidR="006A6CDD">
              <w:rPr>
                <w:sz w:val="22"/>
              </w:rPr>
              <w:fldChar w:fldCharType="begin">
                <w:ffData>
                  <w:name w:val="Text20"/>
                  <w:enabled/>
                  <w:calcOnExit w:val="0"/>
                  <w:statusText w:type="text" w:val="Medication Generic Name 25 Character limit"/>
                  <w:textInput/>
                </w:ffData>
              </w:fldChar>
            </w:r>
            <w:bookmarkStart w:id="9" w:name="Text20"/>
            <w:r w:rsidR="006A6CDD">
              <w:rPr>
                <w:sz w:val="22"/>
              </w:rPr>
              <w:instrText xml:space="preserve"> FORMTEXT </w:instrText>
            </w:r>
            <w:r w:rsidR="006A6CDD">
              <w:rPr>
                <w:sz w:val="22"/>
              </w:rPr>
            </w:r>
            <w:r w:rsidR="006A6CDD">
              <w:rPr>
                <w:sz w:val="22"/>
              </w:rPr>
              <w:fldChar w:fldCharType="separate"/>
            </w:r>
            <w:r w:rsidR="00BE3E7D">
              <w:rPr>
                <w:sz w:val="22"/>
              </w:rPr>
              <w:t>s</w:t>
            </w:r>
            <w:r w:rsidR="00B55983">
              <w:rPr>
                <w:sz w:val="22"/>
              </w:rPr>
              <w:t xml:space="preserve">ublingual </w:t>
            </w:r>
            <w:r w:rsidR="00BE3E7D">
              <w:rPr>
                <w:sz w:val="22"/>
              </w:rPr>
              <w:t>b</w:t>
            </w:r>
            <w:r w:rsidR="004F0BFC" w:rsidRPr="004F0BFC">
              <w:rPr>
                <w:sz w:val="22"/>
              </w:rPr>
              <w:t>uprenorphine</w:t>
            </w:r>
            <w:r w:rsidR="006A6CDD">
              <w:rPr>
                <w:sz w:val="22"/>
              </w:rPr>
              <w:fldChar w:fldCharType="end"/>
            </w:r>
            <w:bookmarkEnd w:id="9"/>
            <w:r>
              <w:rPr>
                <w:sz w:val="22"/>
              </w:rPr>
              <w:t>)</w:t>
            </w:r>
          </w:p>
        </w:tc>
        <w:tc>
          <w:tcPr>
            <w:tcW w:w="3420" w:type="dxa"/>
            <w:gridSpan w:val="3"/>
            <w:tcBorders>
              <w:top w:val="single" w:sz="4" w:space="0" w:color="auto"/>
              <w:bottom w:val="single" w:sz="4" w:space="0" w:color="auto"/>
              <w:right w:val="nil"/>
            </w:tcBorders>
            <w:vAlign w:val="center"/>
          </w:tcPr>
          <w:p w14:paraId="3C5583EA" w14:textId="5BC58F8E" w:rsidR="003379BD" w:rsidRDefault="006A6CDD">
            <w:pPr>
              <w:tabs>
                <w:tab w:val="left" w:pos="702"/>
                <w:tab w:val="left" w:pos="882"/>
                <w:tab w:val="left" w:pos="1152"/>
                <w:tab w:val="left" w:pos="1602"/>
              </w:tabs>
              <w:rPr>
                <w:sz w:val="22"/>
              </w:rPr>
            </w:pPr>
            <w:r>
              <w:rPr>
                <w:sz w:val="22"/>
              </w:rPr>
              <w:fldChar w:fldCharType="begin">
                <w:ffData>
                  <w:name w:val="Text21"/>
                  <w:enabled/>
                  <w:calcOnExit w:val="0"/>
                  <w:statusText w:type="text" w:val="Recommended Doseage for Medication 25 Characters"/>
                  <w:textInput/>
                </w:ffData>
              </w:fldChar>
            </w:r>
            <w:bookmarkStart w:id="10" w:name="Text21"/>
            <w:r>
              <w:rPr>
                <w:sz w:val="22"/>
              </w:rPr>
              <w:instrText xml:space="preserve"> FORMTEXT </w:instrText>
            </w:r>
            <w:r>
              <w:rPr>
                <w:sz w:val="22"/>
              </w:rPr>
            </w:r>
            <w:r>
              <w:rPr>
                <w:sz w:val="22"/>
              </w:rPr>
              <w:fldChar w:fldCharType="separate"/>
            </w:r>
            <w:r w:rsidR="005A2615" w:rsidRPr="005A2615">
              <w:rPr>
                <w:noProof/>
                <w:sz w:val="22"/>
              </w:rPr>
              <w:t>4</w:t>
            </w:r>
            <w:r w:rsidR="005A2615">
              <w:rPr>
                <w:noProof/>
                <w:sz w:val="22"/>
              </w:rPr>
              <w:t xml:space="preserve"> mg </w:t>
            </w:r>
            <w:r w:rsidR="005A2615" w:rsidRPr="005A2615">
              <w:rPr>
                <w:noProof/>
                <w:sz w:val="22"/>
              </w:rPr>
              <w:t>to 24 mg sublingually once daily</w:t>
            </w:r>
            <w:r w:rsidR="00B55983">
              <w:rPr>
                <w:noProof/>
                <w:sz w:val="22"/>
              </w:rPr>
              <w:t xml:space="preserve"> </w:t>
            </w:r>
            <w:r>
              <w:rPr>
                <w:sz w:val="22"/>
              </w:rPr>
              <w:fldChar w:fldCharType="end"/>
            </w:r>
            <w:bookmarkEnd w:id="10"/>
          </w:p>
        </w:tc>
        <w:tc>
          <w:tcPr>
            <w:tcW w:w="1440" w:type="dxa"/>
            <w:tcBorders>
              <w:top w:val="single" w:sz="4" w:space="0" w:color="auto"/>
              <w:bottom w:val="single" w:sz="4" w:space="0" w:color="auto"/>
              <w:right w:val="nil"/>
            </w:tcBorders>
            <w:vAlign w:val="center"/>
          </w:tcPr>
          <w:p w14:paraId="37B26B5F" w14:textId="77777777" w:rsidR="003379BD" w:rsidRDefault="006A6CDD" w:rsidP="0031599E">
            <w:pPr>
              <w:jc w:val="center"/>
              <w:rPr>
                <w:sz w:val="22"/>
              </w:rPr>
            </w:pPr>
            <w:r>
              <w:rPr>
                <w:sz w:val="22"/>
              </w:rPr>
              <w:fldChar w:fldCharType="begin">
                <w:ffData>
                  <w:name w:val=""/>
                  <w:enabled/>
                  <w:calcOnExit w:val="0"/>
                  <w:statusText w:type="text" w:val="Dosage of medication that is expected to be administered to the patient / client 15 charac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3379BD" w14:paraId="07A11EF9" w14:textId="77777777" w:rsidTr="006A6CDD">
        <w:trPr>
          <w:cantSplit/>
          <w:trHeight w:val="1195"/>
        </w:trPr>
        <w:tc>
          <w:tcPr>
            <w:tcW w:w="11448" w:type="dxa"/>
            <w:gridSpan w:val="10"/>
            <w:tcBorders>
              <w:top w:val="nil"/>
              <w:left w:val="nil"/>
              <w:bottom w:val="single" w:sz="4" w:space="0" w:color="auto"/>
              <w:right w:val="nil"/>
            </w:tcBorders>
          </w:tcPr>
          <w:p w14:paraId="3E3C9E0E" w14:textId="77777777" w:rsidR="003379BD" w:rsidRDefault="003379BD">
            <w:pPr>
              <w:pStyle w:val="Heading4"/>
              <w:spacing w:before="120"/>
              <w:jc w:val="left"/>
              <w:rPr>
                <w:b w:val="0"/>
              </w:rPr>
            </w:pPr>
            <w:r>
              <w:rPr>
                <w:b w:val="0"/>
              </w:rPr>
              <w:t>The anticipated dosage range is to be individualized, may be above or below the recommended range but no medication will be administered without your informed and written consent.</w:t>
            </w:r>
          </w:p>
          <w:p w14:paraId="36885002" w14:textId="77777777" w:rsidR="003379BD" w:rsidRDefault="003379BD">
            <w:pPr>
              <w:rPr>
                <w:rFonts w:ascii="Arial" w:hAnsi="Arial"/>
                <w:sz w:val="18"/>
              </w:rPr>
            </w:pPr>
            <w:r>
              <w:rPr>
                <w:rFonts w:ascii="Arial" w:hAnsi="Arial"/>
                <w:sz w:val="18"/>
              </w:rPr>
              <w:t xml:space="preserve">Recommended daily total dosage range of manufacturer, as stated in </w:t>
            </w:r>
            <w:r w:rsidRPr="006B7A42">
              <w:rPr>
                <w:rFonts w:ascii="Arial" w:hAnsi="Arial"/>
                <w:i/>
                <w:sz w:val="18"/>
              </w:rPr>
              <w:t>Physician’s Desk Reference</w:t>
            </w:r>
            <w:r>
              <w:rPr>
                <w:rFonts w:ascii="Arial" w:hAnsi="Arial"/>
                <w:sz w:val="18"/>
              </w:rPr>
              <w:t xml:space="preserve"> (PDR) or another standard reference.</w:t>
            </w:r>
          </w:p>
          <w:p w14:paraId="26723D29" w14:textId="77777777" w:rsidR="003379BD" w:rsidRDefault="003379BD" w:rsidP="006A6CDD">
            <w:pPr>
              <w:tabs>
                <w:tab w:val="left" w:pos="3060"/>
                <w:tab w:val="left" w:pos="3420"/>
                <w:tab w:val="left" w:pos="4320"/>
                <w:tab w:val="left" w:pos="4680"/>
              </w:tabs>
              <w:rPr>
                <w:rFonts w:ascii="Arial" w:hAnsi="Arial"/>
                <w:sz w:val="16"/>
              </w:rPr>
            </w:pPr>
            <w:r>
              <w:rPr>
                <w:rFonts w:ascii="Arial" w:hAnsi="Arial"/>
                <w:sz w:val="18"/>
              </w:rPr>
              <w:t>This medication will be administered</w:t>
            </w:r>
            <w:r>
              <w:t xml:space="preserve"> </w:t>
            </w:r>
            <w:r>
              <w:tab/>
            </w:r>
            <w:r>
              <w:fldChar w:fldCharType="begin">
                <w:ffData>
                  <w:name w:val="Check1"/>
                  <w:enabled/>
                  <w:calcOnExit w:val="0"/>
                  <w:checkBox>
                    <w:sizeAuto/>
                    <w:default w:val="0"/>
                  </w:checkBox>
                </w:ffData>
              </w:fldChar>
            </w:r>
            <w:r>
              <w:instrText xml:space="preserve"> FORMCHECKBOX </w:instrText>
            </w:r>
            <w:r w:rsidR="003279B4">
              <w:fldChar w:fldCharType="separate"/>
            </w:r>
            <w:r>
              <w:fldChar w:fldCharType="end"/>
            </w:r>
            <w:r w:rsidR="006B7A42">
              <w:t xml:space="preserve"> </w:t>
            </w:r>
            <w:r>
              <w:rPr>
                <w:rFonts w:ascii="Arial" w:hAnsi="Arial"/>
                <w:sz w:val="18"/>
              </w:rPr>
              <w:t>Orally</w:t>
            </w:r>
            <w:r>
              <w:tab/>
            </w:r>
            <w:r>
              <w:fldChar w:fldCharType="begin">
                <w:ffData>
                  <w:name w:val="Check2"/>
                  <w:enabled/>
                  <w:calcOnExit w:val="0"/>
                  <w:checkBox>
                    <w:sizeAuto/>
                    <w:default w:val="0"/>
                  </w:checkBox>
                </w:ffData>
              </w:fldChar>
            </w:r>
            <w:r>
              <w:instrText xml:space="preserve"> FORMCHECKBOX </w:instrText>
            </w:r>
            <w:r w:rsidR="003279B4">
              <w:fldChar w:fldCharType="separate"/>
            </w:r>
            <w:r>
              <w:fldChar w:fldCharType="end"/>
            </w:r>
            <w:r w:rsidR="006B7A42">
              <w:t xml:space="preserve"> </w:t>
            </w:r>
            <w:r>
              <w:rPr>
                <w:rFonts w:ascii="Arial" w:hAnsi="Arial"/>
                <w:sz w:val="18"/>
              </w:rPr>
              <w:t>Injection</w:t>
            </w:r>
            <w:r>
              <w:rPr>
                <w:rFonts w:ascii="Arial" w:hAnsi="Arial"/>
                <w:sz w:val="18"/>
              </w:rPr>
              <w:tab/>
            </w:r>
            <w:r>
              <w:fldChar w:fldCharType="begin">
                <w:ffData>
                  <w:name w:val="Check3"/>
                  <w:enabled/>
                  <w:calcOnExit w:val="0"/>
                  <w:checkBox>
                    <w:sizeAuto/>
                    <w:default w:val="0"/>
                  </w:checkBox>
                </w:ffData>
              </w:fldChar>
            </w:r>
            <w:r>
              <w:instrText xml:space="preserve"> FORMCHECKBOX </w:instrText>
            </w:r>
            <w:r w:rsidR="003279B4">
              <w:fldChar w:fldCharType="separate"/>
            </w:r>
            <w:r>
              <w:fldChar w:fldCharType="end"/>
            </w:r>
            <w:r w:rsidR="006B7A42">
              <w:t xml:space="preserve"> </w:t>
            </w:r>
            <w:r>
              <w:rPr>
                <w:rFonts w:ascii="Arial" w:hAnsi="Arial"/>
                <w:sz w:val="18"/>
              </w:rPr>
              <w:t>Other – Specify:</w:t>
            </w:r>
            <w:r>
              <w:rPr>
                <w:sz w:val="16"/>
              </w:rPr>
              <w:t xml:space="preserve">  </w:t>
            </w:r>
            <w:r w:rsidR="006A6CDD">
              <w:rPr>
                <w:sz w:val="22"/>
              </w:rPr>
              <w:fldChar w:fldCharType="begin">
                <w:ffData>
                  <w:name w:val="Text12"/>
                  <w:enabled/>
                  <w:calcOnExit w:val="0"/>
                  <w:statusText w:type="text" w:val="Method used to administer medication 25 character limit"/>
                  <w:textInput/>
                </w:ffData>
              </w:fldChar>
            </w:r>
            <w:bookmarkStart w:id="11" w:name="Text12"/>
            <w:r w:rsidR="006A6CDD">
              <w:rPr>
                <w:sz w:val="22"/>
              </w:rPr>
              <w:instrText xml:space="preserve"> FORMTEXT </w:instrText>
            </w:r>
            <w:r w:rsidR="006A6CDD">
              <w:rPr>
                <w:sz w:val="22"/>
              </w:rPr>
            </w:r>
            <w:r w:rsidR="006A6CDD">
              <w:rPr>
                <w:sz w:val="22"/>
              </w:rPr>
              <w:fldChar w:fldCharType="separate"/>
            </w:r>
            <w:r w:rsidR="006A6CDD">
              <w:rPr>
                <w:noProof/>
                <w:sz w:val="22"/>
              </w:rPr>
              <w:t> </w:t>
            </w:r>
            <w:r w:rsidR="006A6CDD">
              <w:rPr>
                <w:noProof/>
                <w:sz w:val="22"/>
              </w:rPr>
              <w:t> </w:t>
            </w:r>
            <w:r w:rsidR="006A6CDD">
              <w:rPr>
                <w:noProof/>
                <w:sz w:val="22"/>
              </w:rPr>
              <w:t> </w:t>
            </w:r>
            <w:r w:rsidR="006A6CDD">
              <w:rPr>
                <w:noProof/>
                <w:sz w:val="22"/>
              </w:rPr>
              <w:t> </w:t>
            </w:r>
            <w:r w:rsidR="006A6CDD">
              <w:rPr>
                <w:noProof/>
                <w:sz w:val="22"/>
              </w:rPr>
              <w:t> </w:t>
            </w:r>
            <w:r w:rsidR="006A6CDD">
              <w:rPr>
                <w:sz w:val="22"/>
              </w:rPr>
              <w:fldChar w:fldCharType="end"/>
            </w:r>
            <w:bookmarkEnd w:id="11"/>
          </w:p>
        </w:tc>
      </w:tr>
      <w:tr w:rsidR="003379BD" w14:paraId="38C82647" w14:textId="77777777">
        <w:trPr>
          <w:cantSplit/>
          <w:trHeight w:hRule="exact" w:val="600"/>
        </w:trPr>
        <w:tc>
          <w:tcPr>
            <w:tcW w:w="11448" w:type="dxa"/>
            <w:gridSpan w:val="10"/>
            <w:tcBorders>
              <w:top w:val="single" w:sz="4" w:space="0" w:color="auto"/>
              <w:left w:val="nil"/>
              <w:bottom w:val="nil"/>
              <w:right w:val="nil"/>
            </w:tcBorders>
          </w:tcPr>
          <w:p w14:paraId="4B2DD819" w14:textId="6D243852" w:rsidR="003379BD" w:rsidRPr="00097390" w:rsidRDefault="003379BD" w:rsidP="003B70D9">
            <w:pPr>
              <w:pStyle w:val="Heading4"/>
              <w:numPr>
                <w:ilvl w:val="0"/>
                <w:numId w:val="1"/>
              </w:numPr>
              <w:tabs>
                <w:tab w:val="clear" w:pos="360"/>
                <w:tab w:val="num" w:pos="270"/>
              </w:tabs>
              <w:spacing w:before="120"/>
              <w:ind w:left="270" w:hanging="270"/>
              <w:jc w:val="left"/>
              <w:rPr>
                <w:b w:val="0"/>
              </w:rPr>
            </w:pPr>
            <w:r>
              <w:t>Reason for Use of Psychotropic Medication and Benefits Expected</w:t>
            </w:r>
            <w:r>
              <w:rPr>
                <w:b w:val="0"/>
              </w:rPr>
              <w:t xml:space="preserve"> </w:t>
            </w:r>
            <w:r w:rsidR="00097390">
              <w:t>(note if this is ‘Off-</w:t>
            </w:r>
            <w:r>
              <w:t>Label’ Use)</w:t>
            </w:r>
            <w:r w:rsidR="00097390">
              <w:br/>
            </w:r>
            <w:r w:rsidRPr="00097390">
              <w:rPr>
                <w:b w:val="0"/>
              </w:rPr>
              <w:t>Include DSM</w:t>
            </w:r>
            <w:r w:rsidR="003B70D9">
              <w:rPr>
                <w:b w:val="0"/>
              </w:rPr>
              <w:t>-</w:t>
            </w:r>
            <w:r w:rsidR="00017A46" w:rsidRPr="00097390">
              <w:rPr>
                <w:b w:val="0"/>
              </w:rPr>
              <w:t>5</w:t>
            </w:r>
            <w:r w:rsidRPr="00097390">
              <w:rPr>
                <w:b w:val="0"/>
              </w:rPr>
              <w:t xml:space="preserve"> diagnosis or the diagnostic</w:t>
            </w:r>
            <w:r w:rsidR="008E0D37">
              <w:rPr>
                <w:b w:val="0"/>
              </w:rPr>
              <w:t xml:space="preserve"> impression</w:t>
            </w:r>
            <w:r w:rsidRPr="00097390">
              <w:rPr>
                <w:b w:val="0"/>
              </w:rPr>
              <w:t xml:space="preserve"> </w:t>
            </w:r>
            <w:r w:rsidR="008E0D37">
              <w:rPr>
                <w:b w:val="0"/>
              </w:rPr>
              <w:t>(</w:t>
            </w:r>
            <w:r w:rsidRPr="00097390">
              <w:rPr>
                <w:b w:val="0"/>
              </w:rPr>
              <w:t>“working hypothesis</w:t>
            </w:r>
            <w:r w:rsidR="0031599E" w:rsidRPr="00097390">
              <w:rPr>
                <w:b w:val="0"/>
              </w:rPr>
              <w:t>”</w:t>
            </w:r>
            <w:r w:rsidR="008E0D37">
              <w:rPr>
                <w:b w:val="0"/>
              </w:rPr>
              <w:t>).</w:t>
            </w:r>
          </w:p>
        </w:tc>
      </w:tr>
      <w:tr w:rsidR="003379BD" w14:paraId="1FDFF503" w14:textId="77777777" w:rsidTr="006A6CDD">
        <w:trPr>
          <w:cantSplit/>
          <w:trHeight w:val="1051"/>
        </w:trPr>
        <w:tc>
          <w:tcPr>
            <w:tcW w:w="11448" w:type="dxa"/>
            <w:gridSpan w:val="10"/>
            <w:tcBorders>
              <w:top w:val="nil"/>
              <w:left w:val="nil"/>
              <w:bottom w:val="single" w:sz="4" w:space="0" w:color="auto"/>
              <w:right w:val="nil"/>
            </w:tcBorders>
          </w:tcPr>
          <w:p w14:paraId="71713A8C" w14:textId="77777777" w:rsidR="003379BD" w:rsidRDefault="006A6CDD">
            <w:pPr>
              <w:rPr>
                <w:noProof/>
                <w:sz w:val="22"/>
              </w:rPr>
            </w:pPr>
            <w:r>
              <w:rPr>
                <w:noProof/>
                <w:sz w:val="22"/>
              </w:rPr>
              <w:fldChar w:fldCharType="begin">
                <w:ffData>
                  <w:name w:val="Text15"/>
                  <w:enabled/>
                  <w:calcOnExit w:val="0"/>
                  <w:statusText w:type="text" w:val="Reason that medication is going to be used.  500 character limit"/>
                  <w:textInput/>
                </w:ffData>
              </w:fldChar>
            </w:r>
            <w:bookmarkStart w:id="12" w:name="Text15"/>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bookmarkEnd w:id="12"/>
          </w:p>
        </w:tc>
      </w:tr>
      <w:tr w:rsidR="003379BD" w14:paraId="0F0E9747" w14:textId="77777777">
        <w:trPr>
          <w:cantSplit/>
          <w:trHeight w:val="240"/>
        </w:trPr>
        <w:tc>
          <w:tcPr>
            <w:tcW w:w="11448" w:type="dxa"/>
            <w:gridSpan w:val="10"/>
            <w:tcBorders>
              <w:top w:val="single" w:sz="4" w:space="0" w:color="auto"/>
              <w:left w:val="nil"/>
              <w:bottom w:val="nil"/>
              <w:right w:val="nil"/>
            </w:tcBorders>
          </w:tcPr>
          <w:p w14:paraId="6DC73A25" w14:textId="77777777" w:rsidR="003379BD" w:rsidRPr="00097390" w:rsidRDefault="003379BD" w:rsidP="00097390">
            <w:pPr>
              <w:tabs>
                <w:tab w:val="left" w:pos="270"/>
                <w:tab w:val="left" w:pos="5040"/>
              </w:tabs>
              <w:ind w:left="270" w:hanging="270"/>
              <w:rPr>
                <w:b/>
              </w:rPr>
            </w:pPr>
            <w:r>
              <w:rPr>
                <w:rFonts w:ascii="Arial" w:hAnsi="Arial"/>
                <w:b/>
                <w:sz w:val="18"/>
              </w:rPr>
              <w:t>2.</w:t>
            </w:r>
            <w:r>
              <w:rPr>
                <w:b/>
                <w:sz w:val="18"/>
              </w:rPr>
              <w:tab/>
            </w:r>
            <w:r>
              <w:rPr>
                <w:rFonts w:ascii="Arial" w:hAnsi="Arial"/>
                <w:b/>
                <w:sz w:val="18"/>
              </w:rPr>
              <w:t xml:space="preserve">Alternative mode(s) of treatment other than </w:t>
            </w:r>
            <w:r w:rsidR="00097390">
              <w:rPr>
                <w:rFonts w:ascii="Arial" w:hAnsi="Arial"/>
                <w:b/>
                <w:sz w:val="18"/>
              </w:rPr>
              <w:t>OR</w:t>
            </w:r>
            <w:r>
              <w:rPr>
                <w:rFonts w:ascii="Arial" w:hAnsi="Arial"/>
                <w:b/>
                <w:sz w:val="18"/>
              </w:rPr>
              <w:t xml:space="preserve"> in addition to medications include</w:t>
            </w:r>
            <w:r w:rsidR="00097390">
              <w:rPr>
                <w:rFonts w:ascii="Arial" w:hAnsi="Arial"/>
                <w:b/>
                <w:sz w:val="18"/>
              </w:rPr>
              <w:br/>
            </w:r>
            <w:r>
              <w:rPr>
                <w:rFonts w:ascii="Arial" w:hAnsi="Arial"/>
                <w:sz w:val="18"/>
              </w:rPr>
              <w:t>Note: Some of these would be applicable only in an inpatient environment.</w:t>
            </w:r>
          </w:p>
        </w:tc>
      </w:tr>
      <w:bookmarkStart w:id="13" w:name="Dropdown2"/>
      <w:tr w:rsidR="003379BD" w14:paraId="7BD46A5E" w14:textId="77777777">
        <w:trPr>
          <w:cantSplit/>
          <w:trHeight w:val="240"/>
        </w:trPr>
        <w:tc>
          <w:tcPr>
            <w:tcW w:w="5724" w:type="dxa"/>
            <w:gridSpan w:val="4"/>
            <w:tcBorders>
              <w:top w:val="nil"/>
              <w:left w:val="nil"/>
              <w:bottom w:val="nil"/>
              <w:right w:val="nil"/>
            </w:tcBorders>
            <w:vAlign w:val="center"/>
          </w:tcPr>
          <w:p w14:paraId="3DCE3FC2"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7"/>
                  <w:enabled/>
                  <w:calcOnExit w:val="0"/>
                  <w:checkBox>
                    <w:sizeAuto/>
                    <w:default w:val="0"/>
                  </w:checkBox>
                </w:ffData>
              </w:fldChar>
            </w:r>
            <w:bookmarkStart w:id="14" w:name="Check7"/>
            <w:r>
              <w:rPr>
                <w:rFonts w:ascii="Arial" w:hAnsi="Arial"/>
                <w:sz w:val="18"/>
              </w:rPr>
              <w:instrText xml:space="preserve"> FORMCHECKBOX </w:instrText>
            </w:r>
            <w:r w:rsidR="003279B4">
              <w:rPr>
                <w:rFonts w:ascii="Arial" w:hAnsi="Arial"/>
                <w:sz w:val="18"/>
              </w:rPr>
            </w:r>
            <w:r w:rsidR="003279B4">
              <w:rPr>
                <w:rFonts w:ascii="Arial" w:hAnsi="Arial"/>
                <w:sz w:val="18"/>
              </w:rPr>
              <w:fldChar w:fldCharType="separate"/>
            </w:r>
            <w:r>
              <w:rPr>
                <w:rFonts w:ascii="Arial" w:hAnsi="Arial"/>
                <w:sz w:val="18"/>
              </w:rPr>
              <w:fldChar w:fldCharType="end"/>
            </w:r>
            <w:bookmarkEnd w:id="14"/>
            <w:r>
              <w:rPr>
                <w:rFonts w:ascii="Arial" w:hAnsi="Arial"/>
                <w:sz w:val="18"/>
              </w:rPr>
              <w:t xml:space="preserve"> Environment and/or staff changes</w:t>
            </w:r>
            <w:bookmarkEnd w:id="13"/>
          </w:p>
        </w:tc>
        <w:tc>
          <w:tcPr>
            <w:tcW w:w="5724" w:type="dxa"/>
            <w:gridSpan w:val="6"/>
            <w:tcBorders>
              <w:top w:val="nil"/>
              <w:left w:val="nil"/>
              <w:bottom w:val="nil"/>
              <w:right w:val="nil"/>
            </w:tcBorders>
            <w:vAlign w:val="center"/>
          </w:tcPr>
          <w:p w14:paraId="2C70BB76"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0"/>
                  <w:enabled/>
                  <w:calcOnExit w:val="0"/>
                  <w:checkBox>
                    <w:sizeAuto/>
                    <w:default w:val="0"/>
                  </w:checkBox>
                </w:ffData>
              </w:fldChar>
            </w:r>
            <w:bookmarkStart w:id="15" w:name="Check10"/>
            <w:r>
              <w:rPr>
                <w:rFonts w:ascii="Arial" w:hAnsi="Arial"/>
                <w:sz w:val="18"/>
              </w:rPr>
              <w:instrText xml:space="preserve"> FORMCHECKBOX </w:instrText>
            </w:r>
            <w:r w:rsidR="003279B4">
              <w:rPr>
                <w:rFonts w:ascii="Arial" w:hAnsi="Arial"/>
                <w:sz w:val="18"/>
              </w:rPr>
            </w:r>
            <w:r w:rsidR="003279B4">
              <w:rPr>
                <w:rFonts w:ascii="Arial" w:hAnsi="Arial"/>
                <w:sz w:val="18"/>
              </w:rPr>
              <w:fldChar w:fldCharType="separate"/>
            </w:r>
            <w:r>
              <w:rPr>
                <w:rFonts w:ascii="Arial" w:hAnsi="Arial"/>
                <w:sz w:val="18"/>
              </w:rPr>
              <w:fldChar w:fldCharType="end"/>
            </w:r>
            <w:bookmarkEnd w:id="15"/>
            <w:r>
              <w:rPr>
                <w:rFonts w:ascii="Arial" w:hAnsi="Arial"/>
                <w:sz w:val="18"/>
              </w:rPr>
              <w:t xml:space="preserve"> Rehabilitation treatments/therapy (OT, PT, AT)</w:t>
            </w:r>
          </w:p>
        </w:tc>
      </w:tr>
      <w:tr w:rsidR="003379BD" w14:paraId="19F8360C" w14:textId="77777777">
        <w:trPr>
          <w:cantSplit/>
          <w:trHeight w:val="240"/>
        </w:trPr>
        <w:tc>
          <w:tcPr>
            <w:tcW w:w="5724" w:type="dxa"/>
            <w:gridSpan w:val="4"/>
            <w:tcBorders>
              <w:top w:val="nil"/>
              <w:left w:val="nil"/>
              <w:bottom w:val="nil"/>
              <w:right w:val="nil"/>
            </w:tcBorders>
            <w:vAlign w:val="center"/>
          </w:tcPr>
          <w:p w14:paraId="1F018373"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8"/>
                  <w:enabled/>
                  <w:calcOnExit w:val="0"/>
                  <w:checkBox>
                    <w:sizeAuto/>
                    <w:default w:val="0"/>
                  </w:checkBox>
                </w:ffData>
              </w:fldChar>
            </w:r>
            <w:bookmarkStart w:id="16" w:name="Check8"/>
            <w:r>
              <w:rPr>
                <w:rFonts w:ascii="Arial" w:hAnsi="Arial"/>
                <w:sz w:val="18"/>
              </w:rPr>
              <w:instrText xml:space="preserve"> FORMCHECKBOX </w:instrText>
            </w:r>
            <w:r w:rsidR="003279B4">
              <w:rPr>
                <w:rFonts w:ascii="Arial" w:hAnsi="Arial"/>
                <w:sz w:val="18"/>
              </w:rPr>
            </w:r>
            <w:r w:rsidR="003279B4">
              <w:rPr>
                <w:rFonts w:ascii="Arial" w:hAnsi="Arial"/>
                <w:sz w:val="18"/>
              </w:rPr>
              <w:fldChar w:fldCharType="separate"/>
            </w:r>
            <w:r>
              <w:rPr>
                <w:rFonts w:ascii="Arial" w:hAnsi="Arial"/>
                <w:sz w:val="18"/>
              </w:rPr>
              <w:fldChar w:fldCharType="end"/>
            </w:r>
            <w:bookmarkEnd w:id="16"/>
            <w:r>
              <w:rPr>
                <w:rFonts w:ascii="Arial" w:hAnsi="Arial"/>
                <w:sz w:val="18"/>
              </w:rPr>
              <w:t xml:space="preserve"> Positive redirection and staff interaction</w:t>
            </w:r>
          </w:p>
        </w:tc>
        <w:tc>
          <w:tcPr>
            <w:tcW w:w="5724" w:type="dxa"/>
            <w:gridSpan w:val="6"/>
            <w:tcBorders>
              <w:top w:val="nil"/>
              <w:left w:val="nil"/>
              <w:bottom w:val="nil"/>
              <w:right w:val="nil"/>
            </w:tcBorders>
            <w:vAlign w:val="center"/>
          </w:tcPr>
          <w:p w14:paraId="181C8A74"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1"/>
                  <w:enabled/>
                  <w:calcOnExit w:val="0"/>
                  <w:checkBox>
                    <w:sizeAuto/>
                    <w:default w:val="0"/>
                  </w:checkBox>
                </w:ffData>
              </w:fldChar>
            </w:r>
            <w:bookmarkStart w:id="17" w:name="Check11"/>
            <w:r>
              <w:rPr>
                <w:rFonts w:ascii="Arial" w:hAnsi="Arial"/>
                <w:sz w:val="18"/>
              </w:rPr>
              <w:instrText xml:space="preserve"> FORMCHECKBOX </w:instrText>
            </w:r>
            <w:r w:rsidR="003279B4">
              <w:rPr>
                <w:rFonts w:ascii="Arial" w:hAnsi="Arial"/>
                <w:sz w:val="18"/>
              </w:rPr>
            </w:r>
            <w:r w:rsidR="003279B4">
              <w:rPr>
                <w:rFonts w:ascii="Arial" w:hAnsi="Arial"/>
                <w:sz w:val="18"/>
              </w:rPr>
              <w:fldChar w:fldCharType="separate"/>
            </w:r>
            <w:r>
              <w:rPr>
                <w:rFonts w:ascii="Arial" w:hAnsi="Arial"/>
                <w:sz w:val="18"/>
              </w:rPr>
              <w:fldChar w:fldCharType="end"/>
            </w:r>
            <w:bookmarkEnd w:id="17"/>
            <w:r>
              <w:rPr>
                <w:rFonts w:ascii="Arial" w:hAnsi="Arial"/>
                <w:sz w:val="18"/>
              </w:rPr>
              <w:t xml:space="preserve"> Treatment programs and approaches </w:t>
            </w:r>
            <w:r w:rsidR="00927055">
              <w:rPr>
                <w:rFonts w:ascii="Arial" w:hAnsi="Arial"/>
                <w:sz w:val="18"/>
              </w:rPr>
              <w:t>(</w:t>
            </w:r>
            <w:r>
              <w:rPr>
                <w:rFonts w:ascii="Arial" w:hAnsi="Arial"/>
                <w:sz w:val="18"/>
              </w:rPr>
              <w:t>habilitation</w:t>
            </w:r>
            <w:r w:rsidR="00927055">
              <w:rPr>
                <w:rFonts w:ascii="Arial" w:hAnsi="Arial"/>
                <w:sz w:val="18"/>
              </w:rPr>
              <w:t>)</w:t>
            </w:r>
          </w:p>
        </w:tc>
      </w:tr>
      <w:tr w:rsidR="003379BD" w14:paraId="3D712D6E" w14:textId="77777777">
        <w:trPr>
          <w:cantSplit/>
          <w:trHeight w:val="240"/>
        </w:trPr>
        <w:tc>
          <w:tcPr>
            <w:tcW w:w="5724" w:type="dxa"/>
            <w:gridSpan w:val="4"/>
            <w:tcBorders>
              <w:top w:val="nil"/>
              <w:left w:val="nil"/>
              <w:bottom w:val="nil"/>
              <w:right w:val="nil"/>
            </w:tcBorders>
            <w:vAlign w:val="center"/>
          </w:tcPr>
          <w:p w14:paraId="623E1CC9"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9"/>
                  <w:enabled/>
                  <w:calcOnExit w:val="0"/>
                  <w:checkBox>
                    <w:sizeAuto/>
                    <w:default w:val="0"/>
                  </w:checkBox>
                </w:ffData>
              </w:fldChar>
            </w:r>
            <w:bookmarkStart w:id="18" w:name="Check9"/>
            <w:r>
              <w:rPr>
                <w:rFonts w:ascii="Arial" w:hAnsi="Arial"/>
                <w:sz w:val="18"/>
              </w:rPr>
              <w:instrText xml:space="preserve"> FORMCHECKBOX </w:instrText>
            </w:r>
            <w:r w:rsidR="003279B4">
              <w:rPr>
                <w:rFonts w:ascii="Arial" w:hAnsi="Arial"/>
                <w:sz w:val="18"/>
              </w:rPr>
            </w:r>
            <w:r w:rsidR="003279B4">
              <w:rPr>
                <w:rFonts w:ascii="Arial" w:hAnsi="Arial"/>
                <w:sz w:val="18"/>
              </w:rPr>
              <w:fldChar w:fldCharType="separate"/>
            </w:r>
            <w:r>
              <w:rPr>
                <w:rFonts w:ascii="Arial" w:hAnsi="Arial"/>
                <w:sz w:val="18"/>
              </w:rPr>
              <w:fldChar w:fldCharType="end"/>
            </w:r>
            <w:bookmarkEnd w:id="18"/>
            <w:r>
              <w:rPr>
                <w:rFonts w:ascii="Arial" w:hAnsi="Arial"/>
                <w:sz w:val="18"/>
              </w:rPr>
              <w:t xml:space="preserve"> Individual and/or group therapy</w:t>
            </w:r>
          </w:p>
        </w:tc>
        <w:tc>
          <w:tcPr>
            <w:tcW w:w="5724" w:type="dxa"/>
            <w:gridSpan w:val="6"/>
            <w:tcBorders>
              <w:top w:val="nil"/>
              <w:left w:val="nil"/>
              <w:bottom w:val="nil"/>
              <w:right w:val="nil"/>
            </w:tcBorders>
            <w:vAlign w:val="center"/>
          </w:tcPr>
          <w:p w14:paraId="03E32E3B"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2"/>
                  <w:enabled/>
                  <w:calcOnExit w:val="0"/>
                  <w:checkBox>
                    <w:sizeAuto/>
                    <w:default w:val="0"/>
                  </w:checkBox>
                </w:ffData>
              </w:fldChar>
            </w:r>
            <w:bookmarkStart w:id="19" w:name="Check12"/>
            <w:r>
              <w:rPr>
                <w:rFonts w:ascii="Arial" w:hAnsi="Arial"/>
                <w:sz w:val="18"/>
              </w:rPr>
              <w:instrText xml:space="preserve"> FORMCHECKBOX </w:instrText>
            </w:r>
            <w:r w:rsidR="003279B4">
              <w:rPr>
                <w:rFonts w:ascii="Arial" w:hAnsi="Arial"/>
                <w:sz w:val="18"/>
              </w:rPr>
            </w:r>
            <w:r w:rsidR="003279B4">
              <w:rPr>
                <w:rFonts w:ascii="Arial" w:hAnsi="Arial"/>
                <w:sz w:val="18"/>
              </w:rPr>
              <w:fldChar w:fldCharType="separate"/>
            </w:r>
            <w:r>
              <w:rPr>
                <w:rFonts w:ascii="Arial" w:hAnsi="Arial"/>
                <w:sz w:val="18"/>
              </w:rPr>
              <w:fldChar w:fldCharType="end"/>
            </w:r>
            <w:bookmarkEnd w:id="19"/>
            <w:r>
              <w:rPr>
                <w:rFonts w:ascii="Arial" w:hAnsi="Arial"/>
                <w:sz w:val="18"/>
              </w:rPr>
              <w:t xml:space="preserve"> Use of behavior intervention techniques</w:t>
            </w:r>
          </w:p>
        </w:tc>
      </w:tr>
      <w:tr w:rsidR="003379BD" w14:paraId="2BFFFD3F" w14:textId="77777777" w:rsidTr="006A6CDD">
        <w:trPr>
          <w:cantSplit/>
          <w:trHeight w:val="1440"/>
        </w:trPr>
        <w:tc>
          <w:tcPr>
            <w:tcW w:w="11448" w:type="dxa"/>
            <w:gridSpan w:val="10"/>
            <w:tcBorders>
              <w:top w:val="nil"/>
              <w:left w:val="nil"/>
              <w:bottom w:val="nil"/>
              <w:right w:val="nil"/>
            </w:tcBorders>
          </w:tcPr>
          <w:p w14:paraId="39E89DF1" w14:textId="77777777" w:rsidR="003379BD" w:rsidRDefault="003379BD" w:rsidP="006A6CDD">
            <w:pPr>
              <w:tabs>
                <w:tab w:val="left" w:pos="-90"/>
                <w:tab w:val="left" w:pos="270"/>
                <w:tab w:val="left" w:pos="5040"/>
              </w:tabs>
              <w:rPr>
                <w:rFonts w:ascii="Arial" w:hAnsi="Arial"/>
                <w:sz w:val="18"/>
              </w:rPr>
            </w:pPr>
            <w:r>
              <w:rPr>
                <w:rFonts w:ascii="Arial" w:hAnsi="Arial"/>
                <w:b/>
                <w:sz w:val="18"/>
              </w:rPr>
              <w:t>Other Alternatives</w:t>
            </w:r>
            <w:r>
              <w:rPr>
                <w:rFonts w:ascii="Arial" w:hAnsi="Arial"/>
                <w:sz w:val="18"/>
              </w:rPr>
              <w:t xml:space="preserve">: </w:t>
            </w:r>
            <w:r w:rsidR="006A6CDD">
              <w:rPr>
                <w:sz w:val="22"/>
              </w:rPr>
              <w:fldChar w:fldCharType="begin">
                <w:ffData>
                  <w:name w:val="Text16"/>
                  <w:enabled/>
                  <w:calcOnExit w:val="0"/>
                  <w:statusText w:type="text" w:val="Other alternatives not identified by selections above.  Please keep description as brief as possible 500 character limit"/>
                  <w:textInput/>
                </w:ffData>
              </w:fldChar>
            </w:r>
            <w:bookmarkStart w:id="20" w:name="Text16"/>
            <w:r w:rsidR="006A6CDD">
              <w:rPr>
                <w:sz w:val="22"/>
              </w:rPr>
              <w:instrText xml:space="preserve"> FORMTEXT </w:instrText>
            </w:r>
            <w:r w:rsidR="006A6CDD">
              <w:rPr>
                <w:sz w:val="22"/>
              </w:rPr>
            </w:r>
            <w:r w:rsidR="006A6CDD">
              <w:rPr>
                <w:sz w:val="22"/>
              </w:rPr>
              <w:fldChar w:fldCharType="separate"/>
            </w:r>
            <w:r w:rsidR="006A6CDD">
              <w:rPr>
                <w:noProof/>
                <w:sz w:val="22"/>
              </w:rPr>
              <w:t> </w:t>
            </w:r>
            <w:r w:rsidR="006A6CDD">
              <w:rPr>
                <w:noProof/>
                <w:sz w:val="22"/>
              </w:rPr>
              <w:t> </w:t>
            </w:r>
            <w:r w:rsidR="006A6CDD">
              <w:rPr>
                <w:noProof/>
                <w:sz w:val="22"/>
              </w:rPr>
              <w:t> </w:t>
            </w:r>
            <w:r w:rsidR="006A6CDD">
              <w:rPr>
                <w:noProof/>
                <w:sz w:val="22"/>
              </w:rPr>
              <w:t> </w:t>
            </w:r>
            <w:r w:rsidR="006A6CDD">
              <w:rPr>
                <w:noProof/>
                <w:sz w:val="22"/>
              </w:rPr>
              <w:t> </w:t>
            </w:r>
            <w:r w:rsidR="006A6CDD">
              <w:rPr>
                <w:sz w:val="22"/>
              </w:rPr>
              <w:fldChar w:fldCharType="end"/>
            </w:r>
            <w:bookmarkEnd w:id="20"/>
          </w:p>
        </w:tc>
      </w:tr>
      <w:tr w:rsidR="003379BD" w14:paraId="092D4FFC" w14:textId="77777777">
        <w:trPr>
          <w:cantSplit/>
          <w:trHeight w:hRule="exact" w:val="240"/>
        </w:trPr>
        <w:tc>
          <w:tcPr>
            <w:tcW w:w="11448" w:type="dxa"/>
            <w:gridSpan w:val="10"/>
            <w:tcBorders>
              <w:top w:val="nil"/>
              <w:left w:val="nil"/>
              <w:bottom w:val="single" w:sz="4" w:space="0" w:color="auto"/>
              <w:right w:val="nil"/>
            </w:tcBorders>
          </w:tcPr>
          <w:p w14:paraId="16A3136F" w14:textId="77777777" w:rsidR="003379BD" w:rsidRDefault="003379BD">
            <w:pPr>
              <w:pStyle w:val="Heading4"/>
              <w:tabs>
                <w:tab w:val="left" w:pos="540"/>
              </w:tabs>
              <w:spacing w:before="0"/>
              <w:jc w:val="left"/>
            </w:pPr>
          </w:p>
        </w:tc>
      </w:tr>
      <w:tr w:rsidR="003379BD" w14:paraId="149986D8" w14:textId="77777777">
        <w:trPr>
          <w:cantSplit/>
          <w:trHeight w:hRule="exact" w:val="240"/>
        </w:trPr>
        <w:tc>
          <w:tcPr>
            <w:tcW w:w="11448" w:type="dxa"/>
            <w:gridSpan w:val="10"/>
            <w:tcBorders>
              <w:top w:val="nil"/>
              <w:left w:val="nil"/>
              <w:bottom w:val="nil"/>
              <w:right w:val="nil"/>
            </w:tcBorders>
          </w:tcPr>
          <w:p w14:paraId="2A62350A" w14:textId="77777777" w:rsidR="003379BD" w:rsidRDefault="003379BD" w:rsidP="00097390">
            <w:pPr>
              <w:pStyle w:val="Heading4"/>
              <w:tabs>
                <w:tab w:val="left" w:pos="270"/>
              </w:tabs>
              <w:spacing w:before="0"/>
              <w:ind w:left="270" w:hanging="270"/>
              <w:jc w:val="left"/>
            </w:pPr>
            <w:r>
              <w:t>3.</w:t>
            </w:r>
            <w:r>
              <w:tab/>
              <w:t>Probable consequences of NOT receiving the proposed medication are</w:t>
            </w:r>
          </w:p>
        </w:tc>
      </w:tr>
      <w:tr w:rsidR="003379BD" w14:paraId="59E5AFCE" w14:textId="77777777" w:rsidTr="00934FD5">
        <w:trPr>
          <w:cantSplit/>
          <w:trHeight w:val="288"/>
        </w:trPr>
        <w:tc>
          <w:tcPr>
            <w:tcW w:w="3816" w:type="dxa"/>
            <w:gridSpan w:val="2"/>
            <w:tcBorders>
              <w:top w:val="nil"/>
              <w:left w:val="nil"/>
              <w:bottom w:val="nil"/>
              <w:right w:val="nil"/>
            </w:tcBorders>
            <w:vAlign w:val="center"/>
          </w:tcPr>
          <w:p w14:paraId="60D6C783" w14:textId="77777777" w:rsidR="003379BD" w:rsidRDefault="003379BD" w:rsidP="00934FD5">
            <w:pPr>
              <w:pStyle w:val="Heading4"/>
              <w:tabs>
                <w:tab w:val="left" w:pos="540"/>
              </w:tabs>
              <w:spacing w:before="0"/>
              <w:jc w:val="left"/>
            </w:pPr>
            <w:r>
              <w:t>Impairment of</w:t>
            </w:r>
            <w:r>
              <w:tab/>
            </w:r>
            <w:r w:rsidR="00031FEC">
              <w:rPr>
                <w:b w:val="0"/>
              </w:rPr>
              <w:fldChar w:fldCharType="begin">
                <w:ffData>
                  <w:name w:val="Check13"/>
                  <w:enabled/>
                  <w:calcOnExit w:val="0"/>
                  <w:checkBox>
                    <w:sizeAuto/>
                    <w:default w:val="0"/>
                  </w:checkBox>
                </w:ffData>
              </w:fldChar>
            </w:r>
            <w:bookmarkStart w:id="21" w:name="Check13"/>
            <w:r w:rsidR="00031FEC">
              <w:rPr>
                <w:b w:val="0"/>
              </w:rPr>
              <w:instrText xml:space="preserve"> FORMCHECKBOX </w:instrText>
            </w:r>
            <w:r w:rsidR="003279B4">
              <w:rPr>
                <w:b w:val="0"/>
              </w:rPr>
            </w:r>
            <w:r w:rsidR="003279B4">
              <w:rPr>
                <w:b w:val="0"/>
              </w:rPr>
              <w:fldChar w:fldCharType="separate"/>
            </w:r>
            <w:r w:rsidR="00031FEC">
              <w:rPr>
                <w:b w:val="0"/>
              </w:rPr>
              <w:fldChar w:fldCharType="end"/>
            </w:r>
            <w:bookmarkEnd w:id="21"/>
            <w:r w:rsidR="00031FEC">
              <w:rPr>
                <w:b w:val="0"/>
              </w:rPr>
              <w:t xml:space="preserve"> Work Activities</w:t>
            </w:r>
            <w:r>
              <w:rPr>
                <w:b w:val="0"/>
              </w:rPr>
              <w:t xml:space="preserve"> </w:t>
            </w:r>
          </w:p>
        </w:tc>
        <w:bookmarkStart w:id="22" w:name="Check14"/>
        <w:tc>
          <w:tcPr>
            <w:tcW w:w="3816" w:type="dxa"/>
            <w:gridSpan w:val="5"/>
            <w:tcBorders>
              <w:top w:val="nil"/>
              <w:left w:val="nil"/>
              <w:bottom w:val="nil"/>
              <w:right w:val="nil"/>
            </w:tcBorders>
            <w:vAlign w:val="center"/>
          </w:tcPr>
          <w:p w14:paraId="2AB0CB87" w14:textId="77777777" w:rsidR="003379BD" w:rsidRDefault="00031FEC" w:rsidP="00934FD5">
            <w:pPr>
              <w:pStyle w:val="Heading4"/>
              <w:tabs>
                <w:tab w:val="left" w:pos="540"/>
              </w:tabs>
              <w:spacing w:before="0"/>
              <w:jc w:val="left"/>
              <w:rPr>
                <w:b w:val="0"/>
              </w:rPr>
            </w:pPr>
            <w:r>
              <w:rPr>
                <w:b w:val="0"/>
              </w:rPr>
              <w:fldChar w:fldCharType="begin">
                <w:ffData>
                  <w:name w:val="Check14"/>
                  <w:enabled/>
                  <w:calcOnExit w:val="0"/>
                  <w:checkBox>
                    <w:sizeAuto/>
                    <w:default w:val="0"/>
                  </w:checkBox>
                </w:ffData>
              </w:fldChar>
            </w:r>
            <w:r>
              <w:rPr>
                <w:b w:val="0"/>
              </w:rPr>
              <w:instrText xml:space="preserve"> FORMCHECKBOX </w:instrText>
            </w:r>
            <w:r w:rsidR="003279B4">
              <w:rPr>
                <w:b w:val="0"/>
              </w:rPr>
            </w:r>
            <w:r w:rsidR="003279B4">
              <w:rPr>
                <w:b w:val="0"/>
              </w:rPr>
              <w:fldChar w:fldCharType="separate"/>
            </w:r>
            <w:r>
              <w:rPr>
                <w:b w:val="0"/>
              </w:rPr>
              <w:fldChar w:fldCharType="end"/>
            </w:r>
            <w:bookmarkEnd w:id="22"/>
            <w:r>
              <w:rPr>
                <w:b w:val="0"/>
              </w:rPr>
              <w:t xml:space="preserve"> Family Relationships</w:t>
            </w:r>
          </w:p>
        </w:tc>
        <w:bookmarkStart w:id="23" w:name="Check15"/>
        <w:tc>
          <w:tcPr>
            <w:tcW w:w="3816" w:type="dxa"/>
            <w:gridSpan w:val="3"/>
            <w:tcBorders>
              <w:top w:val="nil"/>
              <w:left w:val="nil"/>
              <w:bottom w:val="nil"/>
              <w:right w:val="nil"/>
            </w:tcBorders>
            <w:vAlign w:val="center"/>
          </w:tcPr>
          <w:p w14:paraId="5B7CB2D6" w14:textId="77777777" w:rsidR="003379BD" w:rsidRDefault="00031FEC" w:rsidP="00934FD5">
            <w:pPr>
              <w:pStyle w:val="Heading4"/>
              <w:tabs>
                <w:tab w:val="left" w:pos="540"/>
              </w:tabs>
              <w:spacing w:before="0"/>
              <w:jc w:val="left"/>
              <w:rPr>
                <w:b w:val="0"/>
              </w:rPr>
            </w:pPr>
            <w:r>
              <w:rPr>
                <w:b w:val="0"/>
              </w:rPr>
              <w:fldChar w:fldCharType="begin">
                <w:ffData>
                  <w:name w:val="Check15"/>
                  <w:enabled/>
                  <w:calcOnExit w:val="0"/>
                  <w:checkBox>
                    <w:sizeAuto/>
                    <w:default w:val="0"/>
                  </w:checkBox>
                </w:ffData>
              </w:fldChar>
            </w:r>
            <w:r>
              <w:rPr>
                <w:b w:val="0"/>
              </w:rPr>
              <w:instrText xml:space="preserve"> FORMCHECKBOX </w:instrText>
            </w:r>
            <w:r w:rsidR="003279B4">
              <w:rPr>
                <w:b w:val="0"/>
              </w:rPr>
            </w:r>
            <w:r w:rsidR="003279B4">
              <w:rPr>
                <w:b w:val="0"/>
              </w:rPr>
              <w:fldChar w:fldCharType="separate"/>
            </w:r>
            <w:r>
              <w:rPr>
                <w:b w:val="0"/>
              </w:rPr>
              <w:fldChar w:fldCharType="end"/>
            </w:r>
            <w:bookmarkEnd w:id="23"/>
            <w:r>
              <w:rPr>
                <w:b w:val="0"/>
              </w:rPr>
              <w:t xml:space="preserve"> Social Functioning</w:t>
            </w:r>
          </w:p>
        </w:tc>
      </w:tr>
      <w:tr w:rsidR="003379BD" w14:paraId="68F8D37D" w14:textId="77777777">
        <w:trPr>
          <w:cantSplit/>
          <w:trHeight w:val="240"/>
        </w:trPr>
        <w:tc>
          <w:tcPr>
            <w:tcW w:w="3816" w:type="dxa"/>
            <w:gridSpan w:val="2"/>
            <w:tcBorders>
              <w:top w:val="nil"/>
              <w:left w:val="nil"/>
              <w:bottom w:val="nil"/>
              <w:right w:val="nil"/>
            </w:tcBorders>
          </w:tcPr>
          <w:p w14:paraId="5B965989" w14:textId="77777777" w:rsidR="003379BD" w:rsidRDefault="003379BD">
            <w:pPr>
              <w:pStyle w:val="Heading4"/>
              <w:tabs>
                <w:tab w:val="left" w:pos="540"/>
              </w:tabs>
              <w:jc w:val="left"/>
            </w:pPr>
          </w:p>
        </w:tc>
        <w:tc>
          <w:tcPr>
            <w:tcW w:w="3816" w:type="dxa"/>
            <w:gridSpan w:val="5"/>
            <w:tcBorders>
              <w:top w:val="nil"/>
              <w:left w:val="nil"/>
              <w:bottom w:val="nil"/>
              <w:right w:val="nil"/>
            </w:tcBorders>
          </w:tcPr>
          <w:p w14:paraId="31F5C598" w14:textId="77777777" w:rsidR="003379BD" w:rsidRDefault="003379BD">
            <w:pPr>
              <w:pStyle w:val="Heading4"/>
              <w:tabs>
                <w:tab w:val="left" w:pos="540"/>
              </w:tabs>
              <w:jc w:val="left"/>
              <w:rPr>
                <w:b w:val="0"/>
              </w:rPr>
            </w:pPr>
          </w:p>
        </w:tc>
        <w:tc>
          <w:tcPr>
            <w:tcW w:w="3816" w:type="dxa"/>
            <w:gridSpan w:val="3"/>
            <w:tcBorders>
              <w:top w:val="nil"/>
              <w:left w:val="nil"/>
              <w:bottom w:val="nil"/>
              <w:right w:val="nil"/>
            </w:tcBorders>
          </w:tcPr>
          <w:p w14:paraId="3CAA367B" w14:textId="77777777" w:rsidR="003379BD" w:rsidRDefault="003379BD">
            <w:pPr>
              <w:pStyle w:val="Heading4"/>
              <w:tabs>
                <w:tab w:val="left" w:pos="540"/>
              </w:tabs>
              <w:jc w:val="left"/>
              <w:rPr>
                <w:b w:val="0"/>
              </w:rPr>
            </w:pPr>
          </w:p>
        </w:tc>
      </w:tr>
      <w:tr w:rsidR="003379BD" w14:paraId="59DCD8B7" w14:textId="77777777">
        <w:trPr>
          <w:cantSplit/>
          <w:trHeight w:val="192"/>
        </w:trPr>
        <w:tc>
          <w:tcPr>
            <w:tcW w:w="5724" w:type="dxa"/>
            <w:gridSpan w:val="4"/>
            <w:tcBorders>
              <w:top w:val="nil"/>
              <w:left w:val="nil"/>
              <w:bottom w:val="nil"/>
              <w:right w:val="nil"/>
            </w:tcBorders>
          </w:tcPr>
          <w:p w14:paraId="2CD65534" w14:textId="77777777" w:rsidR="003379BD" w:rsidRDefault="003379BD">
            <w:pPr>
              <w:pStyle w:val="Heading4"/>
              <w:tabs>
                <w:tab w:val="left" w:pos="540"/>
              </w:tabs>
              <w:spacing w:before="0"/>
              <w:jc w:val="left"/>
              <w:rPr>
                <w:b w:val="0"/>
              </w:rPr>
            </w:pPr>
            <w:r>
              <w:t>Possible increase in symptoms leading to potential</w:t>
            </w:r>
          </w:p>
        </w:tc>
        <w:tc>
          <w:tcPr>
            <w:tcW w:w="5724" w:type="dxa"/>
            <w:gridSpan w:val="6"/>
            <w:tcBorders>
              <w:top w:val="nil"/>
              <w:left w:val="nil"/>
              <w:bottom w:val="nil"/>
              <w:right w:val="nil"/>
            </w:tcBorders>
          </w:tcPr>
          <w:p w14:paraId="358F69DB" w14:textId="77777777" w:rsidR="003379BD" w:rsidRDefault="003379BD">
            <w:pPr>
              <w:pStyle w:val="Heading4"/>
              <w:tabs>
                <w:tab w:val="left" w:pos="540"/>
              </w:tabs>
              <w:jc w:val="left"/>
              <w:rPr>
                <w:b w:val="0"/>
              </w:rPr>
            </w:pPr>
          </w:p>
        </w:tc>
      </w:tr>
      <w:bookmarkStart w:id="24" w:name="_Hlk151783589"/>
      <w:tr w:rsidR="003379BD" w14:paraId="1475C41A" w14:textId="77777777">
        <w:trPr>
          <w:cantSplit/>
          <w:trHeight w:val="192"/>
        </w:trPr>
        <w:tc>
          <w:tcPr>
            <w:tcW w:w="5724" w:type="dxa"/>
            <w:gridSpan w:val="4"/>
            <w:tcBorders>
              <w:top w:val="nil"/>
              <w:left w:val="nil"/>
              <w:bottom w:val="nil"/>
              <w:right w:val="nil"/>
            </w:tcBorders>
            <w:vAlign w:val="center"/>
          </w:tcPr>
          <w:p w14:paraId="0872BC60" w14:textId="77777777" w:rsidR="003379BD" w:rsidRPr="00934FD5" w:rsidRDefault="00031FEC">
            <w:pPr>
              <w:pStyle w:val="Heading4"/>
              <w:tabs>
                <w:tab w:val="left" w:pos="540"/>
              </w:tabs>
              <w:spacing w:before="0"/>
              <w:jc w:val="left"/>
              <w:rPr>
                <w:b w:val="0"/>
              </w:rPr>
            </w:pPr>
            <w:r>
              <w:rPr>
                <w:b w:val="0"/>
              </w:rPr>
              <w:fldChar w:fldCharType="begin">
                <w:ffData>
                  <w:name w:val="Check16"/>
                  <w:enabled/>
                  <w:calcOnExit w:val="0"/>
                  <w:checkBox>
                    <w:sizeAuto/>
                    <w:default w:val="0"/>
                  </w:checkBox>
                </w:ffData>
              </w:fldChar>
            </w:r>
            <w:bookmarkStart w:id="25" w:name="Check16"/>
            <w:r>
              <w:rPr>
                <w:b w:val="0"/>
              </w:rPr>
              <w:instrText xml:space="preserve"> FORMCHECKBOX </w:instrText>
            </w:r>
            <w:r w:rsidR="003279B4">
              <w:rPr>
                <w:b w:val="0"/>
              </w:rPr>
            </w:r>
            <w:r w:rsidR="003279B4">
              <w:rPr>
                <w:b w:val="0"/>
              </w:rPr>
              <w:fldChar w:fldCharType="separate"/>
            </w:r>
            <w:r>
              <w:rPr>
                <w:b w:val="0"/>
              </w:rPr>
              <w:fldChar w:fldCharType="end"/>
            </w:r>
            <w:bookmarkEnd w:id="25"/>
            <w:r w:rsidR="003379BD">
              <w:rPr>
                <w:b w:val="0"/>
              </w:rPr>
              <w:t xml:space="preserve"> Use of seclusion or restraint</w:t>
            </w:r>
          </w:p>
        </w:tc>
        <w:tc>
          <w:tcPr>
            <w:tcW w:w="5724" w:type="dxa"/>
            <w:gridSpan w:val="6"/>
            <w:tcBorders>
              <w:top w:val="nil"/>
              <w:left w:val="nil"/>
              <w:bottom w:val="nil"/>
              <w:right w:val="nil"/>
            </w:tcBorders>
            <w:vAlign w:val="center"/>
          </w:tcPr>
          <w:p w14:paraId="34B164D3" w14:textId="77777777" w:rsidR="003379BD" w:rsidRDefault="00031FEC">
            <w:pPr>
              <w:pStyle w:val="Heading4"/>
              <w:tabs>
                <w:tab w:val="left" w:pos="540"/>
              </w:tabs>
              <w:spacing w:before="0"/>
              <w:jc w:val="left"/>
              <w:rPr>
                <w:b w:val="0"/>
              </w:rPr>
            </w:pPr>
            <w:r>
              <w:rPr>
                <w:b w:val="0"/>
              </w:rPr>
              <w:fldChar w:fldCharType="begin">
                <w:ffData>
                  <w:name w:val="Check20"/>
                  <w:enabled/>
                  <w:calcOnExit w:val="0"/>
                  <w:checkBox>
                    <w:sizeAuto/>
                    <w:default w:val="0"/>
                  </w:checkBox>
                </w:ffData>
              </w:fldChar>
            </w:r>
            <w:bookmarkStart w:id="26" w:name="Check20"/>
            <w:r>
              <w:rPr>
                <w:b w:val="0"/>
              </w:rPr>
              <w:instrText xml:space="preserve"> FORMCHECKBOX </w:instrText>
            </w:r>
            <w:r w:rsidR="003279B4">
              <w:rPr>
                <w:b w:val="0"/>
              </w:rPr>
            </w:r>
            <w:r w:rsidR="003279B4">
              <w:rPr>
                <w:b w:val="0"/>
              </w:rPr>
              <w:fldChar w:fldCharType="separate"/>
            </w:r>
            <w:r>
              <w:rPr>
                <w:b w:val="0"/>
              </w:rPr>
              <w:fldChar w:fldCharType="end"/>
            </w:r>
            <w:bookmarkEnd w:id="26"/>
            <w:r>
              <w:rPr>
                <w:b w:val="0"/>
              </w:rPr>
              <w:t xml:space="preserve"> Limits on recreation and </w:t>
            </w:r>
            <w:r w:rsidR="003379BD">
              <w:rPr>
                <w:b w:val="0"/>
              </w:rPr>
              <w:t>leisure activities</w:t>
            </w:r>
          </w:p>
        </w:tc>
      </w:tr>
      <w:tr w:rsidR="003379BD" w14:paraId="46B3935A" w14:textId="77777777">
        <w:trPr>
          <w:cantSplit/>
          <w:trHeight w:val="192"/>
        </w:trPr>
        <w:tc>
          <w:tcPr>
            <w:tcW w:w="5724" w:type="dxa"/>
            <w:gridSpan w:val="4"/>
            <w:tcBorders>
              <w:top w:val="nil"/>
              <w:left w:val="nil"/>
              <w:bottom w:val="nil"/>
              <w:right w:val="nil"/>
            </w:tcBorders>
            <w:vAlign w:val="center"/>
          </w:tcPr>
          <w:p w14:paraId="04F0DDEF" w14:textId="77777777" w:rsidR="003379BD" w:rsidRPr="00934FD5" w:rsidRDefault="00031FEC">
            <w:pPr>
              <w:pStyle w:val="Heading4"/>
              <w:tabs>
                <w:tab w:val="left" w:pos="540"/>
              </w:tabs>
              <w:spacing w:before="0"/>
              <w:jc w:val="left"/>
              <w:rPr>
                <w:b w:val="0"/>
              </w:rPr>
            </w:pPr>
            <w:r>
              <w:rPr>
                <w:b w:val="0"/>
              </w:rPr>
              <w:fldChar w:fldCharType="begin">
                <w:ffData>
                  <w:name w:val="Check17"/>
                  <w:enabled/>
                  <w:calcOnExit w:val="0"/>
                  <w:checkBox>
                    <w:sizeAuto/>
                    <w:default w:val="0"/>
                  </w:checkBox>
                </w:ffData>
              </w:fldChar>
            </w:r>
            <w:bookmarkStart w:id="27" w:name="Check17"/>
            <w:r>
              <w:rPr>
                <w:b w:val="0"/>
              </w:rPr>
              <w:instrText xml:space="preserve"> FORMCHECKBOX </w:instrText>
            </w:r>
            <w:r w:rsidR="003279B4">
              <w:rPr>
                <w:b w:val="0"/>
              </w:rPr>
            </w:r>
            <w:r w:rsidR="003279B4">
              <w:rPr>
                <w:b w:val="0"/>
              </w:rPr>
              <w:fldChar w:fldCharType="separate"/>
            </w:r>
            <w:r>
              <w:rPr>
                <w:b w:val="0"/>
              </w:rPr>
              <w:fldChar w:fldCharType="end"/>
            </w:r>
            <w:bookmarkEnd w:id="27"/>
            <w:r w:rsidR="003379BD">
              <w:rPr>
                <w:b w:val="0"/>
              </w:rPr>
              <w:t xml:space="preserve"> Limits on access to possessions</w:t>
            </w:r>
          </w:p>
        </w:tc>
        <w:tc>
          <w:tcPr>
            <w:tcW w:w="5724" w:type="dxa"/>
            <w:gridSpan w:val="6"/>
            <w:tcBorders>
              <w:top w:val="nil"/>
              <w:left w:val="nil"/>
              <w:bottom w:val="nil"/>
              <w:right w:val="nil"/>
            </w:tcBorders>
            <w:vAlign w:val="center"/>
          </w:tcPr>
          <w:p w14:paraId="277ECE0D" w14:textId="77777777" w:rsidR="003379BD" w:rsidRDefault="00031FEC">
            <w:pPr>
              <w:pStyle w:val="Heading4"/>
              <w:tabs>
                <w:tab w:val="left" w:pos="540"/>
              </w:tabs>
              <w:spacing w:before="0"/>
              <w:jc w:val="left"/>
              <w:rPr>
                <w:b w:val="0"/>
              </w:rPr>
            </w:pPr>
            <w:r>
              <w:rPr>
                <w:b w:val="0"/>
              </w:rPr>
              <w:fldChar w:fldCharType="begin">
                <w:ffData>
                  <w:name w:val="Check21"/>
                  <w:enabled/>
                  <w:calcOnExit w:val="0"/>
                  <w:checkBox>
                    <w:sizeAuto/>
                    <w:default w:val="0"/>
                  </w:checkBox>
                </w:ffData>
              </w:fldChar>
            </w:r>
            <w:bookmarkStart w:id="28" w:name="Check21"/>
            <w:r>
              <w:rPr>
                <w:b w:val="0"/>
              </w:rPr>
              <w:instrText xml:space="preserve"> FORMCHECKBOX </w:instrText>
            </w:r>
            <w:r w:rsidR="003279B4">
              <w:rPr>
                <w:b w:val="0"/>
              </w:rPr>
            </w:r>
            <w:r w:rsidR="003279B4">
              <w:rPr>
                <w:b w:val="0"/>
              </w:rPr>
              <w:fldChar w:fldCharType="separate"/>
            </w:r>
            <w:r>
              <w:rPr>
                <w:b w:val="0"/>
              </w:rPr>
              <w:fldChar w:fldCharType="end"/>
            </w:r>
            <w:bookmarkEnd w:id="28"/>
            <w:r>
              <w:rPr>
                <w:b w:val="0"/>
              </w:rPr>
              <w:t xml:space="preserve"> Intervention of law enforcement authorities</w:t>
            </w:r>
          </w:p>
        </w:tc>
      </w:tr>
      <w:tr w:rsidR="003379BD" w14:paraId="2DDC4F67" w14:textId="77777777">
        <w:trPr>
          <w:cantSplit/>
          <w:trHeight w:val="192"/>
        </w:trPr>
        <w:tc>
          <w:tcPr>
            <w:tcW w:w="5724" w:type="dxa"/>
            <w:gridSpan w:val="4"/>
            <w:tcBorders>
              <w:top w:val="nil"/>
              <w:left w:val="nil"/>
              <w:bottom w:val="nil"/>
              <w:right w:val="nil"/>
            </w:tcBorders>
            <w:vAlign w:val="center"/>
          </w:tcPr>
          <w:p w14:paraId="7228BA3C" w14:textId="77777777" w:rsidR="003379BD" w:rsidRPr="00934FD5" w:rsidRDefault="00031FEC">
            <w:pPr>
              <w:pStyle w:val="Heading4"/>
              <w:tabs>
                <w:tab w:val="left" w:pos="540"/>
              </w:tabs>
              <w:spacing w:before="0"/>
              <w:jc w:val="left"/>
              <w:rPr>
                <w:b w:val="0"/>
              </w:rPr>
            </w:pPr>
            <w:r>
              <w:rPr>
                <w:b w:val="0"/>
              </w:rPr>
              <w:fldChar w:fldCharType="begin">
                <w:ffData>
                  <w:name w:val="Check18"/>
                  <w:enabled/>
                  <w:calcOnExit w:val="0"/>
                  <w:checkBox>
                    <w:sizeAuto/>
                    <w:default w:val="0"/>
                  </w:checkBox>
                </w:ffData>
              </w:fldChar>
            </w:r>
            <w:bookmarkStart w:id="29" w:name="Check18"/>
            <w:r>
              <w:rPr>
                <w:b w:val="0"/>
              </w:rPr>
              <w:instrText xml:space="preserve"> FORMCHECKBOX </w:instrText>
            </w:r>
            <w:r w:rsidR="003279B4">
              <w:rPr>
                <w:b w:val="0"/>
              </w:rPr>
            </w:r>
            <w:r w:rsidR="003279B4">
              <w:rPr>
                <w:b w:val="0"/>
              </w:rPr>
              <w:fldChar w:fldCharType="separate"/>
            </w:r>
            <w:r>
              <w:rPr>
                <w:b w:val="0"/>
              </w:rPr>
              <w:fldChar w:fldCharType="end"/>
            </w:r>
            <w:bookmarkEnd w:id="29"/>
            <w:r w:rsidR="003379BD">
              <w:rPr>
                <w:b w:val="0"/>
              </w:rPr>
              <w:t xml:space="preserve"> Limits on personal freedoms</w:t>
            </w:r>
          </w:p>
        </w:tc>
        <w:tc>
          <w:tcPr>
            <w:tcW w:w="5724" w:type="dxa"/>
            <w:gridSpan w:val="6"/>
            <w:tcBorders>
              <w:top w:val="nil"/>
              <w:left w:val="nil"/>
              <w:bottom w:val="nil"/>
              <w:right w:val="nil"/>
            </w:tcBorders>
            <w:vAlign w:val="center"/>
          </w:tcPr>
          <w:p w14:paraId="1F7D8822" w14:textId="77777777" w:rsidR="003379BD" w:rsidRDefault="00031FEC">
            <w:pPr>
              <w:pStyle w:val="Heading4"/>
              <w:tabs>
                <w:tab w:val="left" w:pos="540"/>
              </w:tabs>
              <w:spacing w:before="0"/>
              <w:jc w:val="left"/>
              <w:rPr>
                <w:b w:val="0"/>
              </w:rPr>
            </w:pPr>
            <w:r>
              <w:rPr>
                <w:b w:val="0"/>
              </w:rPr>
              <w:fldChar w:fldCharType="begin">
                <w:ffData>
                  <w:name w:val="Check22"/>
                  <w:enabled/>
                  <w:calcOnExit w:val="0"/>
                  <w:checkBox>
                    <w:sizeAuto/>
                    <w:default w:val="0"/>
                  </w:checkBox>
                </w:ffData>
              </w:fldChar>
            </w:r>
            <w:bookmarkStart w:id="30" w:name="Check22"/>
            <w:r>
              <w:rPr>
                <w:b w:val="0"/>
              </w:rPr>
              <w:instrText xml:space="preserve"> FORMCHECKBOX </w:instrText>
            </w:r>
            <w:r w:rsidR="003279B4">
              <w:rPr>
                <w:b w:val="0"/>
              </w:rPr>
            </w:r>
            <w:r w:rsidR="003279B4">
              <w:rPr>
                <w:b w:val="0"/>
              </w:rPr>
              <w:fldChar w:fldCharType="separate"/>
            </w:r>
            <w:r>
              <w:rPr>
                <w:b w:val="0"/>
              </w:rPr>
              <w:fldChar w:fldCharType="end"/>
            </w:r>
            <w:bookmarkEnd w:id="30"/>
            <w:r>
              <w:rPr>
                <w:b w:val="0"/>
              </w:rPr>
              <w:t xml:space="preserve"> Risk of harm to self or others</w:t>
            </w:r>
          </w:p>
        </w:tc>
      </w:tr>
      <w:tr w:rsidR="003379BD" w14:paraId="2967296F" w14:textId="77777777">
        <w:trPr>
          <w:cantSplit/>
          <w:trHeight w:val="192"/>
        </w:trPr>
        <w:tc>
          <w:tcPr>
            <w:tcW w:w="5724" w:type="dxa"/>
            <w:gridSpan w:val="4"/>
            <w:tcBorders>
              <w:top w:val="nil"/>
              <w:left w:val="nil"/>
              <w:bottom w:val="nil"/>
              <w:right w:val="nil"/>
            </w:tcBorders>
            <w:vAlign w:val="center"/>
          </w:tcPr>
          <w:p w14:paraId="77DEEE18" w14:textId="77777777" w:rsidR="003379BD" w:rsidRDefault="00031FEC">
            <w:pPr>
              <w:pStyle w:val="Heading4"/>
              <w:tabs>
                <w:tab w:val="left" w:pos="540"/>
              </w:tabs>
              <w:spacing w:before="0"/>
              <w:jc w:val="left"/>
              <w:rPr>
                <w:b w:val="0"/>
              </w:rPr>
            </w:pPr>
            <w:r>
              <w:rPr>
                <w:b w:val="0"/>
              </w:rPr>
              <w:fldChar w:fldCharType="begin">
                <w:ffData>
                  <w:name w:val="Check19"/>
                  <w:enabled/>
                  <w:calcOnExit w:val="0"/>
                  <w:checkBox>
                    <w:sizeAuto/>
                    <w:default w:val="0"/>
                  </w:checkBox>
                </w:ffData>
              </w:fldChar>
            </w:r>
            <w:bookmarkStart w:id="31" w:name="Check19"/>
            <w:r>
              <w:rPr>
                <w:b w:val="0"/>
              </w:rPr>
              <w:instrText xml:space="preserve"> FORMCHECKBOX </w:instrText>
            </w:r>
            <w:r w:rsidR="003279B4">
              <w:rPr>
                <w:b w:val="0"/>
              </w:rPr>
            </w:r>
            <w:r w:rsidR="003279B4">
              <w:rPr>
                <w:b w:val="0"/>
              </w:rPr>
              <w:fldChar w:fldCharType="separate"/>
            </w:r>
            <w:r>
              <w:rPr>
                <w:b w:val="0"/>
              </w:rPr>
              <w:fldChar w:fldCharType="end"/>
            </w:r>
            <w:bookmarkEnd w:id="31"/>
            <w:r w:rsidR="003379BD">
              <w:rPr>
                <w:b w:val="0"/>
              </w:rPr>
              <w:t xml:space="preserve"> Limit participation in treatment and activities</w:t>
            </w:r>
          </w:p>
        </w:tc>
        <w:tc>
          <w:tcPr>
            <w:tcW w:w="5724" w:type="dxa"/>
            <w:gridSpan w:val="6"/>
            <w:tcBorders>
              <w:top w:val="nil"/>
              <w:left w:val="nil"/>
              <w:bottom w:val="nil"/>
              <w:right w:val="nil"/>
            </w:tcBorders>
            <w:vAlign w:val="center"/>
          </w:tcPr>
          <w:p w14:paraId="3E60FA17" w14:textId="77777777" w:rsidR="003379BD" w:rsidRDefault="003379BD">
            <w:pPr>
              <w:pStyle w:val="Heading4"/>
              <w:tabs>
                <w:tab w:val="left" w:pos="540"/>
              </w:tabs>
              <w:spacing w:before="0"/>
              <w:jc w:val="left"/>
              <w:rPr>
                <w:b w:val="0"/>
              </w:rPr>
            </w:pPr>
          </w:p>
        </w:tc>
      </w:tr>
      <w:bookmarkEnd w:id="24"/>
      <w:tr w:rsidR="003379BD" w14:paraId="17A637BC" w14:textId="77777777">
        <w:trPr>
          <w:cantSplit/>
          <w:trHeight w:hRule="exact" w:val="1440"/>
        </w:trPr>
        <w:tc>
          <w:tcPr>
            <w:tcW w:w="11448" w:type="dxa"/>
            <w:gridSpan w:val="10"/>
            <w:tcBorders>
              <w:top w:val="nil"/>
              <w:left w:val="nil"/>
              <w:bottom w:val="single" w:sz="4" w:space="0" w:color="auto"/>
              <w:right w:val="nil"/>
            </w:tcBorders>
          </w:tcPr>
          <w:p w14:paraId="75AD626F" w14:textId="77777777" w:rsidR="003379BD" w:rsidRDefault="003379BD" w:rsidP="00934FD5">
            <w:pPr>
              <w:tabs>
                <w:tab w:val="left" w:pos="-1260"/>
                <w:tab w:val="left" w:pos="-90"/>
              </w:tabs>
              <w:rPr>
                <w:noProof/>
                <w:sz w:val="22"/>
              </w:rPr>
            </w:pPr>
            <w:r w:rsidRPr="00097390">
              <w:rPr>
                <w:rFonts w:ascii="Arial" w:hAnsi="Arial"/>
                <w:b/>
                <w:noProof/>
                <w:sz w:val="18"/>
                <w:szCs w:val="18"/>
              </w:rPr>
              <w:t xml:space="preserve">Other </w:t>
            </w:r>
            <w:r w:rsidR="00097390">
              <w:rPr>
                <w:rFonts w:ascii="Arial" w:hAnsi="Arial"/>
                <w:b/>
                <w:noProof/>
                <w:sz w:val="18"/>
                <w:szCs w:val="18"/>
              </w:rPr>
              <w:t>C</w:t>
            </w:r>
            <w:r w:rsidRPr="00097390">
              <w:rPr>
                <w:rFonts w:ascii="Arial" w:hAnsi="Arial"/>
                <w:b/>
                <w:noProof/>
                <w:sz w:val="18"/>
                <w:szCs w:val="18"/>
              </w:rPr>
              <w:t>onsequences</w:t>
            </w:r>
            <w:r w:rsidR="00097390">
              <w:rPr>
                <w:noProof/>
                <w:sz w:val="22"/>
              </w:rPr>
              <w:t>:</w:t>
            </w:r>
            <w:r>
              <w:rPr>
                <w:noProof/>
                <w:sz w:val="22"/>
              </w:rPr>
              <w:t xml:space="preserve"> </w:t>
            </w:r>
            <w:r>
              <w:rPr>
                <w:noProof/>
                <w:sz w:val="22"/>
              </w:rPr>
              <w:fldChar w:fldCharType="begin">
                <w:ffData>
                  <w:name w:val="Text13"/>
                  <w:enabled/>
                  <w:calcOnExit w:val="0"/>
                  <w:statusText w:type="text" w:val="Other consequences not identified above.  Please make description as brief as possible 500 character limit."/>
                  <w:textInput>
                    <w:maxLength w:val="500"/>
                  </w:textInput>
                </w:ffData>
              </w:fldChar>
            </w:r>
            <w:bookmarkStart w:id="32" w:name="Text13"/>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bookmarkEnd w:id="32"/>
          </w:p>
        </w:tc>
      </w:tr>
      <w:tr w:rsidR="003379BD" w14:paraId="5C2B24BD" w14:textId="77777777">
        <w:trPr>
          <w:cantSplit/>
          <w:trHeight w:hRule="exact" w:val="440"/>
        </w:trPr>
        <w:tc>
          <w:tcPr>
            <w:tcW w:w="11448" w:type="dxa"/>
            <w:gridSpan w:val="10"/>
            <w:tcBorders>
              <w:top w:val="single" w:sz="4" w:space="0" w:color="auto"/>
              <w:left w:val="nil"/>
              <w:bottom w:val="single" w:sz="4" w:space="0" w:color="auto"/>
              <w:right w:val="nil"/>
            </w:tcBorders>
          </w:tcPr>
          <w:p w14:paraId="5EB4E111" w14:textId="77777777" w:rsidR="003379BD" w:rsidRDefault="003379BD" w:rsidP="00097390">
            <w:pPr>
              <w:pStyle w:val="Heading4"/>
              <w:tabs>
                <w:tab w:val="left" w:pos="540"/>
              </w:tabs>
              <w:spacing w:before="0"/>
              <w:ind w:left="540" w:hanging="540"/>
              <w:jc w:val="left"/>
              <w:rPr>
                <w:b w:val="0"/>
              </w:rPr>
            </w:pPr>
            <w:r>
              <w:rPr>
                <w:b w:val="0"/>
                <w:sz w:val="16"/>
              </w:rPr>
              <w:tab/>
            </w:r>
            <w:r>
              <w:t>Note:</w:t>
            </w:r>
            <w:r>
              <w:rPr>
                <w:b w:val="0"/>
              </w:rPr>
              <w:t xml:space="preserve"> These consequences may vary depending upon whether or not the individual is in an inpatient setting</w:t>
            </w:r>
            <w:r w:rsidR="00B82162">
              <w:rPr>
                <w:b w:val="0"/>
              </w:rPr>
              <w:t xml:space="preserve">. </w:t>
            </w:r>
            <w:r>
              <w:rPr>
                <w:b w:val="0"/>
              </w:rPr>
              <w:t>It is also possible that in unusual situations, little or no adverse consequences may occur if the medications are not administered.</w:t>
            </w:r>
          </w:p>
        </w:tc>
      </w:tr>
    </w:tbl>
    <w:p w14:paraId="7E2D3F26" w14:textId="77777777" w:rsidR="003379BD" w:rsidRDefault="003379BD">
      <w:pPr>
        <w:jc w:val="right"/>
        <w:rPr>
          <w:rFonts w:ascii="Arial" w:hAnsi="Arial"/>
          <w:sz w:val="18"/>
        </w:rPr>
      </w:pPr>
    </w:p>
    <w:p w14:paraId="28DC8280" w14:textId="77777777" w:rsidR="003379BD" w:rsidRPr="007A6FC3" w:rsidRDefault="003379BD">
      <w:pPr>
        <w:rPr>
          <w:rFonts w:ascii="Arial" w:hAnsi="Arial"/>
          <w:sz w:val="2"/>
          <w:szCs w:val="2"/>
        </w:rPr>
      </w:pPr>
      <w:r>
        <w:rPr>
          <w:rFonts w:ascii="Arial" w:hAnsi="Arial"/>
          <w:sz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6660"/>
      </w:tblGrid>
      <w:tr w:rsidR="003379BD" w14:paraId="30EA528F" w14:textId="77777777">
        <w:trPr>
          <w:tblHeader/>
        </w:trPr>
        <w:tc>
          <w:tcPr>
            <w:tcW w:w="4788" w:type="dxa"/>
            <w:tcBorders>
              <w:top w:val="nil"/>
              <w:left w:val="nil"/>
              <w:bottom w:val="nil"/>
              <w:right w:val="nil"/>
            </w:tcBorders>
          </w:tcPr>
          <w:p w14:paraId="2E873F58" w14:textId="77777777" w:rsidR="003379BD" w:rsidRDefault="004553BF">
            <w:pPr>
              <w:spacing w:after="120"/>
              <w:rPr>
                <w:rFonts w:ascii="Arial" w:hAnsi="Arial"/>
                <w:sz w:val="18"/>
              </w:rPr>
            </w:pPr>
            <w:r>
              <w:rPr>
                <w:rFonts w:ascii="Arial" w:hAnsi="Arial"/>
                <w:sz w:val="16"/>
              </w:rPr>
              <w:lastRenderedPageBreak/>
              <w:t>F</w:t>
            </w:r>
            <w:r w:rsidR="003379BD">
              <w:rPr>
                <w:rFonts w:ascii="Arial" w:hAnsi="Arial"/>
                <w:sz w:val="16"/>
              </w:rPr>
              <w:t>-</w:t>
            </w:r>
            <w:r>
              <w:rPr>
                <w:rFonts w:ascii="Arial" w:hAnsi="Arial"/>
                <w:sz w:val="16"/>
              </w:rPr>
              <w:t>2</w:t>
            </w:r>
            <w:r w:rsidR="003379BD">
              <w:rPr>
                <w:rFonts w:ascii="Arial" w:hAnsi="Arial"/>
                <w:sz w:val="16"/>
              </w:rPr>
              <w:t xml:space="preserve">4277  </w:t>
            </w:r>
          </w:p>
        </w:tc>
        <w:tc>
          <w:tcPr>
            <w:tcW w:w="6660" w:type="dxa"/>
            <w:tcBorders>
              <w:top w:val="nil"/>
              <w:left w:val="nil"/>
              <w:bottom w:val="nil"/>
              <w:right w:val="nil"/>
            </w:tcBorders>
          </w:tcPr>
          <w:p w14:paraId="1595DA74" w14:textId="7CD354A4" w:rsidR="003379BD" w:rsidRDefault="003379BD" w:rsidP="00B55983">
            <w:pPr>
              <w:rPr>
                <w:rFonts w:ascii="Arial" w:hAnsi="Arial"/>
                <w:sz w:val="18"/>
              </w:rPr>
            </w:pPr>
            <w:r>
              <w:rPr>
                <w:rFonts w:ascii="Arial" w:hAnsi="Arial"/>
                <w:sz w:val="18"/>
              </w:rPr>
              <w:t xml:space="preserve">Medication: </w:t>
            </w:r>
            <w:r w:rsidR="006A6CDD">
              <w:rPr>
                <w:sz w:val="22"/>
              </w:rPr>
              <w:fldChar w:fldCharType="begin">
                <w:ffData>
                  <w:name w:val=""/>
                  <w:enabled/>
                  <w:calcOnExit w:val="0"/>
                  <w:statusText w:type="text" w:val="Medication Brand Name 25 Character Limit"/>
                  <w:textInput/>
                </w:ffData>
              </w:fldChar>
            </w:r>
            <w:r w:rsidR="006A6CDD">
              <w:rPr>
                <w:sz w:val="22"/>
              </w:rPr>
              <w:instrText xml:space="preserve"> FORMTEXT </w:instrText>
            </w:r>
            <w:r w:rsidR="006A6CDD">
              <w:rPr>
                <w:sz w:val="22"/>
              </w:rPr>
            </w:r>
            <w:r w:rsidR="006A6CDD">
              <w:rPr>
                <w:sz w:val="22"/>
              </w:rPr>
              <w:fldChar w:fldCharType="separate"/>
            </w:r>
            <w:r w:rsidR="008133F7" w:rsidRPr="008133F7">
              <w:rPr>
                <w:sz w:val="22"/>
              </w:rPr>
              <w:t xml:space="preserve"> Subutex®</w:t>
            </w:r>
            <w:r w:rsidR="006A6CDD">
              <w:rPr>
                <w:sz w:val="22"/>
              </w:rPr>
              <w:fldChar w:fldCharType="end"/>
            </w:r>
            <w:r w:rsidR="00097390" w:rsidRPr="00097390">
              <w:rPr>
                <w:sz w:val="22"/>
              </w:rPr>
              <w:t xml:space="preserve"> </w:t>
            </w:r>
            <w:r w:rsidR="00097390">
              <w:rPr>
                <w:rFonts w:ascii="Arial" w:hAnsi="Arial" w:cs="Arial"/>
                <w:sz w:val="18"/>
              </w:rPr>
              <w:t>–</w:t>
            </w:r>
            <w:r>
              <w:rPr>
                <w:rFonts w:ascii="Arial" w:hAnsi="Arial"/>
                <w:sz w:val="18"/>
              </w:rPr>
              <w:t xml:space="preserve"> (</w:t>
            </w:r>
            <w:r w:rsidR="006A6CDD">
              <w:rPr>
                <w:sz w:val="22"/>
              </w:rPr>
              <w:fldChar w:fldCharType="begin">
                <w:ffData>
                  <w:name w:val=""/>
                  <w:enabled/>
                  <w:calcOnExit w:val="0"/>
                  <w:statusText w:type="text" w:val="Medication Generic Name 25 Character limit"/>
                  <w:textInput/>
                </w:ffData>
              </w:fldChar>
            </w:r>
            <w:r w:rsidR="006A6CDD">
              <w:rPr>
                <w:sz w:val="22"/>
              </w:rPr>
              <w:instrText xml:space="preserve"> FORMTEXT </w:instrText>
            </w:r>
            <w:r w:rsidR="006A6CDD">
              <w:rPr>
                <w:sz w:val="22"/>
              </w:rPr>
            </w:r>
            <w:r w:rsidR="006A6CDD">
              <w:rPr>
                <w:sz w:val="22"/>
              </w:rPr>
              <w:fldChar w:fldCharType="separate"/>
            </w:r>
            <w:r w:rsidR="008133F7">
              <w:rPr>
                <w:sz w:val="22"/>
              </w:rPr>
              <w:t>s</w:t>
            </w:r>
            <w:r w:rsidR="00B55983">
              <w:rPr>
                <w:sz w:val="22"/>
              </w:rPr>
              <w:t xml:space="preserve">ublingual </w:t>
            </w:r>
            <w:r w:rsidR="008133F7">
              <w:rPr>
                <w:sz w:val="22"/>
              </w:rPr>
              <w:t>b</w:t>
            </w:r>
            <w:r w:rsidR="004F0BFC" w:rsidRPr="004F0BFC">
              <w:rPr>
                <w:noProof/>
                <w:sz w:val="22"/>
              </w:rPr>
              <w:t>uprenorphine</w:t>
            </w:r>
            <w:r w:rsidR="006A6CDD">
              <w:rPr>
                <w:sz w:val="22"/>
              </w:rPr>
              <w:fldChar w:fldCharType="end"/>
            </w:r>
            <w:r>
              <w:rPr>
                <w:rFonts w:ascii="Arial" w:hAnsi="Arial"/>
                <w:sz w:val="18"/>
              </w:rPr>
              <w:t>)</w:t>
            </w:r>
          </w:p>
        </w:tc>
      </w:tr>
      <w:tr w:rsidR="003379BD" w14:paraId="1DB0D1F8" w14:textId="77777777">
        <w:trPr>
          <w:cantSplit/>
        </w:trPr>
        <w:tc>
          <w:tcPr>
            <w:tcW w:w="11448" w:type="dxa"/>
            <w:gridSpan w:val="2"/>
            <w:tcBorders>
              <w:top w:val="single" w:sz="4" w:space="0" w:color="auto"/>
              <w:left w:val="nil"/>
              <w:bottom w:val="single" w:sz="4" w:space="0" w:color="auto"/>
              <w:right w:val="nil"/>
            </w:tcBorders>
          </w:tcPr>
          <w:p w14:paraId="286DF731" w14:textId="77777777" w:rsidR="003379BD" w:rsidRPr="004553BF" w:rsidRDefault="003379BD" w:rsidP="00311731">
            <w:pPr>
              <w:pStyle w:val="Heading4"/>
              <w:numPr>
                <w:ilvl w:val="0"/>
                <w:numId w:val="4"/>
              </w:numPr>
              <w:tabs>
                <w:tab w:val="left" w:pos="270"/>
              </w:tabs>
              <w:spacing w:before="0"/>
              <w:ind w:left="274" w:hanging="274"/>
              <w:jc w:val="left"/>
              <w:rPr>
                <w:b w:val="0"/>
              </w:rPr>
            </w:pPr>
            <w:r w:rsidRPr="004553BF">
              <w:rPr>
                <w:b w:val="0"/>
              </w:rPr>
              <w:t>Possible side effects, warnings</w:t>
            </w:r>
            <w:r w:rsidR="00097390">
              <w:rPr>
                <w:b w:val="0"/>
              </w:rPr>
              <w:t>,</w:t>
            </w:r>
            <w:r w:rsidRPr="004553BF">
              <w:rPr>
                <w:b w:val="0"/>
              </w:rPr>
              <w:t xml:space="preserve"> and cautions associated with this medication are listed below. This is not an all</w:t>
            </w:r>
            <w:r w:rsidR="00017A46">
              <w:rPr>
                <w:b w:val="0"/>
              </w:rPr>
              <w:t>-</w:t>
            </w:r>
            <w:r w:rsidRPr="004553BF">
              <w:rPr>
                <w:b w:val="0"/>
              </w:rPr>
              <w:t>inclusive list but is representative of items of potential clinical significance to you</w:t>
            </w:r>
            <w:r w:rsidR="00017A46" w:rsidRPr="004553BF">
              <w:rPr>
                <w:b w:val="0"/>
              </w:rPr>
              <w:t xml:space="preserve">. </w:t>
            </w:r>
            <w:r w:rsidRPr="004553BF">
              <w:rPr>
                <w:b w:val="0"/>
              </w:rPr>
              <w:t>For more information on this medication, you may consult further with your physician or refer to a standard text</w:t>
            </w:r>
            <w:r w:rsidR="00097390">
              <w:rPr>
                <w:b w:val="0"/>
              </w:rPr>
              <w:t>,</w:t>
            </w:r>
            <w:r w:rsidRPr="004553BF">
              <w:rPr>
                <w:b w:val="0"/>
              </w:rPr>
              <w:t xml:space="preserve"> such as the PDR</w:t>
            </w:r>
            <w:r w:rsidR="00017A46" w:rsidRPr="004553BF">
              <w:rPr>
                <w:b w:val="0"/>
              </w:rPr>
              <w:t xml:space="preserve">. </w:t>
            </w:r>
            <w:r w:rsidRPr="004553BF">
              <w:rPr>
                <w:b w:val="0"/>
              </w:rPr>
              <w:t>As part of monitoring some of these potential side effects, your physician may order laboratory or other tests. The treatment team will closely monitor individuals who are unable to readily communicate side effects in order to enhance care and treatment.</w:t>
            </w:r>
          </w:p>
        </w:tc>
      </w:tr>
      <w:tr w:rsidR="003379BD" w14:paraId="488E729E" w14:textId="77777777" w:rsidTr="00683097">
        <w:trPr>
          <w:cantSplit/>
          <w:trHeight w:val="864"/>
        </w:trPr>
        <w:tc>
          <w:tcPr>
            <w:tcW w:w="11448" w:type="dxa"/>
            <w:gridSpan w:val="2"/>
            <w:tcBorders>
              <w:top w:val="single" w:sz="4" w:space="0" w:color="auto"/>
              <w:left w:val="nil"/>
              <w:bottom w:val="nil"/>
              <w:right w:val="nil"/>
            </w:tcBorders>
          </w:tcPr>
          <w:p w14:paraId="2373CF4B" w14:textId="77777777" w:rsidR="003379BD" w:rsidRPr="00097390" w:rsidRDefault="003379BD" w:rsidP="00683097">
            <w:pPr>
              <w:pStyle w:val="Heading6"/>
              <w:rPr>
                <w:b w:val="0"/>
                <w:sz w:val="18"/>
                <w:szCs w:val="18"/>
              </w:rPr>
            </w:pPr>
            <w:r>
              <w:rPr>
                <w:b w:val="0"/>
                <w:sz w:val="18"/>
              </w:rPr>
              <w:t>Continued – Possible side effects, warnings</w:t>
            </w:r>
            <w:r w:rsidR="00097390">
              <w:rPr>
                <w:b w:val="0"/>
                <w:sz w:val="18"/>
              </w:rPr>
              <w:t>,</w:t>
            </w:r>
            <w:r>
              <w:rPr>
                <w:b w:val="0"/>
                <w:sz w:val="18"/>
              </w:rPr>
              <w:t xml:space="preserve"> and cautions</w:t>
            </w:r>
            <w:r>
              <w:rPr>
                <w:b w:val="0"/>
              </w:rPr>
              <w:t xml:space="preserve"> </w:t>
            </w:r>
            <w:r w:rsidRPr="00097390">
              <w:rPr>
                <w:b w:val="0"/>
                <w:sz w:val="18"/>
                <w:szCs w:val="18"/>
              </w:rPr>
              <w:t>associated with this medication.</w:t>
            </w:r>
          </w:p>
          <w:p w14:paraId="7390606C" w14:textId="57CF995E" w:rsidR="002C392B" w:rsidRPr="00A7523D" w:rsidRDefault="003379BD" w:rsidP="00866E49">
            <w:pPr>
              <w:pStyle w:val="Heading6"/>
              <w:rPr>
                <w:b w:val="0"/>
                <w:bCs/>
                <w:sz w:val="18"/>
                <w:szCs w:val="18"/>
              </w:rPr>
            </w:pPr>
            <w:r w:rsidRPr="0056414C">
              <w:rPr>
                <w:sz w:val="18"/>
                <w:szCs w:val="18"/>
              </w:rPr>
              <w:t>Most Common Side Effects</w:t>
            </w:r>
            <w:r w:rsidR="00866E49">
              <w:rPr>
                <w:sz w:val="18"/>
                <w:szCs w:val="18"/>
              </w:rPr>
              <w:t xml:space="preserve">: </w:t>
            </w:r>
            <w:r w:rsidR="00A7523D">
              <w:rPr>
                <w:rFonts w:cs="Arial"/>
                <w:b w:val="0"/>
                <w:bCs/>
                <w:sz w:val="18"/>
                <w:szCs w:val="18"/>
              </w:rPr>
              <w:t>C</w:t>
            </w:r>
            <w:r w:rsidR="002C392B" w:rsidRPr="00A7523D">
              <w:rPr>
                <w:rFonts w:cs="Arial"/>
                <w:b w:val="0"/>
                <w:bCs/>
                <w:sz w:val="18"/>
                <w:szCs w:val="18"/>
              </w:rPr>
              <w:t>onstipation, nausea, vomiting, xerostomia, abdominal pain, infectious disease</w:t>
            </w:r>
          </w:p>
          <w:p w14:paraId="2CE42C91" w14:textId="6D8167F6" w:rsidR="0021563E" w:rsidRPr="0056414C" w:rsidRDefault="0021563E" w:rsidP="006A6CDD">
            <w:pPr>
              <w:pStyle w:val="Heading6"/>
              <w:rPr>
                <w:rFonts w:ascii="Times New Roman" w:hAnsi="Times New Roman"/>
                <w:b w:val="0"/>
              </w:rPr>
            </w:pPr>
          </w:p>
        </w:tc>
      </w:tr>
      <w:tr w:rsidR="003379BD" w14:paraId="15326E25" w14:textId="77777777" w:rsidTr="00683097">
        <w:trPr>
          <w:cantSplit/>
          <w:trHeight w:val="576"/>
        </w:trPr>
        <w:tc>
          <w:tcPr>
            <w:tcW w:w="11448" w:type="dxa"/>
            <w:gridSpan w:val="2"/>
            <w:tcBorders>
              <w:top w:val="nil"/>
              <w:left w:val="nil"/>
              <w:bottom w:val="nil"/>
              <w:right w:val="nil"/>
            </w:tcBorders>
          </w:tcPr>
          <w:p w14:paraId="26945285" w14:textId="4AB615C1" w:rsidR="002C392B" w:rsidRDefault="003379BD" w:rsidP="009E645B">
            <w:pPr>
              <w:rPr>
                <w:rFonts w:ascii="Arial" w:hAnsi="Arial"/>
                <w:b/>
                <w:snapToGrid w:val="0"/>
                <w:color w:val="000000"/>
                <w:sz w:val="18"/>
              </w:rPr>
            </w:pPr>
            <w:r>
              <w:rPr>
                <w:rFonts w:ascii="Arial" w:hAnsi="Arial"/>
                <w:b/>
                <w:snapToGrid w:val="0"/>
                <w:color w:val="000000"/>
                <w:sz w:val="18"/>
              </w:rPr>
              <w:t xml:space="preserve">Less </w:t>
            </w:r>
            <w:r w:rsidR="005325D4">
              <w:rPr>
                <w:rFonts w:ascii="Arial" w:hAnsi="Arial"/>
                <w:b/>
                <w:snapToGrid w:val="0"/>
                <w:color w:val="000000"/>
                <w:sz w:val="18"/>
              </w:rPr>
              <w:t>C</w:t>
            </w:r>
            <w:r>
              <w:rPr>
                <w:rFonts w:ascii="Arial" w:hAnsi="Arial"/>
                <w:b/>
                <w:snapToGrid w:val="0"/>
                <w:color w:val="000000"/>
                <w:sz w:val="18"/>
              </w:rPr>
              <w:t>ommon Side Effects</w:t>
            </w:r>
            <w:r w:rsidR="00866E49">
              <w:rPr>
                <w:rFonts w:ascii="Arial" w:hAnsi="Arial"/>
                <w:b/>
                <w:snapToGrid w:val="0"/>
                <w:color w:val="000000"/>
                <w:sz w:val="18"/>
              </w:rPr>
              <w:t xml:space="preserve">: </w:t>
            </w:r>
            <w:r w:rsidR="002C392B">
              <w:rPr>
                <w:rFonts w:ascii="Arial" w:hAnsi="Arial"/>
                <w:bCs/>
                <w:snapToGrid w:val="0"/>
                <w:color w:val="000000"/>
                <w:sz w:val="18"/>
              </w:rPr>
              <w:t>P</w:t>
            </w:r>
            <w:r w:rsidR="002C392B" w:rsidRPr="002C392B">
              <w:rPr>
                <w:rFonts w:ascii="Arial" w:hAnsi="Arial"/>
                <w:bCs/>
                <w:snapToGrid w:val="0"/>
                <w:color w:val="000000"/>
                <w:sz w:val="18"/>
              </w:rPr>
              <w:t xml:space="preserve">rolonged QT interval, tachycardia, hypotension, sweating, diarrhea, toothache, constipation, ALT/SGPT level raised, gamma-glutamyl transferase above reference range, arthralgia, backache, creatinine kinase level above reference range, miosis, anxiety, depression, urinary tract infection, pain in throat, pneumonia, respiratory depression, respiratory distress or failure, dehydration, substance </w:t>
            </w:r>
            <w:proofErr w:type="gramStart"/>
            <w:r w:rsidR="002C392B" w:rsidRPr="002C392B">
              <w:rPr>
                <w:rFonts w:ascii="Arial" w:hAnsi="Arial"/>
                <w:bCs/>
                <w:snapToGrid w:val="0"/>
                <w:color w:val="000000"/>
                <w:sz w:val="18"/>
              </w:rPr>
              <w:t>withdrawal</w:t>
            </w:r>
            <w:proofErr w:type="gramEnd"/>
          </w:p>
          <w:p w14:paraId="1BCFFD3B" w14:textId="10AADAC0" w:rsidR="003379BD" w:rsidRDefault="003379BD" w:rsidP="009E645B">
            <w:pPr>
              <w:rPr>
                <w:b/>
              </w:rPr>
            </w:pPr>
          </w:p>
        </w:tc>
      </w:tr>
      <w:tr w:rsidR="003379BD" w14:paraId="16ADBA3D" w14:textId="77777777" w:rsidTr="00683097">
        <w:trPr>
          <w:cantSplit/>
          <w:trHeight w:val="576"/>
        </w:trPr>
        <w:tc>
          <w:tcPr>
            <w:tcW w:w="11448" w:type="dxa"/>
            <w:gridSpan w:val="2"/>
            <w:tcBorders>
              <w:top w:val="nil"/>
              <w:left w:val="nil"/>
              <w:bottom w:val="nil"/>
              <w:right w:val="nil"/>
            </w:tcBorders>
          </w:tcPr>
          <w:p w14:paraId="02DAF63B" w14:textId="5069AF95" w:rsidR="002C392B" w:rsidRPr="002C392B" w:rsidRDefault="003379BD" w:rsidP="002C392B">
            <w:pPr>
              <w:rPr>
                <w:rFonts w:ascii="Arial" w:hAnsi="Arial"/>
                <w:bCs/>
                <w:sz w:val="18"/>
              </w:rPr>
            </w:pPr>
            <w:r>
              <w:rPr>
                <w:rFonts w:ascii="Arial" w:hAnsi="Arial"/>
                <w:b/>
                <w:sz w:val="18"/>
              </w:rPr>
              <w:t>Rare Side Effects</w:t>
            </w:r>
            <w:r w:rsidR="00866E49">
              <w:rPr>
                <w:rFonts w:ascii="Arial" w:hAnsi="Arial"/>
                <w:b/>
                <w:sz w:val="18"/>
              </w:rPr>
              <w:t xml:space="preserve">: </w:t>
            </w:r>
            <w:r w:rsidR="00A7523D" w:rsidRPr="00A7523D">
              <w:rPr>
                <w:rFonts w:ascii="Arial" w:hAnsi="Arial"/>
                <w:bCs/>
                <w:sz w:val="18"/>
              </w:rPr>
              <w:t>A</w:t>
            </w:r>
            <w:r w:rsidR="002C392B" w:rsidRPr="002C392B">
              <w:rPr>
                <w:rFonts w:ascii="Arial" w:hAnsi="Arial"/>
                <w:bCs/>
                <w:sz w:val="18"/>
              </w:rPr>
              <w:t xml:space="preserve">trial fibrillation, chest pain, coronary arteriosclerosis, hypotension, </w:t>
            </w:r>
          </w:p>
          <w:p w14:paraId="714989DF" w14:textId="1DBFDE5B" w:rsidR="002C392B" w:rsidRPr="002C392B" w:rsidRDefault="002C392B" w:rsidP="009E645B">
            <w:pPr>
              <w:rPr>
                <w:rFonts w:ascii="Arial" w:hAnsi="Arial"/>
                <w:bCs/>
                <w:sz w:val="18"/>
              </w:rPr>
            </w:pPr>
            <w:r w:rsidRPr="002C392B">
              <w:rPr>
                <w:rFonts w:ascii="Arial" w:hAnsi="Arial"/>
                <w:bCs/>
                <w:sz w:val="18"/>
              </w:rPr>
              <w:t>non-cardiac chest pain, orthostatic hypotension, syncope, bradyarrhythmia, hypertension, tachycardia, bowel obstruction, cholecystitis, infection of tooth, liver function tests outside reference range, ankle fracture, osteoarthritis, cerebrovascular accident</w:t>
            </w:r>
          </w:p>
          <w:p w14:paraId="4AB82D46" w14:textId="649AB287" w:rsidR="003379BD" w:rsidRDefault="003379BD" w:rsidP="009E645B">
            <w:pPr>
              <w:rPr>
                <w:b/>
              </w:rPr>
            </w:pPr>
          </w:p>
        </w:tc>
      </w:tr>
      <w:tr w:rsidR="00BE2B96" w14:paraId="5E1054BD" w14:textId="77777777" w:rsidTr="00683097">
        <w:trPr>
          <w:cantSplit/>
          <w:trHeight w:val="576"/>
        </w:trPr>
        <w:tc>
          <w:tcPr>
            <w:tcW w:w="11448" w:type="dxa"/>
            <w:gridSpan w:val="2"/>
            <w:tcBorders>
              <w:top w:val="nil"/>
              <w:left w:val="nil"/>
              <w:bottom w:val="nil"/>
              <w:right w:val="nil"/>
            </w:tcBorders>
          </w:tcPr>
          <w:p w14:paraId="5E137DB8" w14:textId="77777777" w:rsidR="00BE2B96" w:rsidRDefault="00BE2B96" w:rsidP="00BE2B96">
            <w:pPr>
              <w:rPr>
                <w:rFonts w:ascii="Arial" w:hAnsi="Arial"/>
                <w:b/>
                <w:snapToGrid w:val="0"/>
                <w:color w:val="000000"/>
                <w:sz w:val="18"/>
              </w:rPr>
            </w:pPr>
            <w:r>
              <w:rPr>
                <w:rFonts w:ascii="Arial" w:hAnsi="Arial"/>
                <w:b/>
                <w:snapToGrid w:val="0"/>
                <w:color w:val="000000"/>
                <w:sz w:val="18"/>
              </w:rPr>
              <w:t>Caution</w:t>
            </w:r>
          </w:p>
          <w:p w14:paraId="2CCAF694" w14:textId="77777777" w:rsidR="00BE2B96" w:rsidRPr="002C392B" w:rsidRDefault="00BE2B96" w:rsidP="00BE2B96">
            <w:pPr>
              <w:rPr>
                <w:rFonts w:ascii="Arial" w:hAnsi="Arial"/>
                <w:bCs/>
                <w:snapToGrid w:val="0"/>
                <w:color w:val="000000"/>
                <w:sz w:val="18"/>
              </w:rPr>
            </w:pPr>
            <w:r w:rsidRPr="002C392B">
              <w:rPr>
                <w:rFonts w:ascii="Arial" w:hAnsi="Arial"/>
                <w:bCs/>
                <w:snapToGrid w:val="0"/>
                <w:color w:val="000000"/>
                <w:sz w:val="18"/>
              </w:rPr>
              <w:t xml:space="preserve">Precautions: </w:t>
            </w:r>
          </w:p>
          <w:p w14:paraId="0162537A" w14:textId="77777777" w:rsidR="00BE2B96" w:rsidRPr="00866E49" w:rsidRDefault="00BE2B96" w:rsidP="00BE2B96">
            <w:pPr>
              <w:pStyle w:val="ListParagraph"/>
              <w:numPr>
                <w:ilvl w:val="0"/>
                <w:numId w:val="5"/>
              </w:numPr>
              <w:ind w:left="345"/>
              <w:rPr>
                <w:rFonts w:ascii="Arial" w:hAnsi="Arial"/>
                <w:bCs/>
                <w:snapToGrid w:val="0"/>
                <w:color w:val="000000"/>
                <w:sz w:val="18"/>
              </w:rPr>
            </w:pPr>
            <w:r w:rsidRPr="00866E49">
              <w:rPr>
                <w:rFonts w:ascii="Arial" w:hAnsi="Arial"/>
                <w:b/>
                <w:snapToGrid w:val="0"/>
                <w:color w:val="000000"/>
                <w:sz w:val="18"/>
              </w:rPr>
              <w:t>Addiction</w:t>
            </w:r>
            <w:r>
              <w:rPr>
                <w:rFonts w:ascii="Arial" w:hAnsi="Arial"/>
                <w:bCs/>
                <w:snapToGrid w:val="0"/>
                <w:color w:val="000000"/>
                <w:sz w:val="18"/>
              </w:rPr>
              <w:br/>
            </w:r>
            <w:r w:rsidRPr="00866E49">
              <w:rPr>
                <w:rFonts w:ascii="Arial" w:hAnsi="Arial"/>
                <w:bCs/>
                <w:snapToGrid w:val="0"/>
                <w:color w:val="000000"/>
                <w:sz w:val="18"/>
              </w:rPr>
              <w:t xml:space="preserve">Use cautiously in patients with personal or family history of substance abuse or mental illness due to high potential for abuse, dependence, and misuse; dependence may occur with recommended doses. </w:t>
            </w:r>
          </w:p>
          <w:p w14:paraId="34291C47" w14:textId="77777777" w:rsidR="00BE2B96" w:rsidRPr="00866E49" w:rsidRDefault="00BE2B96" w:rsidP="00BE2B96">
            <w:pPr>
              <w:pStyle w:val="ListParagraph"/>
              <w:numPr>
                <w:ilvl w:val="0"/>
                <w:numId w:val="5"/>
              </w:numPr>
              <w:ind w:left="345"/>
              <w:rPr>
                <w:rFonts w:ascii="Arial" w:hAnsi="Arial"/>
                <w:bCs/>
                <w:snapToGrid w:val="0"/>
                <w:color w:val="000000"/>
                <w:sz w:val="18"/>
              </w:rPr>
            </w:pPr>
            <w:r w:rsidRPr="00866E49">
              <w:rPr>
                <w:rFonts w:ascii="Arial" w:hAnsi="Arial"/>
                <w:b/>
                <w:snapToGrid w:val="0"/>
                <w:color w:val="000000"/>
                <w:sz w:val="18"/>
              </w:rPr>
              <w:t>Alcoholism</w:t>
            </w:r>
            <w:r>
              <w:rPr>
                <w:rFonts w:ascii="Arial" w:hAnsi="Arial"/>
                <w:bCs/>
                <w:snapToGrid w:val="0"/>
                <w:color w:val="000000"/>
                <w:sz w:val="18"/>
              </w:rPr>
              <w:br/>
            </w:r>
            <w:r w:rsidRPr="00866E49">
              <w:rPr>
                <w:rFonts w:ascii="Arial" w:hAnsi="Arial"/>
                <w:bCs/>
                <w:snapToGrid w:val="0"/>
                <w:color w:val="000000"/>
                <w:sz w:val="18"/>
              </w:rPr>
              <w:t xml:space="preserve">Use cautiously in patients with acute alcoholism and delirium tremens. </w:t>
            </w:r>
          </w:p>
          <w:p w14:paraId="282EA909" w14:textId="77777777" w:rsidR="00BE2B96" w:rsidRPr="00866E49" w:rsidRDefault="00BE2B96" w:rsidP="00BE2B96">
            <w:pPr>
              <w:pStyle w:val="ListParagraph"/>
              <w:numPr>
                <w:ilvl w:val="0"/>
                <w:numId w:val="5"/>
              </w:numPr>
              <w:ind w:left="345"/>
              <w:rPr>
                <w:rFonts w:ascii="Arial" w:hAnsi="Arial"/>
                <w:bCs/>
                <w:snapToGrid w:val="0"/>
                <w:color w:val="000000"/>
                <w:sz w:val="18"/>
              </w:rPr>
            </w:pPr>
            <w:r w:rsidRPr="00866E49">
              <w:rPr>
                <w:rFonts w:ascii="Arial" w:hAnsi="Arial"/>
                <w:b/>
                <w:snapToGrid w:val="0"/>
                <w:color w:val="000000"/>
                <w:sz w:val="18"/>
              </w:rPr>
              <w:t>Cardiovascular</w:t>
            </w:r>
            <w:r>
              <w:rPr>
                <w:rFonts w:ascii="Arial" w:hAnsi="Arial"/>
                <w:b/>
                <w:snapToGrid w:val="0"/>
                <w:color w:val="000000"/>
                <w:sz w:val="18"/>
              </w:rPr>
              <w:br/>
            </w:r>
            <w:r w:rsidRPr="00866E49">
              <w:rPr>
                <w:rFonts w:ascii="Arial" w:hAnsi="Arial"/>
                <w:bCs/>
                <w:snapToGrid w:val="0"/>
                <w:color w:val="000000"/>
                <w:sz w:val="18"/>
              </w:rPr>
              <w:t xml:space="preserve">QTc prolongation has been reported; increased risk in patients with hypokalemia, bradycardia, recent conversion from atrial fibrillation, congestive heart failure, digitalis therapy, baseline QT prolongation, subclinical long-QT syndrome, or severe hypomagnesemia. Orthostatic hypotension may occur in ambulatory patients, particularly in patients with reduced blood volume and with concurrent administration of CNS depressants (e.g., general anesthetics, phenothiazines). Syncope may occur in ambulatory patients, particularly in patients with reduced blood volume and with concurrent administration of CNS depressants (e.g., general anesthetics, phenothiazines). Avoid use in patients with circulatory shock. </w:t>
            </w:r>
          </w:p>
          <w:p w14:paraId="21178A10" w14:textId="77777777" w:rsidR="00BE2B96" w:rsidRPr="00866E49" w:rsidRDefault="00BE2B96" w:rsidP="00BE2B96">
            <w:pPr>
              <w:pStyle w:val="ListParagraph"/>
              <w:numPr>
                <w:ilvl w:val="0"/>
                <w:numId w:val="5"/>
              </w:numPr>
              <w:ind w:left="345"/>
              <w:rPr>
                <w:rFonts w:ascii="Arial" w:hAnsi="Arial"/>
                <w:bCs/>
                <w:snapToGrid w:val="0"/>
                <w:color w:val="000000"/>
                <w:sz w:val="18"/>
              </w:rPr>
            </w:pPr>
            <w:r w:rsidRPr="00866E49">
              <w:rPr>
                <w:rFonts w:ascii="Arial" w:hAnsi="Arial"/>
                <w:b/>
                <w:snapToGrid w:val="0"/>
                <w:color w:val="000000"/>
                <w:sz w:val="18"/>
              </w:rPr>
              <w:t>Endocrine and metabolic</w:t>
            </w:r>
            <w:r>
              <w:rPr>
                <w:rFonts w:ascii="Arial" w:hAnsi="Arial"/>
                <w:bCs/>
                <w:snapToGrid w:val="0"/>
                <w:color w:val="000000"/>
                <w:sz w:val="18"/>
              </w:rPr>
              <w:br/>
            </w:r>
            <w:r w:rsidRPr="00866E49">
              <w:rPr>
                <w:rFonts w:ascii="Arial" w:hAnsi="Arial"/>
                <w:bCs/>
                <w:snapToGrid w:val="0"/>
                <w:color w:val="000000"/>
                <w:sz w:val="18"/>
              </w:rPr>
              <w:t xml:space="preserve">Adrenal cortical insufficiency (e.g., Addison disease). Myxedema or hypothyroidism. Opioids may rarely lead to adrenal insufficiency due to inadequate amounts of cortisol. </w:t>
            </w:r>
          </w:p>
          <w:p w14:paraId="1F184418" w14:textId="77777777" w:rsidR="00BE2B96" w:rsidRPr="00866E49" w:rsidRDefault="00BE2B96" w:rsidP="00BE2B96">
            <w:pPr>
              <w:pStyle w:val="ListParagraph"/>
              <w:numPr>
                <w:ilvl w:val="0"/>
                <w:numId w:val="5"/>
              </w:numPr>
              <w:ind w:left="345"/>
              <w:rPr>
                <w:rFonts w:ascii="Arial" w:hAnsi="Arial"/>
                <w:bCs/>
                <w:snapToGrid w:val="0"/>
                <w:color w:val="000000"/>
                <w:sz w:val="18"/>
              </w:rPr>
            </w:pPr>
            <w:r w:rsidRPr="00866E49">
              <w:rPr>
                <w:rFonts w:ascii="Arial" w:hAnsi="Arial"/>
                <w:b/>
                <w:snapToGrid w:val="0"/>
                <w:color w:val="000000"/>
                <w:sz w:val="18"/>
              </w:rPr>
              <w:t>Gastrointestinal</w:t>
            </w:r>
            <w:r>
              <w:rPr>
                <w:rFonts w:ascii="Arial" w:hAnsi="Arial"/>
                <w:b/>
                <w:snapToGrid w:val="0"/>
                <w:color w:val="000000"/>
                <w:sz w:val="18"/>
              </w:rPr>
              <w:br/>
            </w:r>
            <w:r w:rsidRPr="00866E49">
              <w:rPr>
                <w:rFonts w:ascii="Arial" w:hAnsi="Arial"/>
                <w:bCs/>
                <w:snapToGrid w:val="0"/>
                <w:color w:val="000000"/>
                <w:sz w:val="18"/>
              </w:rPr>
              <w:t xml:space="preserve">May obscure diagnosis or clinical course of patients with a head injury. </w:t>
            </w:r>
          </w:p>
          <w:p w14:paraId="00F9185D" w14:textId="77777777" w:rsidR="00BE2B96" w:rsidRPr="00866E49" w:rsidRDefault="00BE2B96" w:rsidP="00BE2B96">
            <w:pPr>
              <w:pStyle w:val="ListParagraph"/>
              <w:numPr>
                <w:ilvl w:val="0"/>
                <w:numId w:val="5"/>
              </w:numPr>
              <w:ind w:left="345"/>
              <w:rPr>
                <w:rFonts w:ascii="Arial" w:hAnsi="Arial"/>
                <w:bCs/>
                <w:snapToGrid w:val="0"/>
                <w:color w:val="000000"/>
                <w:sz w:val="18"/>
              </w:rPr>
            </w:pPr>
            <w:r w:rsidRPr="00866E49">
              <w:rPr>
                <w:rFonts w:ascii="Arial" w:hAnsi="Arial"/>
                <w:b/>
                <w:snapToGrid w:val="0"/>
                <w:color w:val="000000"/>
                <w:sz w:val="18"/>
              </w:rPr>
              <w:t>Hepatic</w:t>
            </w:r>
            <w:r>
              <w:rPr>
                <w:rFonts w:ascii="Arial" w:hAnsi="Arial"/>
                <w:bCs/>
                <w:snapToGrid w:val="0"/>
                <w:color w:val="000000"/>
                <w:sz w:val="18"/>
              </w:rPr>
              <w:br/>
            </w:r>
            <w:r w:rsidRPr="00866E49">
              <w:rPr>
                <w:rFonts w:ascii="Arial" w:hAnsi="Arial"/>
                <w:bCs/>
                <w:snapToGrid w:val="0"/>
                <w:color w:val="000000"/>
                <w:sz w:val="18"/>
              </w:rPr>
              <w:t xml:space="preserve">Sphincter of Oddi spasm may occur with morphine use; monitor patients with biliary tract disease, including pancreatitis. Use cautiously in patients with biliary dysfunction; increased intracholedochal pressure has been reported. Cytolytic hepatitis and hepatitis with jaundice have been reported, with increased risk in patients with preexisting liver enzyme abnormalities, hepatitis B or C, concomitant use of hepatotoxic drugs, and ongoing injection drug use. </w:t>
            </w:r>
          </w:p>
          <w:p w14:paraId="6F285620" w14:textId="77777777" w:rsidR="00BE2B96" w:rsidRPr="00866E49" w:rsidRDefault="00BE2B96" w:rsidP="00BE2B96">
            <w:pPr>
              <w:pStyle w:val="ListParagraph"/>
              <w:numPr>
                <w:ilvl w:val="0"/>
                <w:numId w:val="5"/>
              </w:numPr>
              <w:ind w:left="345"/>
              <w:rPr>
                <w:rFonts w:ascii="Arial" w:hAnsi="Arial"/>
                <w:bCs/>
                <w:snapToGrid w:val="0"/>
                <w:color w:val="000000"/>
                <w:sz w:val="18"/>
              </w:rPr>
            </w:pPr>
            <w:r w:rsidRPr="00866E49">
              <w:rPr>
                <w:rFonts w:ascii="Arial" w:hAnsi="Arial"/>
                <w:b/>
                <w:snapToGrid w:val="0"/>
                <w:color w:val="000000"/>
                <w:sz w:val="18"/>
              </w:rPr>
              <w:t>Immunologic</w:t>
            </w:r>
            <w:r>
              <w:rPr>
                <w:rFonts w:ascii="Arial" w:hAnsi="Arial"/>
                <w:b/>
                <w:snapToGrid w:val="0"/>
                <w:color w:val="000000"/>
                <w:sz w:val="18"/>
              </w:rPr>
              <w:br/>
            </w:r>
            <w:r w:rsidRPr="00866E49">
              <w:rPr>
                <w:rFonts w:ascii="Arial" w:hAnsi="Arial"/>
                <w:bCs/>
                <w:snapToGrid w:val="0"/>
                <w:color w:val="000000"/>
                <w:sz w:val="18"/>
              </w:rPr>
              <w:t xml:space="preserve">Hypersensitivity may occur, including bronchospasm, angioneurotic edema, and anaphylactic shock. </w:t>
            </w:r>
          </w:p>
          <w:p w14:paraId="797D03DE" w14:textId="77777777" w:rsidR="00BE2B96" w:rsidRDefault="00BE2B96" w:rsidP="00BE2B96">
            <w:pPr>
              <w:pStyle w:val="ListParagraph"/>
              <w:numPr>
                <w:ilvl w:val="0"/>
                <w:numId w:val="5"/>
              </w:numPr>
              <w:ind w:left="345"/>
              <w:rPr>
                <w:rFonts w:ascii="Arial" w:hAnsi="Arial"/>
                <w:bCs/>
                <w:snapToGrid w:val="0"/>
                <w:color w:val="000000"/>
                <w:sz w:val="18"/>
              </w:rPr>
            </w:pPr>
            <w:r w:rsidRPr="00866E49">
              <w:rPr>
                <w:rFonts w:ascii="Arial" w:hAnsi="Arial"/>
                <w:b/>
                <w:snapToGrid w:val="0"/>
                <w:color w:val="000000"/>
                <w:sz w:val="18"/>
              </w:rPr>
              <w:t>Musculoskeletal</w:t>
            </w:r>
            <w:r>
              <w:rPr>
                <w:rFonts w:ascii="Arial" w:hAnsi="Arial"/>
                <w:b/>
                <w:snapToGrid w:val="0"/>
                <w:color w:val="000000"/>
                <w:sz w:val="18"/>
              </w:rPr>
              <w:br/>
            </w:r>
            <w:r w:rsidRPr="00866E49">
              <w:rPr>
                <w:rFonts w:ascii="Arial" w:hAnsi="Arial"/>
                <w:bCs/>
                <w:snapToGrid w:val="0"/>
                <w:color w:val="000000"/>
                <w:sz w:val="18"/>
              </w:rPr>
              <w:t xml:space="preserve">Kyphoscoliosis. </w:t>
            </w:r>
          </w:p>
          <w:p w14:paraId="3FBF9029" w14:textId="77777777" w:rsidR="00BE2B96" w:rsidRPr="00866E49" w:rsidRDefault="00BE2B96" w:rsidP="00BE2B96">
            <w:pPr>
              <w:pStyle w:val="ListParagraph"/>
              <w:numPr>
                <w:ilvl w:val="0"/>
                <w:numId w:val="5"/>
              </w:numPr>
              <w:ind w:left="345"/>
              <w:rPr>
                <w:rFonts w:ascii="Arial" w:hAnsi="Arial"/>
                <w:bCs/>
                <w:snapToGrid w:val="0"/>
                <w:color w:val="000000"/>
                <w:sz w:val="18"/>
              </w:rPr>
            </w:pPr>
            <w:r w:rsidRPr="00866E49">
              <w:rPr>
                <w:rFonts w:ascii="Arial" w:hAnsi="Arial"/>
                <w:b/>
                <w:snapToGrid w:val="0"/>
                <w:color w:val="000000"/>
                <w:sz w:val="18"/>
              </w:rPr>
              <w:t>Neurologic</w:t>
            </w:r>
            <w:r>
              <w:rPr>
                <w:rFonts w:ascii="Arial" w:hAnsi="Arial"/>
                <w:bCs/>
                <w:snapToGrid w:val="0"/>
                <w:color w:val="000000"/>
                <w:sz w:val="18"/>
              </w:rPr>
              <w:br/>
            </w:r>
            <w:r w:rsidRPr="00866E49">
              <w:rPr>
                <w:rFonts w:ascii="Arial" w:hAnsi="Arial"/>
                <w:bCs/>
                <w:snapToGrid w:val="0"/>
                <w:color w:val="000000"/>
                <w:sz w:val="18"/>
              </w:rPr>
              <w:t xml:space="preserve">Increased intracranial pressure may occur in susceptible patients (e.g., brain tumors or head injury) due to decreased respiratory drive and carbon dioxide </w:t>
            </w:r>
            <w:proofErr w:type="gramStart"/>
            <w:r w:rsidRPr="00866E49">
              <w:rPr>
                <w:rFonts w:ascii="Arial" w:hAnsi="Arial"/>
                <w:bCs/>
                <w:snapToGrid w:val="0"/>
                <w:color w:val="000000"/>
                <w:sz w:val="18"/>
              </w:rPr>
              <w:t>retention;</w:t>
            </w:r>
            <w:proofErr w:type="gramEnd"/>
            <w:r w:rsidRPr="00866E49">
              <w:rPr>
                <w:rFonts w:ascii="Arial" w:hAnsi="Arial"/>
                <w:bCs/>
                <w:snapToGrid w:val="0"/>
                <w:color w:val="000000"/>
                <w:sz w:val="18"/>
              </w:rPr>
              <w:t xml:space="preserve"> monitoring recommended, especially with initiation and titration of therapy. Avoid use with impaired consciousness or coma. Potentially life-threatening serotonin syndrome may occur, particularly with concomitant use of serotonergic drugs. New or worsening seizures may occur; monitoring recommended in patients with history of seizure disorders. Opioid-induced hyperalgesia (OIH) may occur and has been reported with short-term and longer-term use of opioid analgesics. </w:t>
            </w:r>
          </w:p>
          <w:p w14:paraId="63DE1299" w14:textId="77777777" w:rsidR="00BE2B96" w:rsidRPr="00866E49" w:rsidRDefault="00BE2B96" w:rsidP="00BE2B96">
            <w:pPr>
              <w:pStyle w:val="ListParagraph"/>
              <w:numPr>
                <w:ilvl w:val="0"/>
                <w:numId w:val="5"/>
              </w:numPr>
              <w:ind w:left="345"/>
              <w:rPr>
                <w:rFonts w:ascii="Arial" w:hAnsi="Arial"/>
                <w:bCs/>
                <w:snapToGrid w:val="0"/>
                <w:color w:val="000000"/>
                <w:sz w:val="18"/>
              </w:rPr>
            </w:pPr>
            <w:r w:rsidRPr="00866E49">
              <w:rPr>
                <w:rFonts w:ascii="Arial" w:hAnsi="Arial"/>
                <w:b/>
                <w:snapToGrid w:val="0"/>
                <w:color w:val="000000"/>
                <w:sz w:val="18"/>
              </w:rPr>
              <w:t>Psychiatric</w:t>
            </w:r>
            <w:r>
              <w:rPr>
                <w:rFonts w:ascii="Arial" w:hAnsi="Arial"/>
                <w:b/>
                <w:snapToGrid w:val="0"/>
                <w:color w:val="000000"/>
                <w:sz w:val="18"/>
              </w:rPr>
              <w:br/>
            </w:r>
            <w:r w:rsidRPr="00866E49">
              <w:rPr>
                <w:rFonts w:ascii="Arial" w:hAnsi="Arial"/>
                <w:bCs/>
                <w:snapToGrid w:val="0"/>
                <w:color w:val="000000"/>
                <w:sz w:val="18"/>
              </w:rPr>
              <w:t xml:space="preserve">Use with caution in patients with toxic psychoses. </w:t>
            </w:r>
          </w:p>
          <w:p w14:paraId="597C5E15" w14:textId="77777777" w:rsidR="00BE2B96" w:rsidRPr="00866E49" w:rsidRDefault="00BE2B96" w:rsidP="00BE2B96">
            <w:pPr>
              <w:pStyle w:val="ListParagraph"/>
              <w:numPr>
                <w:ilvl w:val="0"/>
                <w:numId w:val="5"/>
              </w:numPr>
              <w:ind w:left="345"/>
              <w:rPr>
                <w:rFonts w:ascii="Arial" w:hAnsi="Arial"/>
                <w:bCs/>
                <w:snapToGrid w:val="0"/>
                <w:color w:val="000000"/>
                <w:sz w:val="18"/>
              </w:rPr>
            </w:pPr>
            <w:r w:rsidRPr="00866E49">
              <w:rPr>
                <w:rFonts w:ascii="Arial" w:hAnsi="Arial"/>
                <w:b/>
                <w:snapToGrid w:val="0"/>
                <w:color w:val="000000"/>
                <w:sz w:val="18"/>
              </w:rPr>
              <w:t>Renal</w:t>
            </w:r>
            <w:r>
              <w:rPr>
                <w:rFonts w:ascii="Arial" w:hAnsi="Arial"/>
                <w:b/>
                <w:snapToGrid w:val="0"/>
                <w:color w:val="000000"/>
                <w:sz w:val="18"/>
              </w:rPr>
              <w:br/>
            </w:r>
            <w:r w:rsidRPr="00866E49">
              <w:rPr>
                <w:rFonts w:ascii="Arial" w:hAnsi="Arial"/>
                <w:bCs/>
                <w:snapToGrid w:val="0"/>
                <w:color w:val="000000"/>
                <w:sz w:val="18"/>
              </w:rPr>
              <w:t xml:space="preserve">Prostate hypertrophy or urethral stricture. </w:t>
            </w:r>
          </w:p>
          <w:p w14:paraId="1332380E" w14:textId="77777777" w:rsidR="00BE2B96" w:rsidRPr="00866E49" w:rsidRDefault="00BE2B96" w:rsidP="00BE2B96">
            <w:pPr>
              <w:pStyle w:val="ListParagraph"/>
              <w:numPr>
                <w:ilvl w:val="0"/>
                <w:numId w:val="5"/>
              </w:numPr>
              <w:ind w:left="345"/>
              <w:rPr>
                <w:rFonts w:ascii="Arial" w:hAnsi="Arial"/>
                <w:bCs/>
                <w:snapToGrid w:val="0"/>
                <w:color w:val="000000"/>
                <w:sz w:val="18"/>
              </w:rPr>
            </w:pPr>
            <w:r w:rsidRPr="00866E49">
              <w:rPr>
                <w:rFonts w:ascii="Arial" w:hAnsi="Arial"/>
                <w:b/>
                <w:snapToGrid w:val="0"/>
                <w:color w:val="000000"/>
                <w:sz w:val="18"/>
              </w:rPr>
              <w:t>Reproductive</w:t>
            </w:r>
            <w:r>
              <w:rPr>
                <w:rFonts w:ascii="Arial" w:hAnsi="Arial"/>
                <w:bCs/>
                <w:snapToGrid w:val="0"/>
                <w:color w:val="000000"/>
                <w:sz w:val="18"/>
              </w:rPr>
              <w:br/>
            </w:r>
            <w:r w:rsidRPr="00866E49">
              <w:rPr>
                <w:rFonts w:ascii="Arial" w:hAnsi="Arial"/>
                <w:bCs/>
                <w:snapToGrid w:val="0"/>
                <w:color w:val="000000"/>
                <w:sz w:val="18"/>
              </w:rPr>
              <w:t xml:space="preserve">Long-term use of opioids may be associated with decreased sex hormone levels and symptoms such as reduced interest in sex, impotence, or infertility. </w:t>
            </w:r>
          </w:p>
          <w:p w14:paraId="325766D2" w14:textId="2B41FA12" w:rsidR="00BE2B96" w:rsidRDefault="00BE2B96" w:rsidP="00BE2B96">
            <w:pPr>
              <w:pStyle w:val="ListParagraph"/>
              <w:numPr>
                <w:ilvl w:val="0"/>
                <w:numId w:val="5"/>
              </w:numPr>
              <w:ind w:left="345"/>
              <w:rPr>
                <w:rFonts w:ascii="Arial" w:hAnsi="Arial"/>
                <w:b/>
                <w:sz w:val="18"/>
              </w:rPr>
            </w:pPr>
            <w:r w:rsidRPr="00866E49">
              <w:rPr>
                <w:rFonts w:ascii="Arial" w:hAnsi="Arial"/>
                <w:b/>
                <w:snapToGrid w:val="0"/>
                <w:color w:val="000000"/>
                <w:sz w:val="18"/>
              </w:rPr>
              <w:t>Respiratory</w:t>
            </w:r>
            <w:r>
              <w:rPr>
                <w:rFonts w:ascii="Arial" w:hAnsi="Arial"/>
                <w:bCs/>
                <w:snapToGrid w:val="0"/>
                <w:color w:val="000000"/>
                <w:sz w:val="18"/>
              </w:rPr>
              <w:br/>
            </w:r>
            <w:r w:rsidRPr="00866E49">
              <w:rPr>
                <w:rFonts w:ascii="Arial" w:hAnsi="Arial"/>
                <w:bCs/>
                <w:snapToGrid w:val="0"/>
                <w:color w:val="000000"/>
                <w:sz w:val="18"/>
              </w:rPr>
              <w:t xml:space="preserve">Life-threatening or fatal respiratory depression may occur, particularly in the elderly, cachectic, or debilitated patients, those with chronic obstructive pulmonary disease or cor pulmonale, and patients with substantially decreased respiratory reserve, hypoxia, hypercapnia, or preexisting respiratory depression. Sleep-related breathing disorders including central sleep apnea and sleep-related hypoxemia may occur and risk increases in a dose-dependent fashion. </w:t>
            </w:r>
          </w:p>
        </w:tc>
      </w:tr>
      <w:tr w:rsidR="003379BD" w14:paraId="0666E783" w14:textId="77777777" w:rsidTr="00683097">
        <w:trPr>
          <w:cantSplit/>
          <w:trHeight w:val="576"/>
        </w:trPr>
        <w:tc>
          <w:tcPr>
            <w:tcW w:w="11448" w:type="dxa"/>
            <w:gridSpan w:val="2"/>
            <w:tcBorders>
              <w:top w:val="nil"/>
              <w:left w:val="nil"/>
              <w:bottom w:val="nil"/>
              <w:right w:val="nil"/>
            </w:tcBorders>
          </w:tcPr>
          <w:p w14:paraId="08274A5F" w14:textId="239224FA" w:rsidR="002C392B" w:rsidRPr="00866E49" w:rsidRDefault="002C392B" w:rsidP="00866E49">
            <w:pPr>
              <w:pStyle w:val="ListParagraph"/>
              <w:numPr>
                <w:ilvl w:val="0"/>
                <w:numId w:val="5"/>
              </w:numPr>
              <w:ind w:left="345"/>
              <w:rPr>
                <w:rFonts w:ascii="Arial" w:hAnsi="Arial"/>
                <w:bCs/>
                <w:snapToGrid w:val="0"/>
                <w:color w:val="000000"/>
                <w:sz w:val="18"/>
              </w:rPr>
            </w:pPr>
            <w:r w:rsidRPr="00866E49">
              <w:rPr>
                <w:rFonts w:ascii="Arial" w:hAnsi="Arial"/>
                <w:b/>
                <w:snapToGrid w:val="0"/>
                <w:color w:val="000000"/>
                <w:sz w:val="18"/>
              </w:rPr>
              <w:lastRenderedPageBreak/>
              <w:t>Special populations (Beers Criteria)</w:t>
            </w:r>
            <w:r w:rsidR="00866E49">
              <w:rPr>
                <w:rFonts w:ascii="Arial" w:hAnsi="Arial"/>
                <w:bCs/>
                <w:snapToGrid w:val="0"/>
                <w:color w:val="000000"/>
                <w:sz w:val="18"/>
              </w:rPr>
              <w:br/>
            </w:r>
            <w:r w:rsidRPr="00866E49">
              <w:rPr>
                <w:rFonts w:ascii="Arial" w:hAnsi="Arial"/>
                <w:bCs/>
                <w:snapToGrid w:val="0"/>
                <w:color w:val="000000"/>
                <w:sz w:val="18"/>
              </w:rPr>
              <w:t xml:space="preserve">Avoid opioids in patients with or at high risk for delirium, as may induce or worsen delirium. Avoid opioids in patients with a history of fractures or falls (excludes pain management for severe acute pain) as ataxia, syncope, impaired psychomotor function, or additional falls may occur. If use is necessary, consider reducing use of other CNS-active agents that increase risk of falls and fractures and implement other strategies to reduce risk of falls. </w:t>
            </w:r>
          </w:p>
          <w:p w14:paraId="1110CFB8" w14:textId="0C5A0EC9" w:rsidR="002C392B" w:rsidRPr="00866E49" w:rsidRDefault="002C392B" w:rsidP="00866E49">
            <w:pPr>
              <w:pStyle w:val="ListParagraph"/>
              <w:numPr>
                <w:ilvl w:val="0"/>
                <w:numId w:val="5"/>
              </w:numPr>
              <w:ind w:left="345"/>
              <w:rPr>
                <w:rFonts w:ascii="Arial" w:hAnsi="Arial"/>
                <w:bCs/>
                <w:snapToGrid w:val="0"/>
                <w:color w:val="000000"/>
                <w:sz w:val="18"/>
              </w:rPr>
            </w:pPr>
            <w:r w:rsidRPr="00BE2B96">
              <w:rPr>
                <w:rFonts w:ascii="Arial" w:hAnsi="Arial"/>
                <w:b/>
                <w:snapToGrid w:val="0"/>
                <w:color w:val="000000"/>
                <w:sz w:val="18"/>
              </w:rPr>
              <w:t>Special populations (Beers Criteria - Concomitant Use)</w:t>
            </w:r>
            <w:r w:rsidRPr="00866E49">
              <w:rPr>
                <w:rFonts w:ascii="Arial" w:hAnsi="Arial"/>
                <w:bCs/>
                <w:snapToGrid w:val="0"/>
                <w:color w:val="000000"/>
                <w:sz w:val="18"/>
              </w:rPr>
              <w:t xml:space="preserve"> </w:t>
            </w:r>
            <w:r w:rsidR="00BE2B96">
              <w:rPr>
                <w:rFonts w:ascii="Arial" w:hAnsi="Arial"/>
                <w:bCs/>
                <w:snapToGrid w:val="0"/>
                <w:color w:val="000000"/>
                <w:sz w:val="18"/>
              </w:rPr>
              <w:br/>
            </w:r>
            <w:r w:rsidRPr="00866E49">
              <w:rPr>
                <w:rFonts w:ascii="Arial" w:hAnsi="Arial"/>
                <w:bCs/>
                <w:snapToGrid w:val="0"/>
                <w:color w:val="000000"/>
                <w:sz w:val="18"/>
              </w:rPr>
              <w:t>Avoid concomitant use of 3 or more CNS-active agents in any combination due to increased risk of falls and fractures, and avoid concomitant use of any benzodiazepine due to increased risk of adverse events and overdose. Avoid concomitant use of gabapentin or pregabalin due to increased risk of severe sedation-related adverse events including respiratory depression and death (unless when transitioning away from opioid therapy or with goal of reduced opioid use, although such uses require caution).</w:t>
            </w:r>
          </w:p>
          <w:p w14:paraId="21CE678A" w14:textId="7517D9B6" w:rsidR="003379BD" w:rsidRDefault="003379BD" w:rsidP="00C31C93">
            <w:pPr>
              <w:rPr>
                <w:b/>
              </w:rPr>
            </w:pPr>
          </w:p>
        </w:tc>
      </w:tr>
      <w:tr w:rsidR="003379BD" w14:paraId="1ABCDE1C" w14:textId="77777777" w:rsidTr="00683097">
        <w:trPr>
          <w:cantSplit/>
          <w:trHeight w:val="576"/>
        </w:trPr>
        <w:tc>
          <w:tcPr>
            <w:tcW w:w="11448" w:type="dxa"/>
            <w:gridSpan w:val="2"/>
            <w:tcBorders>
              <w:top w:val="nil"/>
              <w:left w:val="nil"/>
              <w:bottom w:val="nil"/>
              <w:right w:val="nil"/>
            </w:tcBorders>
          </w:tcPr>
          <w:p w14:paraId="714FFC40" w14:textId="77777777" w:rsidR="00BE2B96" w:rsidRDefault="003379BD" w:rsidP="006A6CDD">
            <w:pPr>
              <w:rPr>
                <w:rFonts w:ascii="Arial" w:hAnsi="Arial"/>
                <w:b/>
                <w:snapToGrid w:val="0"/>
                <w:color w:val="000000"/>
                <w:sz w:val="18"/>
              </w:rPr>
            </w:pPr>
            <w:r>
              <w:rPr>
                <w:rFonts w:ascii="Arial" w:hAnsi="Arial"/>
                <w:b/>
                <w:snapToGrid w:val="0"/>
                <w:color w:val="000000"/>
                <w:sz w:val="18"/>
              </w:rPr>
              <w:t>Warning</w:t>
            </w:r>
          </w:p>
          <w:p w14:paraId="36474B4F" w14:textId="0638FEAD" w:rsidR="00BE2B96" w:rsidRPr="00BE2B96" w:rsidRDefault="00BE2B96" w:rsidP="00BE2B96">
            <w:pPr>
              <w:rPr>
                <w:rFonts w:ascii="Arial" w:hAnsi="Arial"/>
                <w:b/>
                <w:snapToGrid w:val="0"/>
                <w:color w:val="000000"/>
                <w:sz w:val="18"/>
              </w:rPr>
            </w:pPr>
            <w:r w:rsidRPr="00BE2B96">
              <w:rPr>
                <w:rFonts w:ascii="Arial" w:hAnsi="Arial"/>
                <w:b/>
                <w:snapToGrid w:val="0"/>
                <w:color w:val="000000"/>
                <w:sz w:val="18"/>
              </w:rPr>
              <w:t xml:space="preserve">Black </w:t>
            </w:r>
            <w:r>
              <w:rPr>
                <w:rFonts w:ascii="Arial" w:hAnsi="Arial"/>
                <w:b/>
                <w:snapToGrid w:val="0"/>
                <w:color w:val="000000"/>
                <w:sz w:val="18"/>
              </w:rPr>
              <w:t>B</w:t>
            </w:r>
            <w:r w:rsidRPr="00BE2B96">
              <w:rPr>
                <w:rFonts w:ascii="Arial" w:hAnsi="Arial"/>
                <w:b/>
                <w:snapToGrid w:val="0"/>
                <w:color w:val="000000"/>
                <w:sz w:val="18"/>
              </w:rPr>
              <w:t xml:space="preserve">ox </w:t>
            </w:r>
            <w:r>
              <w:rPr>
                <w:rFonts w:ascii="Arial" w:hAnsi="Arial"/>
                <w:b/>
                <w:snapToGrid w:val="0"/>
                <w:color w:val="000000"/>
                <w:sz w:val="18"/>
              </w:rPr>
              <w:t>W</w:t>
            </w:r>
            <w:r w:rsidRPr="00BE2B96">
              <w:rPr>
                <w:rFonts w:ascii="Arial" w:hAnsi="Arial"/>
                <w:b/>
                <w:snapToGrid w:val="0"/>
                <w:color w:val="000000"/>
                <w:sz w:val="18"/>
              </w:rPr>
              <w:t xml:space="preserve">arnings: </w:t>
            </w:r>
          </w:p>
          <w:p w14:paraId="500B8FE7" w14:textId="1BEE74CC" w:rsidR="00BE2B96" w:rsidRPr="00BE2B96" w:rsidRDefault="00BE2B96" w:rsidP="00BE2B96">
            <w:pPr>
              <w:pStyle w:val="ListParagraph"/>
              <w:numPr>
                <w:ilvl w:val="0"/>
                <w:numId w:val="6"/>
              </w:numPr>
              <w:ind w:left="345"/>
              <w:rPr>
                <w:rFonts w:ascii="Arial" w:hAnsi="Arial"/>
                <w:bCs/>
                <w:snapToGrid w:val="0"/>
                <w:color w:val="000000"/>
                <w:sz w:val="18"/>
              </w:rPr>
            </w:pPr>
            <w:r w:rsidRPr="00BE2B96">
              <w:rPr>
                <w:rFonts w:ascii="Arial" w:hAnsi="Arial"/>
                <w:b/>
                <w:snapToGrid w:val="0"/>
                <w:color w:val="000000"/>
                <w:sz w:val="18"/>
              </w:rPr>
              <w:t>Buccal (Film)</w:t>
            </w:r>
            <w:r>
              <w:rPr>
                <w:rFonts w:ascii="Arial" w:hAnsi="Arial"/>
                <w:b/>
                <w:snapToGrid w:val="0"/>
                <w:color w:val="000000"/>
                <w:sz w:val="18"/>
              </w:rPr>
              <w:br/>
            </w:r>
            <w:r w:rsidRPr="00BE2B96">
              <w:rPr>
                <w:rFonts w:ascii="Arial" w:hAnsi="Arial"/>
                <w:bCs/>
                <w:snapToGrid w:val="0"/>
                <w:color w:val="000000"/>
                <w:sz w:val="18"/>
              </w:rPr>
              <w:t>Addiction, Abuse, and Misuse. Because the use of buprenorphine hydrochloride exposes patients and other users to the risks of opioid addiction, abuse, and misuse, which can lead to overdose and death, assess each patient’s risk prior to prescribing and reassess all patients regularly for the development of these behaviors and conditions.</w:t>
            </w:r>
          </w:p>
          <w:p w14:paraId="669C70D3" w14:textId="1D2F9CA8" w:rsidR="00BE2B96" w:rsidRPr="00BE2B96" w:rsidRDefault="00BE2B96" w:rsidP="00BE2B96">
            <w:pPr>
              <w:pStyle w:val="ListParagraph"/>
              <w:numPr>
                <w:ilvl w:val="0"/>
                <w:numId w:val="6"/>
              </w:numPr>
              <w:ind w:left="345"/>
              <w:rPr>
                <w:rFonts w:ascii="Arial" w:hAnsi="Arial"/>
                <w:bCs/>
                <w:snapToGrid w:val="0"/>
                <w:color w:val="000000"/>
                <w:sz w:val="18"/>
              </w:rPr>
            </w:pPr>
            <w:r w:rsidRPr="00BE2B96">
              <w:rPr>
                <w:rFonts w:ascii="Arial" w:hAnsi="Arial"/>
                <w:b/>
                <w:snapToGrid w:val="0"/>
                <w:color w:val="000000"/>
                <w:sz w:val="18"/>
              </w:rPr>
              <w:t>Life-Threatening Respiratory Depression</w:t>
            </w:r>
            <w:r>
              <w:rPr>
                <w:rFonts w:ascii="Arial" w:hAnsi="Arial"/>
                <w:b/>
                <w:snapToGrid w:val="0"/>
                <w:color w:val="000000"/>
                <w:sz w:val="18"/>
              </w:rPr>
              <w:br/>
            </w:r>
            <w:r w:rsidRPr="00BE2B96">
              <w:rPr>
                <w:rFonts w:ascii="Arial" w:hAnsi="Arial"/>
                <w:bCs/>
                <w:snapToGrid w:val="0"/>
                <w:color w:val="000000"/>
                <w:sz w:val="18"/>
              </w:rPr>
              <w:t>Serious, life-threatening, or fatal respiratory depression may occur with use of buprenorphine hydrochloride, especially during initiation or following a dosage increase. To reduce the risk of respiratory depression, proper dosing and titration of buprenorphine hydrochloride are essential. Misuse or abuse of buprenorphine hydrochloride by chewing, swallowing, snorting, or injecting buprenorphine extracted from the buccal film will result in the uncontrolled delivery of buprenorphine and pose a significant risk of overdose and death.</w:t>
            </w:r>
          </w:p>
          <w:p w14:paraId="1AA13BAD" w14:textId="678E2B0E" w:rsidR="00BE2B96" w:rsidRPr="00BE2B96" w:rsidRDefault="00BE2B96" w:rsidP="00BE2B96">
            <w:pPr>
              <w:pStyle w:val="ListParagraph"/>
              <w:numPr>
                <w:ilvl w:val="0"/>
                <w:numId w:val="6"/>
              </w:numPr>
              <w:ind w:left="345"/>
              <w:rPr>
                <w:rFonts w:ascii="Arial" w:hAnsi="Arial"/>
                <w:b/>
                <w:snapToGrid w:val="0"/>
                <w:color w:val="000000"/>
                <w:sz w:val="18"/>
              </w:rPr>
            </w:pPr>
            <w:r w:rsidRPr="00BE2B96">
              <w:rPr>
                <w:rFonts w:ascii="Arial" w:hAnsi="Arial"/>
                <w:b/>
                <w:snapToGrid w:val="0"/>
                <w:color w:val="000000"/>
                <w:sz w:val="18"/>
              </w:rPr>
              <w:t>Accidental Exposure</w:t>
            </w:r>
            <w:r>
              <w:rPr>
                <w:rFonts w:ascii="Arial" w:hAnsi="Arial"/>
                <w:b/>
                <w:snapToGrid w:val="0"/>
                <w:color w:val="000000"/>
                <w:sz w:val="18"/>
              </w:rPr>
              <w:br/>
            </w:r>
            <w:r w:rsidRPr="00BE2B96">
              <w:rPr>
                <w:rFonts w:ascii="Arial" w:hAnsi="Arial"/>
                <w:bCs/>
                <w:snapToGrid w:val="0"/>
                <w:color w:val="000000"/>
                <w:sz w:val="18"/>
              </w:rPr>
              <w:t>Accidental exposure of even one dose of buprenorphine hydrochloride, especially in children, can result in a fatal overdose of buprenorphine.</w:t>
            </w:r>
          </w:p>
          <w:p w14:paraId="367B1A57" w14:textId="6B09CC71" w:rsidR="00BE2B96" w:rsidRPr="00BE2B96" w:rsidRDefault="00BE2B96" w:rsidP="00BE2B96">
            <w:pPr>
              <w:pStyle w:val="ListParagraph"/>
              <w:numPr>
                <w:ilvl w:val="0"/>
                <w:numId w:val="6"/>
              </w:numPr>
              <w:ind w:left="345"/>
              <w:rPr>
                <w:rFonts w:ascii="Arial" w:hAnsi="Arial"/>
                <w:bCs/>
                <w:snapToGrid w:val="0"/>
                <w:color w:val="000000"/>
                <w:sz w:val="18"/>
              </w:rPr>
            </w:pPr>
            <w:r w:rsidRPr="00BE2B96">
              <w:rPr>
                <w:rFonts w:ascii="Arial" w:hAnsi="Arial"/>
                <w:b/>
                <w:snapToGrid w:val="0"/>
                <w:color w:val="000000"/>
                <w:sz w:val="18"/>
              </w:rPr>
              <w:t xml:space="preserve">Risks From Concomitant Use with Benzodiazepines </w:t>
            </w:r>
            <w:r>
              <w:rPr>
                <w:rFonts w:ascii="Arial" w:hAnsi="Arial"/>
                <w:b/>
                <w:snapToGrid w:val="0"/>
                <w:color w:val="000000"/>
                <w:sz w:val="18"/>
              </w:rPr>
              <w:t>o</w:t>
            </w:r>
            <w:r w:rsidRPr="00BE2B96">
              <w:rPr>
                <w:rFonts w:ascii="Arial" w:hAnsi="Arial"/>
                <w:b/>
                <w:snapToGrid w:val="0"/>
                <w:color w:val="000000"/>
                <w:sz w:val="18"/>
              </w:rPr>
              <w:t>r Other CNS Depressants</w:t>
            </w:r>
            <w:r>
              <w:rPr>
                <w:rFonts w:ascii="Arial" w:hAnsi="Arial"/>
                <w:b/>
                <w:snapToGrid w:val="0"/>
                <w:color w:val="000000"/>
                <w:sz w:val="18"/>
              </w:rPr>
              <w:br/>
            </w:r>
            <w:r w:rsidRPr="00BE2B96">
              <w:rPr>
                <w:rFonts w:ascii="Arial" w:hAnsi="Arial"/>
                <w:bCs/>
                <w:snapToGrid w:val="0"/>
                <w:color w:val="000000"/>
                <w:sz w:val="18"/>
              </w:rPr>
              <w:t>Concomitant use of opioids with benzodiazepines or other central nervous system (CNS) depressants, including alcohol, may result in profound sedation, respiratory depression, coma, and death. Reserve concomitant prescribing of buprenorphine hydrochloride and benzodiazepines or other CNS depressants for use in patients for whom alternative treatment options are inadequate.</w:t>
            </w:r>
          </w:p>
          <w:p w14:paraId="5FDDF92A" w14:textId="2A6E0CB9" w:rsidR="00BE2B96" w:rsidRPr="00BE2B96" w:rsidRDefault="00BE2B96" w:rsidP="00BE2B96">
            <w:pPr>
              <w:pStyle w:val="ListParagraph"/>
              <w:numPr>
                <w:ilvl w:val="0"/>
                <w:numId w:val="6"/>
              </w:numPr>
              <w:ind w:left="345"/>
              <w:rPr>
                <w:rFonts w:ascii="Arial" w:hAnsi="Arial"/>
                <w:b/>
                <w:snapToGrid w:val="0"/>
                <w:color w:val="000000"/>
                <w:sz w:val="18"/>
              </w:rPr>
            </w:pPr>
            <w:r w:rsidRPr="00BE2B96">
              <w:rPr>
                <w:rFonts w:ascii="Arial" w:hAnsi="Arial"/>
                <w:b/>
                <w:snapToGrid w:val="0"/>
                <w:color w:val="000000"/>
                <w:sz w:val="18"/>
              </w:rPr>
              <w:t>Neonatal Opioid Withdrawal Syndrome (NOWS)</w:t>
            </w:r>
            <w:r>
              <w:rPr>
                <w:rFonts w:ascii="Arial" w:hAnsi="Arial"/>
                <w:b/>
                <w:snapToGrid w:val="0"/>
                <w:color w:val="000000"/>
                <w:sz w:val="18"/>
              </w:rPr>
              <w:br/>
            </w:r>
            <w:r w:rsidRPr="00BE2B96">
              <w:rPr>
                <w:rFonts w:ascii="Arial" w:hAnsi="Arial"/>
                <w:bCs/>
                <w:snapToGrid w:val="0"/>
                <w:color w:val="000000"/>
                <w:sz w:val="18"/>
              </w:rPr>
              <w:t xml:space="preserve">If opioid use is required for an extended </w:t>
            </w:r>
            <w:proofErr w:type="gramStart"/>
            <w:r w:rsidRPr="00BE2B96">
              <w:rPr>
                <w:rFonts w:ascii="Arial" w:hAnsi="Arial"/>
                <w:bCs/>
                <w:snapToGrid w:val="0"/>
                <w:color w:val="000000"/>
                <w:sz w:val="18"/>
              </w:rPr>
              <w:t>period of time</w:t>
            </w:r>
            <w:proofErr w:type="gramEnd"/>
            <w:r w:rsidRPr="00BE2B96">
              <w:rPr>
                <w:rFonts w:ascii="Arial" w:hAnsi="Arial"/>
                <w:bCs/>
                <w:snapToGrid w:val="0"/>
                <w:color w:val="000000"/>
                <w:sz w:val="18"/>
              </w:rPr>
              <w:t xml:space="preserve"> in a pregnant woman, advise the patient of the risk of NOWS, which may be life-threatening if not recognized and treated. Ensure that management by neonatology experts will be available at delivery.</w:t>
            </w:r>
          </w:p>
          <w:p w14:paraId="34CC3FEB" w14:textId="16CA7DBB" w:rsidR="003379BD" w:rsidRDefault="003379BD" w:rsidP="009E645B">
            <w:pPr>
              <w:rPr>
                <w:b/>
              </w:rPr>
            </w:pPr>
          </w:p>
        </w:tc>
      </w:tr>
      <w:tr w:rsidR="004553BF" w14:paraId="03A22388" w14:textId="77777777" w:rsidTr="00683097">
        <w:trPr>
          <w:cantSplit/>
          <w:trHeight w:val="639"/>
        </w:trPr>
        <w:tc>
          <w:tcPr>
            <w:tcW w:w="11448" w:type="dxa"/>
            <w:gridSpan w:val="2"/>
            <w:tcBorders>
              <w:top w:val="nil"/>
              <w:left w:val="nil"/>
              <w:bottom w:val="nil"/>
              <w:right w:val="nil"/>
            </w:tcBorders>
          </w:tcPr>
          <w:p w14:paraId="4FBCB0BF" w14:textId="77777777" w:rsidR="009C57EE" w:rsidRDefault="004553BF" w:rsidP="009E645B">
            <w:pPr>
              <w:rPr>
                <w:rFonts w:ascii="Arial" w:hAnsi="Arial"/>
                <w:b/>
                <w:snapToGrid w:val="0"/>
                <w:color w:val="000000"/>
                <w:sz w:val="18"/>
              </w:rPr>
            </w:pPr>
            <w:r>
              <w:rPr>
                <w:rFonts w:ascii="Arial" w:hAnsi="Arial"/>
                <w:b/>
                <w:snapToGrid w:val="0"/>
                <w:color w:val="000000"/>
                <w:sz w:val="18"/>
              </w:rPr>
              <w:t>Syndrome Note</w:t>
            </w:r>
          </w:p>
          <w:p w14:paraId="016D82C2" w14:textId="77777777" w:rsidR="0056414C" w:rsidRDefault="009C57EE" w:rsidP="009C57EE">
            <w:pPr>
              <w:rPr>
                <w:rFonts w:ascii="Arial" w:hAnsi="Arial"/>
                <w:b/>
                <w:snapToGrid w:val="0"/>
                <w:color w:val="000000"/>
                <w:sz w:val="16"/>
              </w:rPr>
            </w:pPr>
            <w:r w:rsidRPr="009C57EE">
              <w:rPr>
                <w:rFonts w:ascii="Arial" w:hAnsi="Arial"/>
                <w:bCs/>
                <w:snapToGrid w:val="0"/>
                <w:color w:val="000000"/>
                <w:sz w:val="18"/>
              </w:rPr>
              <w:t>Neonatal abstinence syndrome: May occur with prolonged use during pregnancy. Advise pregnant women of fetal risk- potentially life-threatening to the fetus without diagnosis and treatment. Monitor newborns for symptoms.</w:t>
            </w:r>
            <w:r w:rsidR="004553BF">
              <w:rPr>
                <w:rFonts w:ascii="Arial" w:hAnsi="Arial"/>
                <w:b/>
                <w:snapToGrid w:val="0"/>
                <w:color w:val="000000"/>
                <w:sz w:val="16"/>
              </w:rPr>
              <w:t xml:space="preserve">  </w:t>
            </w:r>
          </w:p>
          <w:p w14:paraId="5AA19370" w14:textId="27357C86" w:rsidR="00467A96" w:rsidRPr="00916D82" w:rsidRDefault="00467A96" w:rsidP="009C57EE">
            <w:pPr>
              <w:rPr>
                <w:snapToGrid w:val="0"/>
                <w:color w:val="000000"/>
              </w:rPr>
            </w:pPr>
          </w:p>
        </w:tc>
      </w:tr>
      <w:tr w:rsidR="003379BD" w14:paraId="09413AEF" w14:textId="77777777">
        <w:trPr>
          <w:cantSplit/>
          <w:trHeight w:hRule="exact" w:val="288"/>
        </w:trPr>
        <w:tc>
          <w:tcPr>
            <w:tcW w:w="11448" w:type="dxa"/>
            <w:gridSpan w:val="2"/>
            <w:tcBorders>
              <w:top w:val="nil"/>
              <w:left w:val="nil"/>
              <w:bottom w:val="single" w:sz="4" w:space="0" w:color="auto"/>
              <w:right w:val="nil"/>
            </w:tcBorders>
            <w:vAlign w:val="bottom"/>
          </w:tcPr>
          <w:p w14:paraId="7E39C4D6" w14:textId="02B6C35A" w:rsidR="003379BD" w:rsidRDefault="003379BD" w:rsidP="005325D4">
            <w:pPr>
              <w:rPr>
                <w:rFonts w:ascii="Arial" w:hAnsi="Arial"/>
                <w:sz w:val="18"/>
              </w:rPr>
            </w:pPr>
            <w:r>
              <w:rPr>
                <w:rFonts w:ascii="Arial" w:hAnsi="Arial"/>
                <w:sz w:val="18"/>
              </w:rPr>
              <w:t xml:space="preserve">See </w:t>
            </w:r>
            <w:r w:rsidR="008E0D37">
              <w:rPr>
                <w:rFonts w:ascii="Arial" w:hAnsi="Arial"/>
                <w:sz w:val="18"/>
              </w:rPr>
              <w:t>standard reference text</w:t>
            </w:r>
            <w:r>
              <w:rPr>
                <w:rFonts w:ascii="Arial" w:hAnsi="Arial"/>
                <w:sz w:val="18"/>
              </w:rPr>
              <w:t xml:space="preserve"> for </w:t>
            </w:r>
            <w:r w:rsidR="005325D4">
              <w:rPr>
                <w:rFonts w:ascii="Arial" w:hAnsi="Arial"/>
                <w:sz w:val="18"/>
              </w:rPr>
              <w:t xml:space="preserve">an </w:t>
            </w:r>
            <w:r>
              <w:rPr>
                <w:rFonts w:ascii="Arial" w:hAnsi="Arial"/>
                <w:sz w:val="18"/>
              </w:rPr>
              <w:t>all-inclusive list of side effects.</w:t>
            </w:r>
          </w:p>
        </w:tc>
      </w:tr>
      <w:tr w:rsidR="003379BD" w14:paraId="54C8338F" w14:textId="77777777">
        <w:trPr>
          <w:cantSplit/>
        </w:trPr>
        <w:tc>
          <w:tcPr>
            <w:tcW w:w="11448" w:type="dxa"/>
            <w:gridSpan w:val="2"/>
            <w:tcBorders>
              <w:top w:val="nil"/>
              <w:left w:val="nil"/>
              <w:bottom w:val="nil"/>
              <w:right w:val="nil"/>
            </w:tcBorders>
          </w:tcPr>
          <w:p w14:paraId="267E9999" w14:textId="77777777" w:rsidR="003379BD" w:rsidRDefault="003379BD" w:rsidP="00743EE2">
            <w:pPr>
              <w:pStyle w:val="BodyText"/>
              <w:pageBreakBefore/>
              <w:spacing w:after="60"/>
            </w:pPr>
            <w:r>
              <w:lastRenderedPageBreak/>
              <w:t>By my signature below, I GIVE consent for the named medication on Page 1 and anticipated dosage range</w:t>
            </w:r>
            <w:r w:rsidR="005508EB">
              <w:t xml:space="preserve">. </w:t>
            </w:r>
            <w:r>
              <w:t>My signature also indicates that I understand the following:</w:t>
            </w:r>
          </w:p>
          <w:p w14:paraId="61D753F4" w14:textId="77777777" w:rsidR="003379BD" w:rsidRDefault="003379BD" w:rsidP="00743EE2">
            <w:pPr>
              <w:pStyle w:val="BodyTextIndent2"/>
              <w:pageBreakBefore/>
              <w:numPr>
                <w:ilvl w:val="0"/>
                <w:numId w:val="2"/>
              </w:numPr>
              <w:tabs>
                <w:tab w:val="clear" w:pos="720"/>
              </w:tabs>
              <w:ind w:left="270" w:hanging="270"/>
            </w:pPr>
            <w:r>
              <w:t>I can refuse to give consent or can withdraw my consent at any time with written notification to the institution director or designee</w:t>
            </w:r>
            <w:r w:rsidR="00B82162">
              <w:t xml:space="preserve">. </w:t>
            </w:r>
            <w:r>
              <w:t>This will not affect my right to change my decision at a later date</w:t>
            </w:r>
            <w:r w:rsidR="00017A46">
              <w:t xml:space="preserve">. </w:t>
            </w:r>
            <w:r>
              <w:t>If I withdraw consent after a medication is started, I realize that the medication may not be discontinued immediately</w:t>
            </w:r>
            <w:r w:rsidR="00B82162">
              <w:t xml:space="preserve">. </w:t>
            </w:r>
            <w:r>
              <w:t>Rather</w:t>
            </w:r>
            <w:r w:rsidR="005325D4">
              <w:t>,</w:t>
            </w:r>
            <w:r>
              <w:t xml:space="preserve"> it will be tapered as rapidly as medically safe and then discontinued so as to prevent an adverse medical consequence, such as seizures, due to rapid medication withdrawal.</w:t>
            </w:r>
          </w:p>
          <w:p w14:paraId="1CBC9B86" w14:textId="77777777" w:rsidR="003379BD" w:rsidRDefault="003379BD" w:rsidP="00743EE2">
            <w:pPr>
              <w:pageBreakBefore/>
              <w:numPr>
                <w:ilvl w:val="0"/>
                <w:numId w:val="2"/>
              </w:numPr>
              <w:tabs>
                <w:tab w:val="clear" w:pos="720"/>
                <w:tab w:val="left" w:pos="360"/>
                <w:tab w:val="left" w:pos="630"/>
              </w:tabs>
              <w:ind w:left="270" w:hanging="270"/>
              <w:rPr>
                <w:rFonts w:ascii="Arial" w:hAnsi="Arial"/>
                <w:sz w:val="18"/>
              </w:rPr>
            </w:pPr>
            <w:r>
              <w:rPr>
                <w:rFonts w:ascii="Arial" w:hAnsi="Arial"/>
                <w:sz w:val="18"/>
              </w:rPr>
              <w:t>Questions regarding this medication can be discussed with the Interdisciplinary Team, including the physician</w:t>
            </w:r>
            <w:r w:rsidR="00B82162">
              <w:rPr>
                <w:rFonts w:ascii="Arial" w:hAnsi="Arial"/>
                <w:sz w:val="18"/>
              </w:rPr>
              <w:t xml:space="preserve">. </w:t>
            </w:r>
            <w:r>
              <w:rPr>
                <w:rFonts w:ascii="Arial" w:hAnsi="Arial"/>
                <w:sz w:val="18"/>
              </w:rPr>
              <w:t>The staff contact person can assist in making any necessary arrangements.</w:t>
            </w:r>
          </w:p>
          <w:p w14:paraId="0AA71C08" w14:textId="77777777" w:rsidR="003379BD" w:rsidRDefault="003379BD" w:rsidP="00743EE2">
            <w:pPr>
              <w:pageBreakBefore/>
              <w:numPr>
                <w:ilvl w:val="0"/>
                <w:numId w:val="2"/>
              </w:numPr>
              <w:tabs>
                <w:tab w:val="clear" w:pos="720"/>
                <w:tab w:val="left" w:pos="360"/>
                <w:tab w:val="left" w:pos="630"/>
              </w:tabs>
              <w:ind w:left="270" w:hanging="270"/>
              <w:rPr>
                <w:rFonts w:ascii="Arial" w:hAnsi="Arial"/>
                <w:sz w:val="18"/>
              </w:rPr>
            </w:pPr>
            <w:r>
              <w:rPr>
                <w:rFonts w:ascii="Arial" w:hAnsi="Arial"/>
                <w:sz w:val="18"/>
              </w:rPr>
              <w:t>Questions regarding any behavior support plan or behavior intervention plan, which correspond with the use of the medication, can be directed to the client’s social worker, case manager</w:t>
            </w:r>
            <w:r w:rsidR="005325D4">
              <w:rPr>
                <w:rFonts w:ascii="Arial" w:hAnsi="Arial"/>
                <w:sz w:val="18"/>
              </w:rPr>
              <w:t>,</w:t>
            </w:r>
            <w:r>
              <w:rPr>
                <w:rFonts w:ascii="Arial" w:hAnsi="Arial"/>
                <w:sz w:val="18"/>
              </w:rPr>
              <w:t xml:space="preserve"> or psychologist.</w:t>
            </w:r>
          </w:p>
          <w:p w14:paraId="47EB02CC" w14:textId="77777777" w:rsidR="003379BD" w:rsidRDefault="003379BD" w:rsidP="00743EE2">
            <w:pPr>
              <w:pageBreakBefore/>
              <w:numPr>
                <w:ilvl w:val="0"/>
                <w:numId w:val="2"/>
              </w:numPr>
              <w:tabs>
                <w:tab w:val="clear" w:pos="720"/>
                <w:tab w:val="left" w:pos="360"/>
                <w:tab w:val="left" w:pos="630"/>
              </w:tabs>
              <w:ind w:left="270" w:hanging="270"/>
              <w:rPr>
                <w:rFonts w:ascii="Arial" w:hAnsi="Arial"/>
                <w:sz w:val="18"/>
              </w:rPr>
            </w:pPr>
            <w:r>
              <w:rPr>
                <w:rFonts w:ascii="Arial" w:hAnsi="Arial"/>
                <w:sz w:val="18"/>
              </w:rPr>
              <w:t xml:space="preserve">I have the right to request a review at any time of my record, pursuant to </w:t>
            </w:r>
            <w:r w:rsidR="00B82162">
              <w:rPr>
                <w:rFonts w:ascii="Arial" w:hAnsi="Arial"/>
                <w:sz w:val="18"/>
              </w:rPr>
              <w:t>§</w:t>
            </w:r>
            <w:r>
              <w:rPr>
                <w:rFonts w:ascii="Arial" w:hAnsi="Arial"/>
                <w:sz w:val="18"/>
              </w:rPr>
              <w:t xml:space="preserve"> 51.30(4)(d) or </w:t>
            </w:r>
            <w:r w:rsidR="00B82162">
              <w:rPr>
                <w:rFonts w:ascii="Arial" w:hAnsi="Arial"/>
                <w:sz w:val="18"/>
              </w:rPr>
              <w:t xml:space="preserve">§ </w:t>
            </w:r>
            <w:r>
              <w:rPr>
                <w:rFonts w:ascii="Arial" w:hAnsi="Arial"/>
                <w:sz w:val="18"/>
              </w:rPr>
              <w:t>51.30(5)(b).</w:t>
            </w:r>
          </w:p>
          <w:p w14:paraId="1DD7262D" w14:textId="77777777" w:rsidR="003379BD" w:rsidRDefault="003379BD" w:rsidP="00743EE2">
            <w:pPr>
              <w:pageBreakBefore/>
              <w:numPr>
                <w:ilvl w:val="0"/>
                <w:numId w:val="2"/>
              </w:numPr>
              <w:tabs>
                <w:tab w:val="clear" w:pos="720"/>
                <w:tab w:val="left" w:pos="360"/>
                <w:tab w:val="left" w:pos="630"/>
              </w:tabs>
              <w:ind w:left="270" w:hanging="270"/>
              <w:rPr>
                <w:rFonts w:ascii="Arial" w:hAnsi="Arial"/>
                <w:sz w:val="18"/>
              </w:rPr>
            </w:pPr>
            <w:r>
              <w:rPr>
                <w:rFonts w:ascii="Arial" w:hAnsi="Arial"/>
                <w:sz w:val="18"/>
              </w:rPr>
              <w:t>I have a legal right to file a complaint if I feel that client rights have been inappropriately restricted</w:t>
            </w:r>
            <w:r w:rsidR="00017A46">
              <w:rPr>
                <w:rFonts w:ascii="Arial" w:hAnsi="Arial"/>
                <w:sz w:val="18"/>
              </w:rPr>
              <w:t xml:space="preserve">. </w:t>
            </w:r>
            <w:r>
              <w:rPr>
                <w:rFonts w:ascii="Arial" w:hAnsi="Arial"/>
                <w:sz w:val="18"/>
              </w:rPr>
              <w:t>The client’s social worker, case manager</w:t>
            </w:r>
            <w:r w:rsidR="005325D4">
              <w:rPr>
                <w:rFonts w:ascii="Arial" w:hAnsi="Arial"/>
                <w:sz w:val="18"/>
              </w:rPr>
              <w:t>,</w:t>
            </w:r>
            <w:r>
              <w:rPr>
                <w:rFonts w:ascii="Arial" w:hAnsi="Arial"/>
                <w:sz w:val="18"/>
              </w:rPr>
              <w:t xml:space="preserve"> or agency/facility client rights specialist may be contacted for assistance.</w:t>
            </w:r>
          </w:p>
          <w:p w14:paraId="61E04C8F" w14:textId="77777777" w:rsidR="003379BD" w:rsidRDefault="003379BD" w:rsidP="00743EE2">
            <w:pPr>
              <w:pageBreakBefore/>
              <w:numPr>
                <w:ilvl w:val="0"/>
                <w:numId w:val="2"/>
              </w:numPr>
              <w:tabs>
                <w:tab w:val="clear" w:pos="720"/>
                <w:tab w:val="left" w:pos="360"/>
                <w:tab w:val="left" w:pos="630"/>
              </w:tabs>
              <w:ind w:left="270" w:hanging="270"/>
              <w:rPr>
                <w:rFonts w:ascii="Arial" w:hAnsi="Arial"/>
                <w:sz w:val="18"/>
              </w:rPr>
            </w:pPr>
            <w:r>
              <w:rPr>
                <w:rFonts w:ascii="Arial" w:hAnsi="Arial"/>
                <w:sz w:val="18"/>
              </w:rPr>
              <w:t xml:space="preserve">My consent permits the dose to be changed within the </w:t>
            </w:r>
            <w:r>
              <w:rPr>
                <w:rFonts w:ascii="Arial" w:hAnsi="Arial"/>
                <w:b/>
                <w:sz w:val="18"/>
              </w:rPr>
              <w:t>anticipated dosage range</w:t>
            </w:r>
            <w:r>
              <w:rPr>
                <w:rFonts w:ascii="Arial" w:hAnsi="Arial"/>
                <w:sz w:val="18"/>
              </w:rPr>
              <w:t xml:space="preserve"> without signing another consent.</w:t>
            </w:r>
          </w:p>
          <w:p w14:paraId="74E5FD56" w14:textId="77777777" w:rsidR="003379BD" w:rsidRDefault="003379BD" w:rsidP="00743EE2">
            <w:pPr>
              <w:pageBreakBefore/>
              <w:numPr>
                <w:ilvl w:val="0"/>
                <w:numId w:val="2"/>
              </w:numPr>
              <w:tabs>
                <w:tab w:val="clear" w:pos="720"/>
                <w:tab w:val="left" w:pos="360"/>
                <w:tab w:val="left" w:pos="630"/>
              </w:tabs>
              <w:ind w:left="270" w:hanging="270"/>
              <w:rPr>
                <w:rFonts w:ascii="Arial" w:hAnsi="Arial"/>
                <w:sz w:val="18"/>
              </w:rPr>
            </w:pPr>
            <w:r>
              <w:rPr>
                <w:rFonts w:ascii="Arial" w:hAnsi="Arial"/>
                <w:sz w:val="18"/>
              </w:rPr>
              <w:t>I understand the reasons for the use of the medication, its potential risks and benefits, other alternative treatment(s)</w:t>
            </w:r>
            <w:r w:rsidR="005325D4">
              <w:rPr>
                <w:rFonts w:ascii="Arial" w:hAnsi="Arial"/>
                <w:sz w:val="18"/>
              </w:rPr>
              <w:t>,</w:t>
            </w:r>
            <w:r>
              <w:rPr>
                <w:rFonts w:ascii="Arial" w:hAnsi="Arial"/>
                <w:sz w:val="18"/>
              </w:rPr>
              <w:t xml:space="preserve"> and the probable consequences</w:t>
            </w:r>
            <w:r w:rsidR="005325D4">
              <w:rPr>
                <w:rFonts w:ascii="Arial" w:hAnsi="Arial"/>
                <w:sz w:val="18"/>
              </w:rPr>
              <w:t xml:space="preserve"> that</w:t>
            </w:r>
            <w:r>
              <w:rPr>
                <w:rFonts w:ascii="Arial" w:hAnsi="Arial"/>
                <w:sz w:val="18"/>
              </w:rPr>
              <w:t xml:space="preserve"> may occur if the proposed medication is not given.</w:t>
            </w:r>
            <w:r w:rsidR="0021563E">
              <w:rPr>
                <w:rFonts w:ascii="Arial" w:hAnsi="Arial"/>
                <w:sz w:val="18"/>
              </w:rPr>
              <w:t xml:space="preserve"> I have been given adequate time to study the information and find the information to be specific, accurate</w:t>
            </w:r>
            <w:r w:rsidR="005325D4">
              <w:rPr>
                <w:rFonts w:ascii="Arial" w:hAnsi="Arial"/>
                <w:sz w:val="18"/>
              </w:rPr>
              <w:t>,</w:t>
            </w:r>
            <w:r w:rsidR="0021563E">
              <w:rPr>
                <w:rFonts w:ascii="Arial" w:hAnsi="Arial"/>
                <w:sz w:val="18"/>
              </w:rPr>
              <w:t xml:space="preserve"> and complete.</w:t>
            </w:r>
          </w:p>
          <w:p w14:paraId="3634C1F5" w14:textId="77777777" w:rsidR="003379BD" w:rsidRDefault="003379BD" w:rsidP="00743EE2">
            <w:pPr>
              <w:pageBreakBefore/>
              <w:numPr>
                <w:ilvl w:val="0"/>
                <w:numId w:val="2"/>
              </w:numPr>
              <w:tabs>
                <w:tab w:val="clear" w:pos="720"/>
                <w:tab w:val="left" w:pos="360"/>
                <w:tab w:val="left" w:pos="630"/>
              </w:tabs>
              <w:ind w:left="270" w:hanging="270"/>
              <w:rPr>
                <w:rFonts w:ascii="Arial" w:hAnsi="Arial"/>
                <w:sz w:val="18"/>
              </w:rPr>
            </w:pPr>
            <w:r>
              <w:rPr>
                <w:rFonts w:ascii="Arial" w:hAnsi="Arial"/>
                <w:sz w:val="18"/>
              </w:rPr>
              <w:t>This medication consent is for a period effective immediately and not to exceed fifteen (15) months from the date of my signature</w:t>
            </w:r>
            <w:r w:rsidR="00B82162">
              <w:rPr>
                <w:rFonts w:ascii="Arial" w:hAnsi="Arial"/>
                <w:sz w:val="18"/>
              </w:rPr>
              <w:t xml:space="preserve">. </w:t>
            </w:r>
            <w:r>
              <w:rPr>
                <w:rFonts w:ascii="Arial" w:hAnsi="Arial"/>
                <w:sz w:val="18"/>
              </w:rPr>
              <w:t>The need for and continued use of this medication will be reviewed at least quarterly by the Interdisciplinary Team</w:t>
            </w:r>
            <w:r w:rsidR="00B82162">
              <w:rPr>
                <w:rFonts w:ascii="Arial" w:hAnsi="Arial"/>
                <w:sz w:val="18"/>
              </w:rPr>
              <w:t xml:space="preserve">. </w:t>
            </w:r>
            <w:r>
              <w:rPr>
                <w:rFonts w:ascii="Arial" w:hAnsi="Arial"/>
                <w:sz w:val="18"/>
              </w:rPr>
              <w:t>The goal, on behalf of the client, will be to arrive at and maintain the client at the minimum effective dose.</w:t>
            </w:r>
          </w:p>
          <w:p w14:paraId="21019545" w14:textId="77777777" w:rsidR="003379BD" w:rsidRDefault="003379BD" w:rsidP="00743EE2">
            <w:pPr>
              <w:pageBreakBefore/>
              <w:tabs>
                <w:tab w:val="left" w:pos="360"/>
                <w:tab w:val="left" w:pos="630"/>
              </w:tabs>
              <w:rPr>
                <w:rFonts w:ascii="Arial" w:hAnsi="Arial"/>
                <w:sz w:val="10"/>
              </w:rPr>
            </w:pPr>
          </w:p>
        </w:tc>
      </w:tr>
    </w:tbl>
    <w:p w14:paraId="1F6ED755" w14:textId="77777777" w:rsidR="0021563E" w:rsidRPr="00546EF3" w:rsidRDefault="0021563E">
      <w:pPr>
        <w:rPr>
          <w:rFonts w:ascii="Arial" w:hAnsi="Arial"/>
          <w:b/>
          <w:sz w:val="2"/>
          <w:szCs w:val="2"/>
        </w:rPr>
        <w:sectPr w:rsidR="0021563E" w:rsidRPr="00546EF3" w:rsidSect="0056414C">
          <w:footerReference w:type="default" r:id="rId10"/>
          <w:type w:val="continuous"/>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6345"/>
        <w:gridCol w:w="225"/>
        <w:gridCol w:w="2250"/>
        <w:gridCol w:w="1080"/>
        <w:gridCol w:w="1530"/>
      </w:tblGrid>
      <w:tr w:rsidR="003379BD" w14:paraId="655ECCBC" w14:textId="77777777" w:rsidTr="0021563E">
        <w:trPr>
          <w:cantSplit/>
        </w:trPr>
        <w:tc>
          <w:tcPr>
            <w:tcW w:w="9918" w:type="dxa"/>
            <w:gridSpan w:val="5"/>
            <w:tcBorders>
              <w:top w:val="nil"/>
              <w:left w:val="nil"/>
              <w:bottom w:val="nil"/>
              <w:right w:val="nil"/>
            </w:tcBorders>
          </w:tcPr>
          <w:p w14:paraId="7A479E4F" w14:textId="77777777" w:rsidR="003379BD" w:rsidRDefault="003379BD" w:rsidP="009C57EE">
            <w:pPr>
              <w:keepNext/>
              <w:rPr>
                <w:rFonts w:ascii="Arial" w:hAnsi="Arial"/>
                <w:b/>
                <w:sz w:val="18"/>
              </w:rPr>
            </w:pPr>
            <w:r>
              <w:rPr>
                <w:rFonts w:ascii="Arial" w:hAnsi="Arial"/>
                <w:b/>
                <w:sz w:val="18"/>
              </w:rPr>
              <w:t>SIGNATURES</w:t>
            </w:r>
          </w:p>
        </w:tc>
        <w:tc>
          <w:tcPr>
            <w:tcW w:w="1530" w:type="dxa"/>
            <w:tcBorders>
              <w:top w:val="nil"/>
              <w:left w:val="nil"/>
              <w:bottom w:val="nil"/>
              <w:right w:val="nil"/>
            </w:tcBorders>
          </w:tcPr>
          <w:p w14:paraId="28913303" w14:textId="77777777" w:rsidR="003379BD" w:rsidRDefault="005325D4" w:rsidP="009C57EE">
            <w:pPr>
              <w:keepNext/>
              <w:ind w:left="-18"/>
              <w:rPr>
                <w:rFonts w:ascii="Arial" w:hAnsi="Arial"/>
                <w:b/>
                <w:sz w:val="18"/>
              </w:rPr>
            </w:pPr>
            <w:r>
              <w:rPr>
                <w:rFonts w:ascii="Arial" w:hAnsi="Arial"/>
                <w:b/>
                <w:sz w:val="18"/>
              </w:rPr>
              <w:t>DATE SIGNED</w:t>
            </w:r>
          </w:p>
        </w:tc>
      </w:tr>
      <w:tr w:rsidR="003379BD" w14:paraId="2EEBA589"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00E12F8D" w14:textId="77777777" w:rsidR="003379BD" w:rsidRDefault="003379BD" w:rsidP="009C57EE">
            <w:pPr>
              <w:keepNext/>
              <w:ind w:right="-108"/>
              <w:rPr>
                <w:rFonts w:ascii="Arial" w:hAnsi="Arial"/>
                <w:sz w:val="18"/>
              </w:rPr>
            </w:pPr>
            <w:r>
              <w:rPr>
                <w:rFonts w:ascii="Arial" w:hAnsi="Arial"/>
                <w:sz w:val="18"/>
              </w:rPr>
              <w:t>Client – If Presumed Competent to Consent/Parent of Minor/Guardian</w:t>
            </w:r>
            <w:r w:rsidR="0021563E">
              <w:rPr>
                <w:rFonts w:ascii="Arial" w:hAnsi="Arial"/>
                <w:sz w:val="18"/>
              </w:rPr>
              <w:t xml:space="preserve"> (POA-HC)</w:t>
            </w:r>
          </w:p>
        </w:tc>
        <w:tc>
          <w:tcPr>
            <w:tcW w:w="3330" w:type="dxa"/>
            <w:gridSpan w:val="2"/>
            <w:tcBorders>
              <w:top w:val="single" w:sz="4" w:space="0" w:color="auto"/>
              <w:left w:val="single" w:sz="4" w:space="0" w:color="auto"/>
              <w:bottom w:val="single" w:sz="4" w:space="0" w:color="auto"/>
              <w:right w:val="nil"/>
            </w:tcBorders>
          </w:tcPr>
          <w:p w14:paraId="59E9F33C" w14:textId="77777777" w:rsidR="0021563E" w:rsidRDefault="003379BD" w:rsidP="009C57EE">
            <w:pPr>
              <w:keepNext/>
              <w:ind w:right="-108"/>
              <w:rPr>
                <w:rFonts w:ascii="Arial" w:hAnsi="Arial"/>
                <w:sz w:val="18"/>
              </w:rPr>
            </w:pPr>
            <w:r>
              <w:rPr>
                <w:rFonts w:ascii="Arial" w:hAnsi="Arial"/>
                <w:sz w:val="18"/>
              </w:rPr>
              <w:t>Relationship to Client</w:t>
            </w:r>
            <w:r w:rsidR="0021563E">
              <w:rPr>
                <w:rFonts w:ascii="Arial" w:hAnsi="Arial"/>
                <w:sz w:val="18"/>
              </w:rPr>
              <w:t xml:space="preserve"> </w:t>
            </w:r>
            <w:r w:rsidR="0021563E">
              <w:rPr>
                <w:rFonts w:ascii="Arial" w:hAnsi="Arial"/>
                <w:sz w:val="18"/>
              </w:rPr>
              <w:tab/>
            </w:r>
            <w:r>
              <w:rPr>
                <w:rFonts w:ascii="Arial" w:hAnsi="Arial"/>
                <w:sz w:val="18"/>
              </w:rPr>
              <w:fldChar w:fldCharType="begin">
                <w:ffData>
                  <w:name w:val="Check6"/>
                  <w:enabled w:val="0"/>
                  <w:calcOnExit w:val="0"/>
                  <w:statusText w:type="text" w:val="Check id you are the person receiving the medication"/>
                  <w:checkBox>
                    <w:sizeAuto/>
                    <w:default w:val="0"/>
                  </w:checkBox>
                </w:ffData>
              </w:fldChar>
            </w:r>
            <w:bookmarkStart w:id="33" w:name="Check6"/>
            <w:r>
              <w:rPr>
                <w:rFonts w:ascii="Arial" w:hAnsi="Arial"/>
                <w:sz w:val="18"/>
              </w:rPr>
              <w:instrText xml:space="preserve"> FORMCHECKBOX </w:instrText>
            </w:r>
            <w:r w:rsidR="003279B4">
              <w:rPr>
                <w:rFonts w:ascii="Arial" w:hAnsi="Arial"/>
                <w:sz w:val="18"/>
              </w:rPr>
            </w:r>
            <w:r w:rsidR="003279B4">
              <w:rPr>
                <w:rFonts w:ascii="Arial" w:hAnsi="Arial"/>
                <w:sz w:val="18"/>
              </w:rPr>
              <w:fldChar w:fldCharType="separate"/>
            </w:r>
            <w:r>
              <w:rPr>
                <w:rFonts w:ascii="Arial" w:hAnsi="Arial"/>
                <w:sz w:val="18"/>
              </w:rPr>
              <w:fldChar w:fldCharType="end"/>
            </w:r>
            <w:bookmarkEnd w:id="33"/>
            <w:r>
              <w:rPr>
                <w:rFonts w:ascii="Arial" w:hAnsi="Arial"/>
                <w:sz w:val="18"/>
              </w:rPr>
              <w:t xml:space="preserve"> Self</w:t>
            </w:r>
          </w:p>
          <w:p w14:paraId="7F253BC8" w14:textId="77777777" w:rsidR="003379BD" w:rsidRDefault="003379BD" w:rsidP="009C57EE">
            <w:pPr>
              <w:keepNext/>
              <w:ind w:right="-108"/>
              <w:rPr>
                <w:rFonts w:ascii="Arial" w:hAnsi="Arial"/>
                <w:sz w:val="18"/>
              </w:rPr>
            </w:pPr>
            <w:r>
              <w:rPr>
                <w:rFonts w:ascii="Arial" w:hAnsi="Arial"/>
                <w:sz w:val="18"/>
              </w:rPr>
              <w:fldChar w:fldCharType="begin">
                <w:ffData>
                  <w:name w:val="Check5"/>
                  <w:enabled w:val="0"/>
                  <w:calcOnExit w:val="0"/>
                  <w:statusText w:type="text" w:val="Check if you are the parent of the person receiving the medication"/>
                  <w:checkBox>
                    <w:sizeAuto/>
                    <w:default w:val="0"/>
                  </w:checkBox>
                </w:ffData>
              </w:fldChar>
            </w:r>
            <w:bookmarkStart w:id="34" w:name="Check5"/>
            <w:r>
              <w:rPr>
                <w:rFonts w:ascii="Arial" w:hAnsi="Arial"/>
                <w:sz w:val="18"/>
              </w:rPr>
              <w:instrText xml:space="preserve"> FORMCHECKBOX </w:instrText>
            </w:r>
            <w:r w:rsidR="003279B4">
              <w:rPr>
                <w:rFonts w:ascii="Arial" w:hAnsi="Arial"/>
                <w:sz w:val="18"/>
              </w:rPr>
            </w:r>
            <w:r w:rsidR="003279B4">
              <w:rPr>
                <w:rFonts w:ascii="Arial" w:hAnsi="Arial"/>
                <w:sz w:val="18"/>
              </w:rPr>
              <w:fldChar w:fldCharType="separate"/>
            </w:r>
            <w:r>
              <w:rPr>
                <w:rFonts w:ascii="Arial" w:hAnsi="Arial"/>
                <w:sz w:val="18"/>
              </w:rPr>
              <w:fldChar w:fldCharType="end"/>
            </w:r>
            <w:bookmarkEnd w:id="34"/>
            <w:r>
              <w:rPr>
                <w:rFonts w:ascii="Arial" w:hAnsi="Arial"/>
                <w:sz w:val="18"/>
              </w:rPr>
              <w:t xml:space="preserve"> Parent</w:t>
            </w:r>
            <w:r w:rsidR="0021563E">
              <w:rPr>
                <w:rFonts w:ascii="Arial" w:hAnsi="Arial"/>
                <w:sz w:val="18"/>
              </w:rPr>
              <w:t xml:space="preserve">   </w:t>
            </w:r>
            <w:r>
              <w:rPr>
                <w:rFonts w:ascii="Arial" w:hAnsi="Arial"/>
                <w:sz w:val="18"/>
              </w:rPr>
              <w:fldChar w:fldCharType="begin">
                <w:ffData>
                  <w:name w:val="Check4"/>
                  <w:enabled/>
                  <w:calcOnExit w:val="0"/>
                  <w:checkBox>
                    <w:sizeAuto/>
                    <w:default w:val="0"/>
                  </w:checkBox>
                </w:ffData>
              </w:fldChar>
            </w:r>
            <w:r>
              <w:rPr>
                <w:rFonts w:ascii="Arial" w:hAnsi="Arial"/>
                <w:sz w:val="18"/>
              </w:rPr>
              <w:instrText xml:space="preserve"> FORMCHECKBOX </w:instrText>
            </w:r>
            <w:r w:rsidR="003279B4">
              <w:rPr>
                <w:rFonts w:ascii="Arial" w:hAnsi="Arial"/>
                <w:sz w:val="18"/>
              </w:rPr>
            </w:r>
            <w:r w:rsidR="003279B4">
              <w:rPr>
                <w:rFonts w:ascii="Arial" w:hAnsi="Arial"/>
                <w:sz w:val="18"/>
              </w:rPr>
              <w:fldChar w:fldCharType="separate"/>
            </w:r>
            <w:r>
              <w:rPr>
                <w:rFonts w:ascii="Arial" w:hAnsi="Arial"/>
                <w:sz w:val="18"/>
              </w:rPr>
              <w:fldChar w:fldCharType="end"/>
            </w:r>
            <w:r>
              <w:rPr>
                <w:rFonts w:ascii="Arial" w:hAnsi="Arial"/>
                <w:sz w:val="18"/>
              </w:rPr>
              <w:t xml:space="preserve"> Guardian</w:t>
            </w:r>
            <w:r w:rsidR="0021563E">
              <w:rPr>
                <w:rFonts w:ascii="Arial" w:hAnsi="Arial"/>
                <w:sz w:val="18"/>
              </w:rPr>
              <w:t xml:space="preserve"> (POA-HC)</w:t>
            </w:r>
          </w:p>
        </w:tc>
        <w:tc>
          <w:tcPr>
            <w:tcW w:w="1530" w:type="dxa"/>
            <w:tcBorders>
              <w:top w:val="single" w:sz="4" w:space="0" w:color="auto"/>
              <w:left w:val="single" w:sz="4" w:space="0" w:color="auto"/>
              <w:bottom w:val="single" w:sz="4" w:space="0" w:color="auto"/>
              <w:right w:val="nil"/>
            </w:tcBorders>
          </w:tcPr>
          <w:p w14:paraId="52735E0B" w14:textId="77777777" w:rsidR="003379BD" w:rsidRDefault="003379BD" w:rsidP="009C57EE">
            <w:pPr>
              <w:keepNext/>
              <w:rPr>
                <w:rFonts w:ascii="Arial" w:hAnsi="Arial"/>
                <w:sz w:val="18"/>
              </w:rPr>
            </w:pPr>
          </w:p>
        </w:tc>
      </w:tr>
      <w:tr w:rsidR="003379BD" w14:paraId="59AC6EEE"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213A54EF" w14:textId="77777777" w:rsidR="007A6FC3" w:rsidRDefault="003379BD" w:rsidP="009C57EE">
            <w:pPr>
              <w:keepNext/>
              <w:rPr>
                <w:rFonts w:ascii="Arial" w:hAnsi="Arial"/>
                <w:sz w:val="18"/>
              </w:rPr>
            </w:pPr>
            <w:r>
              <w:rPr>
                <w:rFonts w:ascii="Arial" w:hAnsi="Arial"/>
                <w:sz w:val="18"/>
              </w:rPr>
              <w:t>Staff Present at Oral Discussion</w:t>
            </w:r>
          </w:p>
        </w:tc>
        <w:tc>
          <w:tcPr>
            <w:tcW w:w="3330" w:type="dxa"/>
            <w:gridSpan w:val="2"/>
            <w:tcBorders>
              <w:top w:val="single" w:sz="4" w:space="0" w:color="auto"/>
              <w:left w:val="single" w:sz="4" w:space="0" w:color="auto"/>
              <w:bottom w:val="single" w:sz="4" w:space="0" w:color="auto"/>
              <w:right w:val="nil"/>
            </w:tcBorders>
          </w:tcPr>
          <w:p w14:paraId="55D91855" w14:textId="77777777" w:rsidR="003379BD" w:rsidRDefault="003379BD" w:rsidP="009C57EE">
            <w:pPr>
              <w:keepNext/>
              <w:rPr>
                <w:rFonts w:ascii="Arial" w:hAnsi="Arial"/>
                <w:sz w:val="18"/>
              </w:rPr>
            </w:pPr>
            <w:r>
              <w:rPr>
                <w:rFonts w:ascii="Arial" w:hAnsi="Arial"/>
                <w:sz w:val="18"/>
              </w:rPr>
              <w:t>Title</w:t>
            </w:r>
          </w:p>
        </w:tc>
        <w:tc>
          <w:tcPr>
            <w:tcW w:w="1530" w:type="dxa"/>
            <w:tcBorders>
              <w:top w:val="single" w:sz="4" w:space="0" w:color="auto"/>
              <w:left w:val="single" w:sz="4" w:space="0" w:color="auto"/>
              <w:bottom w:val="single" w:sz="4" w:space="0" w:color="auto"/>
              <w:right w:val="nil"/>
            </w:tcBorders>
          </w:tcPr>
          <w:p w14:paraId="048767F9" w14:textId="77777777" w:rsidR="003379BD" w:rsidRDefault="003379BD" w:rsidP="009C57EE">
            <w:pPr>
              <w:keepNext/>
              <w:rPr>
                <w:rFonts w:ascii="Arial" w:hAnsi="Arial"/>
                <w:sz w:val="18"/>
              </w:rPr>
            </w:pPr>
          </w:p>
        </w:tc>
      </w:tr>
      <w:tr w:rsidR="007A6FC3" w14:paraId="7B6F1986" w14:textId="77777777">
        <w:trPr>
          <w:cantSplit/>
          <w:trHeight w:hRule="exact" w:val="864"/>
        </w:trPr>
        <w:tc>
          <w:tcPr>
            <w:tcW w:w="11448" w:type="dxa"/>
            <w:gridSpan w:val="6"/>
            <w:tcBorders>
              <w:top w:val="single" w:sz="4" w:space="0" w:color="auto"/>
              <w:left w:val="nil"/>
              <w:bottom w:val="single" w:sz="4" w:space="0" w:color="auto"/>
              <w:right w:val="nil"/>
            </w:tcBorders>
          </w:tcPr>
          <w:p w14:paraId="4728987F" w14:textId="77777777" w:rsidR="007A6FC3" w:rsidRDefault="007A6FC3" w:rsidP="009C57EE">
            <w:pPr>
              <w:keepNext/>
              <w:rPr>
                <w:rFonts w:ascii="Arial" w:hAnsi="Arial"/>
                <w:sz w:val="18"/>
              </w:rPr>
            </w:pPr>
            <w:r>
              <w:rPr>
                <w:rFonts w:ascii="Arial" w:hAnsi="Arial"/>
                <w:sz w:val="18"/>
              </w:rPr>
              <w:t>Client / Parent of Minor / Guardian</w:t>
            </w:r>
            <w:r w:rsidR="0021563E">
              <w:rPr>
                <w:rFonts w:ascii="Arial" w:hAnsi="Arial"/>
                <w:sz w:val="18"/>
              </w:rPr>
              <w:t xml:space="preserve"> (POA-HC)</w:t>
            </w:r>
            <w:r>
              <w:rPr>
                <w:rFonts w:ascii="Arial" w:hAnsi="Arial"/>
                <w:sz w:val="18"/>
              </w:rPr>
              <w:t xml:space="preserve"> Comments</w:t>
            </w:r>
          </w:p>
        </w:tc>
      </w:tr>
      <w:tr w:rsidR="003E29B2" w:rsidRPr="004553BF" w14:paraId="741D08D1" w14:textId="77777777">
        <w:tblPrEx>
          <w:tblBorders>
            <w:left w:val="none" w:sz="0" w:space="0" w:color="auto"/>
            <w:right w:val="none" w:sz="0" w:space="0" w:color="auto"/>
          </w:tblBorders>
          <w:tblCellMar>
            <w:left w:w="237" w:type="dxa"/>
            <w:right w:w="237" w:type="dxa"/>
          </w:tblCellMar>
        </w:tblPrEx>
        <w:trPr>
          <w:gridBefore w:val="1"/>
          <w:wBefore w:w="18" w:type="dxa"/>
          <w:cantSplit/>
        </w:trPr>
        <w:tc>
          <w:tcPr>
            <w:tcW w:w="11430" w:type="dxa"/>
            <w:gridSpan w:val="5"/>
            <w:tcBorders>
              <w:top w:val="single" w:sz="12" w:space="0" w:color="auto"/>
            </w:tcBorders>
          </w:tcPr>
          <w:p w14:paraId="70331E44" w14:textId="77777777" w:rsidR="003E29B2" w:rsidRPr="00916D82" w:rsidRDefault="003E29B2" w:rsidP="009C57EE">
            <w:pPr>
              <w:keepNext/>
              <w:spacing w:before="60" w:after="60"/>
              <w:ind w:left="-144" w:right="-144"/>
              <w:rPr>
                <w:rFonts w:ascii="Arial" w:hAnsi="Arial" w:cs="Arial"/>
                <w:b/>
                <w:sz w:val="18"/>
                <w:szCs w:val="18"/>
              </w:rPr>
            </w:pPr>
            <w:r w:rsidRPr="00916D82">
              <w:rPr>
                <w:rFonts w:ascii="Arial" w:hAnsi="Arial" w:cs="Arial"/>
                <w:b/>
                <w:sz w:val="18"/>
                <w:szCs w:val="18"/>
              </w:rPr>
              <w:t>As parent/guardian</w:t>
            </w:r>
            <w:r w:rsidR="00916D82" w:rsidRPr="00916D82">
              <w:rPr>
                <w:rFonts w:ascii="Arial" w:hAnsi="Arial" w:cs="Arial"/>
                <w:b/>
                <w:sz w:val="18"/>
                <w:szCs w:val="18"/>
              </w:rPr>
              <w:t xml:space="preserve"> (POA-HC)</w:t>
            </w:r>
            <w:r w:rsidRPr="00916D82">
              <w:rPr>
                <w:rFonts w:ascii="Arial" w:hAnsi="Arial" w:cs="Arial"/>
                <w:b/>
                <w:sz w:val="18"/>
                <w:szCs w:val="18"/>
              </w:rPr>
              <w:t xml:space="preserve"> was not available for signature, he/she was verbally informed of the information in this consent.</w:t>
            </w:r>
          </w:p>
        </w:tc>
      </w:tr>
      <w:tr w:rsidR="003E29B2" w:rsidRPr="004553BF" w14:paraId="1DF9ED89" w14:textId="77777777">
        <w:tblPrEx>
          <w:tblBorders>
            <w:left w:val="none" w:sz="0" w:space="0" w:color="auto"/>
            <w:right w:val="none" w:sz="0" w:space="0" w:color="auto"/>
          </w:tblBorders>
          <w:tblCellMar>
            <w:left w:w="237" w:type="dxa"/>
            <w:right w:w="237" w:type="dxa"/>
          </w:tblCellMar>
        </w:tblPrEx>
        <w:trPr>
          <w:gridBefore w:val="1"/>
          <w:wBefore w:w="18" w:type="dxa"/>
          <w:cantSplit/>
          <w:trHeight w:val="288"/>
        </w:trPr>
        <w:tc>
          <w:tcPr>
            <w:tcW w:w="11430" w:type="dxa"/>
            <w:gridSpan w:val="5"/>
            <w:vAlign w:val="center"/>
          </w:tcPr>
          <w:p w14:paraId="18E82C58" w14:textId="77777777" w:rsidR="003E29B2" w:rsidRPr="004553BF" w:rsidRDefault="003E29B2" w:rsidP="009C57EE">
            <w:pPr>
              <w:pStyle w:val="BodyText2"/>
              <w:keepNext/>
              <w:spacing w:after="0" w:line="240" w:lineRule="auto"/>
              <w:jc w:val="center"/>
              <w:rPr>
                <w:rFonts w:ascii="Arial" w:hAnsi="Arial"/>
                <w:b/>
                <w:sz w:val="18"/>
              </w:rPr>
            </w:pPr>
            <w:r w:rsidRPr="004553BF">
              <w:rPr>
                <w:rFonts w:ascii="Arial" w:hAnsi="Arial"/>
                <w:b/>
                <w:sz w:val="18"/>
              </w:rPr>
              <w:t>Verbal Consent</w:t>
            </w:r>
          </w:p>
        </w:tc>
      </w:tr>
      <w:tr w:rsidR="003E29B2" w:rsidRPr="004553BF" w14:paraId="5798C223"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181A51C7" w14:textId="77777777" w:rsidR="003E29B2" w:rsidRPr="004553BF" w:rsidRDefault="003E29B2" w:rsidP="009C57EE">
            <w:pPr>
              <w:pStyle w:val="BodyText2"/>
              <w:keepNext/>
              <w:spacing w:after="0" w:line="240" w:lineRule="auto"/>
              <w:rPr>
                <w:rFonts w:ascii="Arial" w:hAnsi="Arial"/>
                <w:sz w:val="18"/>
              </w:rPr>
            </w:pPr>
            <w:r w:rsidRPr="004553BF">
              <w:rPr>
                <w:rFonts w:ascii="Arial" w:hAnsi="Arial"/>
                <w:sz w:val="18"/>
              </w:rPr>
              <w:t>Obtained by – PRINT – Staff Name</w:t>
            </w:r>
          </w:p>
        </w:tc>
        <w:tc>
          <w:tcPr>
            <w:tcW w:w="2475" w:type="dxa"/>
            <w:gridSpan w:val="2"/>
            <w:tcBorders>
              <w:bottom w:val="single" w:sz="4" w:space="0" w:color="auto"/>
              <w:right w:val="single" w:sz="18" w:space="0" w:color="auto"/>
            </w:tcBorders>
            <w:shd w:val="clear" w:color="auto" w:fill="auto"/>
          </w:tcPr>
          <w:p w14:paraId="44BFEAD4" w14:textId="77777777" w:rsidR="003E29B2" w:rsidRPr="004553BF" w:rsidRDefault="003E29B2" w:rsidP="009C57EE">
            <w:pPr>
              <w:pStyle w:val="BodyText2"/>
              <w:keepNext/>
              <w:spacing w:after="0" w:line="240" w:lineRule="auto"/>
              <w:rPr>
                <w:rFonts w:ascii="Arial" w:hAnsi="Arial"/>
                <w:sz w:val="18"/>
              </w:rPr>
            </w:pPr>
            <w:r w:rsidRPr="004553BF">
              <w:rPr>
                <w:rFonts w:ascii="Arial" w:hAnsi="Arial"/>
                <w:sz w:val="18"/>
              </w:rPr>
              <w:t>Date Obtained</w:t>
            </w:r>
          </w:p>
        </w:tc>
        <w:tc>
          <w:tcPr>
            <w:tcW w:w="2610" w:type="dxa"/>
            <w:gridSpan w:val="2"/>
            <w:tcBorders>
              <w:left w:val="single" w:sz="18" w:space="0" w:color="auto"/>
              <w:bottom w:val="single" w:sz="4" w:space="0" w:color="auto"/>
            </w:tcBorders>
            <w:shd w:val="clear" w:color="auto" w:fill="auto"/>
          </w:tcPr>
          <w:p w14:paraId="11A08EF3" w14:textId="77777777" w:rsidR="003E29B2" w:rsidRPr="004553BF" w:rsidRDefault="003E29B2" w:rsidP="009C57EE">
            <w:pPr>
              <w:pStyle w:val="BodyText2"/>
              <w:keepNext/>
              <w:spacing w:line="240" w:lineRule="auto"/>
              <w:ind w:left="-58"/>
              <w:rPr>
                <w:rFonts w:ascii="Arial" w:hAnsi="Arial"/>
                <w:sz w:val="18"/>
              </w:rPr>
            </w:pPr>
            <w:r w:rsidRPr="004553BF">
              <w:rPr>
                <w:rFonts w:ascii="Arial" w:hAnsi="Arial"/>
                <w:sz w:val="18"/>
              </w:rPr>
              <w:t>Written Consent Re</w:t>
            </w:r>
            <w:r w:rsidR="00EE5A08" w:rsidRPr="004553BF">
              <w:rPr>
                <w:rFonts w:ascii="Arial" w:hAnsi="Arial"/>
                <w:sz w:val="18"/>
              </w:rPr>
              <w:t>c</w:t>
            </w:r>
            <w:r w:rsidRPr="004553BF">
              <w:rPr>
                <w:rFonts w:ascii="Arial" w:hAnsi="Arial"/>
                <w:sz w:val="18"/>
              </w:rPr>
              <w:t>e</w:t>
            </w:r>
            <w:r w:rsidR="00EE5A08" w:rsidRPr="004553BF">
              <w:rPr>
                <w:rFonts w:ascii="Arial" w:hAnsi="Arial"/>
                <w:sz w:val="18"/>
              </w:rPr>
              <w:t>iv</w:t>
            </w:r>
            <w:r w:rsidRPr="004553BF">
              <w:rPr>
                <w:rFonts w:ascii="Arial" w:hAnsi="Arial"/>
                <w:sz w:val="18"/>
              </w:rPr>
              <w:t>ed</w:t>
            </w:r>
            <w:r w:rsidRPr="004553BF">
              <w:rPr>
                <w:rFonts w:ascii="Arial" w:hAnsi="Arial"/>
                <w:sz w:val="18"/>
              </w:rPr>
              <w:fldChar w:fldCharType="begin">
                <w:ffData>
                  <w:name w:val="Check7"/>
                  <w:enabled/>
                  <w:calcOnExit w:val="0"/>
                  <w:checkBox>
                    <w:sizeAuto/>
                    <w:default w:val="0"/>
                  </w:checkBox>
                </w:ffData>
              </w:fldChar>
            </w:r>
            <w:r w:rsidRPr="004553BF">
              <w:rPr>
                <w:rFonts w:ascii="Arial" w:hAnsi="Arial"/>
                <w:sz w:val="18"/>
              </w:rPr>
              <w:instrText xml:space="preserve"> FORMCHECKBOX </w:instrText>
            </w:r>
            <w:r w:rsidR="003279B4">
              <w:rPr>
                <w:rFonts w:ascii="Arial" w:hAnsi="Arial"/>
                <w:sz w:val="18"/>
              </w:rPr>
            </w:r>
            <w:r w:rsidR="003279B4">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Yes</w:t>
            </w:r>
            <w:r w:rsidRPr="004553BF">
              <w:rPr>
                <w:rFonts w:ascii="Arial" w:hAnsi="Arial"/>
                <w:sz w:val="18"/>
              </w:rPr>
              <w:tab/>
            </w:r>
            <w:r w:rsidRPr="004553BF">
              <w:rPr>
                <w:rFonts w:ascii="Arial" w:hAnsi="Arial"/>
                <w:sz w:val="18"/>
              </w:rPr>
              <w:fldChar w:fldCharType="begin">
                <w:ffData>
                  <w:name w:val="Check8"/>
                  <w:enabled/>
                  <w:calcOnExit w:val="0"/>
                  <w:checkBox>
                    <w:sizeAuto/>
                    <w:default w:val="0"/>
                  </w:checkBox>
                </w:ffData>
              </w:fldChar>
            </w:r>
            <w:r w:rsidRPr="004553BF">
              <w:rPr>
                <w:rFonts w:ascii="Arial" w:hAnsi="Arial"/>
                <w:sz w:val="18"/>
              </w:rPr>
              <w:instrText xml:space="preserve"> FORMCHECKBOX </w:instrText>
            </w:r>
            <w:r w:rsidR="003279B4">
              <w:rPr>
                <w:rFonts w:ascii="Arial" w:hAnsi="Arial"/>
                <w:sz w:val="18"/>
              </w:rPr>
            </w:r>
            <w:r w:rsidR="003279B4">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No</w:t>
            </w:r>
          </w:p>
        </w:tc>
      </w:tr>
      <w:tr w:rsidR="003E29B2" w:rsidRPr="004553BF" w14:paraId="7D933D1C"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1A5CABF5" w14:textId="77777777" w:rsidR="003E29B2" w:rsidRPr="004553BF" w:rsidRDefault="003E29B2" w:rsidP="009C57EE">
            <w:pPr>
              <w:pStyle w:val="BodyText2"/>
              <w:keepNext/>
              <w:tabs>
                <w:tab w:val="left" w:pos="2340"/>
                <w:tab w:val="left" w:pos="3240"/>
              </w:tabs>
              <w:spacing w:after="0" w:line="240" w:lineRule="auto"/>
              <w:rPr>
                <w:rFonts w:ascii="Arial" w:hAnsi="Arial"/>
                <w:sz w:val="18"/>
              </w:rPr>
            </w:pPr>
            <w:r w:rsidRPr="004553BF">
              <w:rPr>
                <w:rFonts w:ascii="Arial" w:hAnsi="Arial"/>
                <w:sz w:val="18"/>
              </w:rPr>
              <w:t>Obtained from – PRINT – Parent</w:t>
            </w:r>
            <w:r w:rsidR="0021563E">
              <w:rPr>
                <w:rFonts w:ascii="Arial" w:hAnsi="Arial"/>
                <w:sz w:val="18"/>
              </w:rPr>
              <w:t xml:space="preserve"> </w:t>
            </w:r>
            <w:r w:rsidRPr="004553BF">
              <w:rPr>
                <w:rFonts w:ascii="Arial" w:hAnsi="Arial"/>
                <w:sz w:val="18"/>
              </w:rPr>
              <w:t>/</w:t>
            </w:r>
            <w:r w:rsidR="0021563E">
              <w:rPr>
                <w:rFonts w:ascii="Arial" w:hAnsi="Arial"/>
                <w:sz w:val="18"/>
              </w:rPr>
              <w:t xml:space="preserve"> </w:t>
            </w:r>
            <w:r w:rsidRPr="004553BF">
              <w:rPr>
                <w:rFonts w:ascii="Arial" w:hAnsi="Arial"/>
                <w:sz w:val="18"/>
              </w:rPr>
              <w:t>Guardian</w:t>
            </w:r>
            <w:r w:rsidR="0021563E">
              <w:rPr>
                <w:rFonts w:ascii="Arial" w:hAnsi="Arial"/>
                <w:sz w:val="18"/>
              </w:rPr>
              <w:t xml:space="preserve"> (POA-HC)</w:t>
            </w:r>
            <w:r w:rsidRPr="004553BF">
              <w:rPr>
                <w:rFonts w:ascii="Arial" w:hAnsi="Arial"/>
                <w:sz w:val="18"/>
              </w:rPr>
              <w:t xml:space="preserve"> Name</w:t>
            </w:r>
          </w:p>
        </w:tc>
        <w:tc>
          <w:tcPr>
            <w:tcW w:w="2475" w:type="dxa"/>
            <w:gridSpan w:val="2"/>
            <w:tcBorders>
              <w:bottom w:val="single" w:sz="4" w:space="0" w:color="auto"/>
              <w:right w:val="single" w:sz="18" w:space="0" w:color="auto"/>
            </w:tcBorders>
          </w:tcPr>
          <w:p w14:paraId="703D976A" w14:textId="77777777" w:rsidR="003E29B2" w:rsidRPr="004553BF" w:rsidRDefault="003E29B2" w:rsidP="009C57EE">
            <w:pPr>
              <w:pStyle w:val="BodyText2"/>
              <w:keepNext/>
              <w:spacing w:after="0" w:line="240" w:lineRule="auto"/>
              <w:rPr>
                <w:rFonts w:ascii="Arial" w:hAnsi="Arial"/>
                <w:sz w:val="18"/>
              </w:rPr>
            </w:pPr>
            <w:r w:rsidRPr="004553BF">
              <w:rPr>
                <w:rFonts w:ascii="Arial" w:hAnsi="Arial"/>
                <w:sz w:val="18"/>
              </w:rPr>
              <w:t>Date Expires</w:t>
            </w:r>
          </w:p>
        </w:tc>
        <w:tc>
          <w:tcPr>
            <w:tcW w:w="2610" w:type="dxa"/>
            <w:gridSpan w:val="2"/>
            <w:tcBorders>
              <w:left w:val="single" w:sz="18" w:space="0" w:color="auto"/>
              <w:bottom w:val="single" w:sz="4" w:space="0" w:color="auto"/>
            </w:tcBorders>
          </w:tcPr>
          <w:p w14:paraId="05E6AD4E" w14:textId="77777777" w:rsidR="003E29B2" w:rsidRPr="004553BF" w:rsidRDefault="003E29B2" w:rsidP="009C57EE">
            <w:pPr>
              <w:pStyle w:val="BodyText2"/>
              <w:keepNext/>
              <w:spacing w:after="0" w:line="240" w:lineRule="auto"/>
              <w:ind w:left="-57"/>
              <w:rPr>
                <w:rFonts w:ascii="Arial" w:hAnsi="Arial"/>
                <w:sz w:val="18"/>
              </w:rPr>
            </w:pPr>
            <w:r w:rsidRPr="004553BF">
              <w:rPr>
                <w:rFonts w:ascii="Arial" w:hAnsi="Arial"/>
                <w:sz w:val="18"/>
              </w:rPr>
              <w:t>Date Received</w:t>
            </w:r>
          </w:p>
        </w:tc>
      </w:tr>
    </w:tbl>
    <w:p w14:paraId="149C48B8" w14:textId="77777777" w:rsidR="007A6FC3" w:rsidRPr="004553BF" w:rsidRDefault="007A6FC3">
      <w:pPr>
        <w:rPr>
          <w:sz w:val="4"/>
          <w:szCs w:val="4"/>
        </w:rPr>
      </w:pPr>
    </w:p>
    <w:sectPr w:rsidR="007A6FC3" w:rsidRPr="004553BF" w:rsidSect="0021563E">
      <w:type w:val="continuous"/>
      <w:pgSz w:w="12240" w:h="15840" w:code="1"/>
      <w:pgMar w:top="720" w:right="432" w:bottom="720" w:left="432"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25A66" w14:textId="77777777" w:rsidR="00F82333" w:rsidRDefault="00F82333" w:rsidP="007A6FC3">
      <w:r>
        <w:separator/>
      </w:r>
    </w:p>
  </w:endnote>
  <w:endnote w:type="continuationSeparator" w:id="0">
    <w:p w14:paraId="37E7E057" w14:textId="77777777" w:rsidR="00F82333" w:rsidRDefault="00F82333" w:rsidP="007A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7DBC5"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46EBA2" w14:textId="77777777" w:rsidR="0018307F" w:rsidRDefault="0018307F" w:rsidP="007A6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33692"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6818C20" w14:textId="77777777" w:rsidR="0018307F" w:rsidRDefault="0018307F" w:rsidP="007A6FC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1BF4ECDF" w14:textId="77777777" w:rsidTr="00CC7A80">
      <w:tc>
        <w:tcPr>
          <w:tcW w:w="1932" w:type="dxa"/>
          <w:shd w:val="clear" w:color="auto" w:fill="auto"/>
        </w:tcPr>
        <w:p w14:paraId="39063FB2"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3FC65473"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36A28FE0"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157664E3"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7A090A24"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47D6F154" w14:textId="77777777" w:rsidR="0018307F" w:rsidRPr="00CC7A80" w:rsidRDefault="0018307F" w:rsidP="00CC7A80">
          <w:pPr>
            <w:pStyle w:val="Footer"/>
            <w:jc w:val="right"/>
            <w:rPr>
              <w:rFonts w:ascii="Arial" w:hAnsi="Arial" w:cs="Arial"/>
              <w:sz w:val="18"/>
              <w:szCs w:val="18"/>
            </w:rPr>
          </w:pPr>
        </w:p>
      </w:tc>
    </w:tr>
  </w:tbl>
  <w:p w14:paraId="1E2FFA2F" w14:textId="77777777" w:rsidR="0018307F" w:rsidRDefault="0018307F" w:rsidP="0021563E">
    <w:pPr>
      <w:pStyle w:val="Footer"/>
      <w:jc w:val="right"/>
    </w:pPr>
  </w:p>
  <w:p w14:paraId="319DA861" w14:textId="77777777" w:rsidR="0018307F" w:rsidRDefault="0018307F" w:rsidP="0021563E">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DADD0"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46EF3">
      <w:rPr>
        <w:rStyle w:val="PageNumber"/>
        <w:noProof/>
      </w:rPr>
      <w:t>2</w:t>
    </w:r>
    <w:r>
      <w:rPr>
        <w:rStyle w:val="PageNumber"/>
      </w:rPr>
      <w:fldChar w:fldCharType="end"/>
    </w:r>
  </w:p>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73FF0A98" w14:textId="77777777" w:rsidTr="00CC7A80">
      <w:tc>
        <w:tcPr>
          <w:tcW w:w="1932" w:type="dxa"/>
          <w:shd w:val="clear" w:color="auto" w:fill="auto"/>
        </w:tcPr>
        <w:p w14:paraId="4031D6D6"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530B9427"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7E3F6FC9"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62B06721"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24715999"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2B86F8AF" w14:textId="77777777" w:rsidR="0018307F" w:rsidRPr="00CC7A80" w:rsidRDefault="0018307F" w:rsidP="00CC7A80">
          <w:pPr>
            <w:pStyle w:val="Footer"/>
            <w:jc w:val="right"/>
            <w:rPr>
              <w:rFonts w:ascii="Arial" w:hAnsi="Arial" w:cs="Arial"/>
              <w:sz w:val="18"/>
              <w:szCs w:val="18"/>
            </w:rPr>
          </w:pPr>
        </w:p>
      </w:tc>
    </w:tr>
  </w:tbl>
  <w:p w14:paraId="1A464BD4" w14:textId="77777777" w:rsidR="0018307F" w:rsidRDefault="0018307F" w:rsidP="0056414C">
    <w:pPr>
      <w:pStyle w:val="Footer"/>
      <w:tabs>
        <w:tab w:val="left" w:pos="855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6CC5D" w14:textId="77777777" w:rsidR="00F82333" w:rsidRDefault="00F82333" w:rsidP="007A6FC3">
      <w:r>
        <w:separator/>
      </w:r>
    </w:p>
  </w:footnote>
  <w:footnote w:type="continuationSeparator" w:id="0">
    <w:p w14:paraId="18C476F1" w14:textId="77777777" w:rsidR="00F82333" w:rsidRDefault="00F82333" w:rsidP="007A6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506"/>
    <w:multiLevelType w:val="singleLevel"/>
    <w:tmpl w:val="D3200250"/>
    <w:lvl w:ilvl="0">
      <w:start w:val="4"/>
      <w:numFmt w:val="decimal"/>
      <w:lvlText w:val="%1."/>
      <w:lvlJc w:val="left"/>
      <w:pPr>
        <w:tabs>
          <w:tab w:val="num" w:pos="360"/>
        </w:tabs>
        <w:ind w:left="360" w:hanging="360"/>
      </w:pPr>
      <w:rPr>
        <w:rFonts w:hint="default"/>
        <w:b/>
      </w:rPr>
    </w:lvl>
  </w:abstractNum>
  <w:abstractNum w:abstractNumId="1" w15:restartNumberingAfterBreak="0">
    <w:nsid w:val="0CDA2CA9"/>
    <w:multiLevelType w:val="singleLevel"/>
    <w:tmpl w:val="B600C9B8"/>
    <w:lvl w:ilvl="0">
      <w:start w:val="1"/>
      <w:numFmt w:val="decimal"/>
      <w:lvlText w:val="%1."/>
      <w:lvlJc w:val="left"/>
      <w:pPr>
        <w:tabs>
          <w:tab w:val="num" w:pos="360"/>
        </w:tabs>
        <w:ind w:left="360" w:hanging="360"/>
      </w:pPr>
      <w:rPr>
        <w:rFonts w:hint="default"/>
        <w:b/>
      </w:rPr>
    </w:lvl>
  </w:abstractNum>
  <w:abstractNum w:abstractNumId="2" w15:restartNumberingAfterBreak="0">
    <w:nsid w:val="319B5053"/>
    <w:multiLevelType w:val="hybridMultilevel"/>
    <w:tmpl w:val="AA147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9373D4"/>
    <w:multiLevelType w:val="hybridMultilevel"/>
    <w:tmpl w:val="C85C1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BB55C1"/>
    <w:multiLevelType w:val="singleLevel"/>
    <w:tmpl w:val="BF70A24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64957D42"/>
    <w:multiLevelType w:val="singleLevel"/>
    <w:tmpl w:val="1FB84CF4"/>
    <w:lvl w:ilvl="0">
      <w:start w:val="1"/>
      <w:numFmt w:val="decimal"/>
      <w:lvlText w:val="%1."/>
      <w:lvlJc w:val="left"/>
      <w:pPr>
        <w:tabs>
          <w:tab w:val="num" w:pos="720"/>
        </w:tabs>
        <w:ind w:left="720" w:hanging="360"/>
      </w:pPr>
      <w:rPr>
        <w:rFonts w:hint="default"/>
      </w:rPr>
    </w:lvl>
  </w:abstractNum>
  <w:num w:numId="1" w16cid:durableId="695423321">
    <w:abstractNumId w:val="1"/>
  </w:num>
  <w:num w:numId="2" w16cid:durableId="811944852">
    <w:abstractNumId w:val="5"/>
  </w:num>
  <w:num w:numId="3" w16cid:durableId="1457062504">
    <w:abstractNumId w:val="4"/>
  </w:num>
  <w:num w:numId="4" w16cid:durableId="1742480582">
    <w:abstractNumId w:val="0"/>
  </w:num>
  <w:num w:numId="5" w16cid:durableId="2099907014">
    <w:abstractNumId w:val="2"/>
  </w:num>
  <w:num w:numId="6" w16cid:durableId="16953785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esvLc9PqEMutt6lKJPw00p+a4h+JK272FfEDcr90xuzm0ywvCd96p9pK8tycMAPAd+zAQWDm8fj8NmSqji/XA==" w:salt="Aqtgyi9o4T6vbdIvrW/Dnw=="/>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A46"/>
    <w:rsid w:val="00017A46"/>
    <w:rsid w:val="00031FEC"/>
    <w:rsid w:val="00065117"/>
    <w:rsid w:val="00070550"/>
    <w:rsid w:val="00082C72"/>
    <w:rsid w:val="00097390"/>
    <w:rsid w:val="000D55C9"/>
    <w:rsid w:val="00101422"/>
    <w:rsid w:val="0018307F"/>
    <w:rsid w:val="0021563E"/>
    <w:rsid w:val="00226338"/>
    <w:rsid w:val="00295B89"/>
    <w:rsid w:val="002C392B"/>
    <w:rsid w:val="00311731"/>
    <w:rsid w:val="0031599E"/>
    <w:rsid w:val="003279B4"/>
    <w:rsid w:val="003379BD"/>
    <w:rsid w:val="003A15FD"/>
    <w:rsid w:val="003B2DB8"/>
    <w:rsid w:val="003B5B31"/>
    <w:rsid w:val="003B70D9"/>
    <w:rsid w:val="003D356D"/>
    <w:rsid w:val="003E29B2"/>
    <w:rsid w:val="004553BF"/>
    <w:rsid w:val="00467A96"/>
    <w:rsid w:val="0047002C"/>
    <w:rsid w:val="004C2872"/>
    <w:rsid w:val="004D33BA"/>
    <w:rsid w:val="004D379B"/>
    <w:rsid w:val="004F0BFC"/>
    <w:rsid w:val="005325D4"/>
    <w:rsid w:val="00546EF3"/>
    <w:rsid w:val="005508EB"/>
    <w:rsid w:val="0056414C"/>
    <w:rsid w:val="005A2615"/>
    <w:rsid w:val="005A70E2"/>
    <w:rsid w:val="005F3D5E"/>
    <w:rsid w:val="00606B81"/>
    <w:rsid w:val="00621771"/>
    <w:rsid w:val="00636FAA"/>
    <w:rsid w:val="0064565E"/>
    <w:rsid w:val="00653309"/>
    <w:rsid w:val="00683097"/>
    <w:rsid w:val="006A6CDD"/>
    <w:rsid w:val="006B7A42"/>
    <w:rsid w:val="00743EE2"/>
    <w:rsid w:val="00775C94"/>
    <w:rsid w:val="007A6FC3"/>
    <w:rsid w:val="007F44C1"/>
    <w:rsid w:val="008133F7"/>
    <w:rsid w:val="0082405E"/>
    <w:rsid w:val="00866E49"/>
    <w:rsid w:val="008E0D37"/>
    <w:rsid w:val="00916D82"/>
    <w:rsid w:val="00927055"/>
    <w:rsid w:val="00934FD5"/>
    <w:rsid w:val="00944C7D"/>
    <w:rsid w:val="009C57EE"/>
    <w:rsid w:val="009E645B"/>
    <w:rsid w:val="00A05C70"/>
    <w:rsid w:val="00A60207"/>
    <w:rsid w:val="00A7523D"/>
    <w:rsid w:val="00AA7ED4"/>
    <w:rsid w:val="00AB1650"/>
    <w:rsid w:val="00B23CEC"/>
    <w:rsid w:val="00B47C64"/>
    <w:rsid w:val="00B55983"/>
    <w:rsid w:val="00B82162"/>
    <w:rsid w:val="00B83999"/>
    <w:rsid w:val="00BE2B96"/>
    <w:rsid w:val="00BE3E7D"/>
    <w:rsid w:val="00C31C93"/>
    <w:rsid w:val="00CA71B6"/>
    <w:rsid w:val="00CA7C90"/>
    <w:rsid w:val="00CC7A80"/>
    <w:rsid w:val="00DF0FF9"/>
    <w:rsid w:val="00E02750"/>
    <w:rsid w:val="00E46CA4"/>
    <w:rsid w:val="00E7205C"/>
    <w:rsid w:val="00EA1297"/>
    <w:rsid w:val="00EE5A08"/>
    <w:rsid w:val="00EF5F71"/>
    <w:rsid w:val="00F55DC4"/>
    <w:rsid w:val="00F82333"/>
    <w:rsid w:val="00F9068D"/>
    <w:rsid w:val="00FE6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318E851E"/>
  <w15:docId w15:val="{2F02050B-3164-449F-BB4A-653579A5B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spacing w:before="60"/>
      <w:jc w:val="center"/>
      <w:outlineLvl w:val="2"/>
    </w:pPr>
    <w:rPr>
      <w:rFonts w:ascii="Arial" w:hAnsi="Arial"/>
      <w:b/>
      <w:sz w:val="24"/>
    </w:rPr>
  </w:style>
  <w:style w:type="paragraph" w:styleId="Heading4">
    <w:name w:val="heading 4"/>
    <w:basedOn w:val="Normal"/>
    <w:next w:val="Normal"/>
    <w:qFormat/>
    <w:pPr>
      <w:keepNext/>
      <w:spacing w:before="60"/>
      <w:jc w:val="center"/>
      <w:outlineLvl w:val="3"/>
    </w:pPr>
    <w:rPr>
      <w:rFonts w:ascii="Arial" w:hAnsi="Arial"/>
      <w:b/>
      <w:sz w:val="18"/>
    </w:rPr>
  </w:style>
  <w:style w:type="paragraph" w:styleId="Heading5">
    <w:name w:val="heading 5"/>
    <w:basedOn w:val="Normal"/>
    <w:next w:val="Normal"/>
    <w:qFormat/>
    <w:pPr>
      <w:keepNext/>
      <w:outlineLvl w:val="4"/>
    </w:pPr>
    <w:rPr>
      <w:rFonts w:ascii="Arial" w:hAnsi="Arial"/>
      <w:b/>
      <w:sz w:val="16"/>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outlineLvl w:val="6"/>
    </w:pPr>
    <w:rPr>
      <w:rFonts w:ascii="Arial" w:hAnsi="Arial"/>
      <w:b/>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z w:val="18"/>
    </w:rPr>
  </w:style>
  <w:style w:type="paragraph" w:styleId="BodyTextIndent2">
    <w:name w:val="Body Text Indent 2"/>
    <w:basedOn w:val="Normal"/>
    <w:pPr>
      <w:tabs>
        <w:tab w:val="left" w:pos="360"/>
        <w:tab w:val="left" w:pos="630"/>
      </w:tabs>
      <w:ind w:left="630" w:hanging="630"/>
    </w:pPr>
    <w:rPr>
      <w:rFonts w:ascii="Arial" w:hAnsi="Arial"/>
      <w:sz w:val="18"/>
    </w:rPr>
  </w:style>
  <w:style w:type="paragraph" w:styleId="BodyText2">
    <w:name w:val="Body Text 2"/>
    <w:basedOn w:val="Normal"/>
    <w:rsid w:val="007A6FC3"/>
    <w:pPr>
      <w:spacing w:after="120" w:line="480" w:lineRule="auto"/>
    </w:pPr>
  </w:style>
  <w:style w:type="paragraph" w:styleId="Footer">
    <w:name w:val="footer"/>
    <w:basedOn w:val="Normal"/>
    <w:rsid w:val="007A6FC3"/>
    <w:pPr>
      <w:tabs>
        <w:tab w:val="center" w:pos="4320"/>
        <w:tab w:val="right" w:pos="8640"/>
      </w:tabs>
    </w:pPr>
  </w:style>
  <w:style w:type="character" w:styleId="PageNumber">
    <w:name w:val="page number"/>
    <w:basedOn w:val="DefaultParagraphFont"/>
    <w:rsid w:val="007A6FC3"/>
  </w:style>
  <w:style w:type="paragraph" w:styleId="Header">
    <w:name w:val="header"/>
    <w:basedOn w:val="Normal"/>
    <w:link w:val="HeaderChar"/>
    <w:rsid w:val="0021563E"/>
    <w:pPr>
      <w:tabs>
        <w:tab w:val="center" w:pos="4320"/>
        <w:tab w:val="right" w:pos="8640"/>
      </w:tabs>
    </w:pPr>
  </w:style>
  <w:style w:type="table" w:styleId="TableGrid">
    <w:name w:val="Table Grid"/>
    <w:basedOn w:val="TableNormal"/>
    <w:rsid w:val="0021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5F3D5E"/>
  </w:style>
  <w:style w:type="paragraph" w:styleId="ListParagraph">
    <w:name w:val="List Paragraph"/>
    <w:basedOn w:val="Normal"/>
    <w:uiPriority w:val="34"/>
    <w:qFormat/>
    <w:rsid w:val="00866E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2034</Words>
  <Characters>12333</Characters>
  <Application>Microsoft Office Word</Application>
  <DocSecurity>0</DocSecurity>
  <Lines>237</Lines>
  <Paragraphs>148</Paragraphs>
  <ScaleCrop>false</ScaleCrop>
  <HeadingPairs>
    <vt:vector size="2" baseType="variant">
      <vt:variant>
        <vt:lpstr>Title</vt:lpstr>
      </vt:variant>
      <vt:variant>
        <vt:i4>1</vt:i4>
      </vt:variant>
    </vt:vector>
  </HeadingPairs>
  <TitlesOfParts>
    <vt:vector size="1" baseType="lpstr">
      <vt:lpstr>Informed Consent for Medication</vt:lpstr>
    </vt:vector>
  </TitlesOfParts>
  <Manager>Client Rights</Manager>
  <Company>WI DHS</Company>
  <LinksUpToDate>false</LinksUpToDate>
  <CharactersWithSpaces>14219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Medication</dc:title>
  <dc:creator>DHS</dc:creator>
  <cp:keywords>f24277, informed, consent, medication, 24277</cp:keywords>
  <cp:lastModifiedBy>Schulte, Karla F - DHS</cp:lastModifiedBy>
  <cp:revision>8</cp:revision>
  <cp:lastPrinted>2008-02-05T17:04:00Z</cp:lastPrinted>
  <dcterms:created xsi:type="dcterms:W3CDTF">2024-08-21T14:22:00Z</dcterms:created>
  <dcterms:modified xsi:type="dcterms:W3CDTF">2024-09-06T18:39:00Z</dcterms:modified>
</cp:coreProperties>
</file>