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5FAB1C16" w14:textId="77777777">
        <w:tc>
          <w:tcPr>
            <w:tcW w:w="5868" w:type="dxa"/>
            <w:tcBorders>
              <w:top w:val="nil"/>
              <w:left w:val="nil"/>
              <w:bottom w:val="nil"/>
              <w:right w:val="nil"/>
            </w:tcBorders>
          </w:tcPr>
          <w:p w14:paraId="3D048277" w14:textId="77777777" w:rsidR="003379BD" w:rsidRPr="004553BF" w:rsidRDefault="003379BD">
            <w:pPr>
              <w:pStyle w:val="Heading1"/>
            </w:pPr>
            <w:r w:rsidRPr="004553BF">
              <w:t>DEPARTMENT OF HEALTH SERVICES</w:t>
            </w:r>
          </w:p>
          <w:p w14:paraId="710DE698"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3D544D7B" w14:textId="3B988D11"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17A46">
              <w:rPr>
                <w:rFonts w:ascii="Arial" w:hAnsi="Arial"/>
                <w:sz w:val="18"/>
              </w:rPr>
              <w:t>0</w:t>
            </w:r>
            <w:r w:rsidR="00E95725">
              <w:rPr>
                <w:rFonts w:ascii="Arial" w:hAnsi="Arial"/>
                <w:sz w:val="18"/>
              </w:rPr>
              <w:t>5</w:t>
            </w:r>
            <w:r w:rsidR="00017A46">
              <w:rPr>
                <w:rFonts w:ascii="Arial" w:hAnsi="Arial"/>
                <w:sz w:val="18"/>
              </w:rPr>
              <w:t>/20</w:t>
            </w:r>
            <w:r w:rsidR="00E95725">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662D2FB0"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6E8B6221" w14:textId="77777777" w:rsidR="003379BD" w:rsidRPr="004553BF" w:rsidRDefault="003379BD">
            <w:pPr>
              <w:jc w:val="right"/>
              <w:rPr>
                <w:rFonts w:ascii="Arial" w:hAnsi="Arial"/>
                <w:sz w:val="18"/>
              </w:rPr>
            </w:pPr>
            <w:r w:rsidRPr="004553BF">
              <w:rPr>
                <w:rFonts w:ascii="Arial" w:hAnsi="Arial"/>
                <w:sz w:val="18"/>
              </w:rPr>
              <w:t>42 CFR483.420(a)(2)</w:t>
            </w:r>
          </w:p>
          <w:p w14:paraId="74407B1B"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68BFA308"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1ADE5D39"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426163AA" w14:textId="77777777" w:rsidR="0056414C" w:rsidRDefault="0056414C">
      <w:pPr>
        <w:pStyle w:val="Heading3"/>
        <w:sectPr w:rsidR="0056414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4C6556EE" w14:textId="77777777">
        <w:trPr>
          <w:cantSplit/>
        </w:trPr>
        <w:tc>
          <w:tcPr>
            <w:tcW w:w="11448" w:type="dxa"/>
            <w:gridSpan w:val="10"/>
            <w:tcBorders>
              <w:top w:val="nil"/>
              <w:left w:val="nil"/>
              <w:bottom w:val="single" w:sz="4" w:space="0" w:color="auto"/>
              <w:right w:val="nil"/>
            </w:tcBorders>
          </w:tcPr>
          <w:p w14:paraId="2D394B46" w14:textId="77777777" w:rsidR="003379BD" w:rsidRDefault="003379BD" w:rsidP="0031599E">
            <w:pPr>
              <w:pStyle w:val="Heading3"/>
            </w:pPr>
            <w:r>
              <w:t>INFORMED CONSENT FOR MEDICATION</w:t>
            </w:r>
          </w:p>
          <w:p w14:paraId="0A098018" w14:textId="77777777" w:rsidR="00464819" w:rsidRDefault="00464819" w:rsidP="007E6C97">
            <w:pPr>
              <w:pStyle w:val="Heading4"/>
            </w:pPr>
            <w:r>
              <w:t xml:space="preserve">Dosage and / or Side Effect information last revised on </w:t>
            </w:r>
            <w:r w:rsidR="007E6C97">
              <w:rPr>
                <w:noProof/>
              </w:rPr>
              <w:t>09/24/2019</w:t>
            </w:r>
          </w:p>
          <w:p w14:paraId="2983CD05" w14:textId="0932BD34"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E95725">
              <w:rPr>
                <w:rFonts w:ascii="Arial" w:hAnsi="Arial"/>
                <w:sz w:val="18"/>
              </w:rPr>
              <w:t>informed consent is not given</w:t>
            </w:r>
            <w:r>
              <w:rPr>
                <w:rFonts w:ascii="Arial" w:hAnsi="Arial"/>
                <w:sz w:val="18"/>
              </w:rPr>
              <w:t>, the medication cannot be administered without a court order unless in an emergency.</w:t>
            </w:r>
          </w:p>
          <w:p w14:paraId="405D0A6A"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6F352B11" w14:textId="77777777">
        <w:trPr>
          <w:trHeight w:hRule="exact" w:val="480"/>
        </w:trPr>
        <w:tc>
          <w:tcPr>
            <w:tcW w:w="5868" w:type="dxa"/>
            <w:gridSpan w:val="5"/>
            <w:tcBorders>
              <w:top w:val="single" w:sz="4" w:space="0" w:color="auto"/>
              <w:left w:val="nil"/>
              <w:bottom w:val="single" w:sz="4" w:space="0" w:color="auto"/>
            </w:tcBorders>
          </w:tcPr>
          <w:p w14:paraId="66C4BACE" w14:textId="77777777" w:rsidR="003379BD" w:rsidRDefault="003379BD">
            <w:pPr>
              <w:rPr>
                <w:rFonts w:ascii="Arial" w:hAnsi="Arial"/>
                <w:sz w:val="18"/>
              </w:rPr>
            </w:pPr>
            <w:r>
              <w:rPr>
                <w:rFonts w:ascii="Arial" w:hAnsi="Arial"/>
                <w:sz w:val="18"/>
              </w:rPr>
              <w:t>Name – Patient / Client (Last, First MI)</w:t>
            </w:r>
          </w:p>
          <w:p w14:paraId="243F6294"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2EB59744" w14:textId="77777777" w:rsidR="003379BD" w:rsidRDefault="003379BD">
            <w:pPr>
              <w:rPr>
                <w:rFonts w:ascii="Arial" w:hAnsi="Arial"/>
                <w:sz w:val="18"/>
              </w:rPr>
            </w:pPr>
            <w:r>
              <w:rPr>
                <w:rFonts w:ascii="Arial" w:hAnsi="Arial"/>
                <w:sz w:val="18"/>
              </w:rPr>
              <w:t>ID Number</w:t>
            </w:r>
          </w:p>
          <w:p w14:paraId="0778DAD5"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426FC9A9" w14:textId="77777777" w:rsidR="003379BD" w:rsidRDefault="003379BD">
            <w:pPr>
              <w:rPr>
                <w:rFonts w:ascii="Arial" w:hAnsi="Arial"/>
                <w:sz w:val="18"/>
              </w:rPr>
            </w:pPr>
            <w:r>
              <w:rPr>
                <w:rFonts w:ascii="Arial" w:hAnsi="Arial"/>
                <w:sz w:val="18"/>
              </w:rPr>
              <w:t>Living Unit</w:t>
            </w:r>
          </w:p>
          <w:p w14:paraId="55983FA5"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4CCE8252" w14:textId="77777777" w:rsidR="003379BD" w:rsidRDefault="006B7A42">
            <w:pPr>
              <w:rPr>
                <w:rFonts w:ascii="Arial" w:hAnsi="Arial"/>
                <w:sz w:val="18"/>
              </w:rPr>
            </w:pPr>
            <w:r>
              <w:rPr>
                <w:rFonts w:ascii="Arial" w:hAnsi="Arial"/>
                <w:sz w:val="18"/>
              </w:rPr>
              <w:t>Date of Birth</w:t>
            </w:r>
          </w:p>
          <w:p w14:paraId="296A546A"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21129B6F" w14:textId="77777777">
        <w:trPr>
          <w:cantSplit/>
        </w:trPr>
        <w:tc>
          <w:tcPr>
            <w:tcW w:w="4338" w:type="dxa"/>
            <w:gridSpan w:val="3"/>
            <w:tcBorders>
              <w:top w:val="single" w:sz="4" w:space="0" w:color="auto"/>
              <w:left w:val="nil"/>
              <w:bottom w:val="single" w:sz="4" w:space="0" w:color="auto"/>
            </w:tcBorders>
          </w:tcPr>
          <w:p w14:paraId="65C20CBB" w14:textId="77777777" w:rsidR="003379BD" w:rsidRDefault="003379BD">
            <w:pPr>
              <w:rPr>
                <w:rFonts w:ascii="Arial" w:hAnsi="Arial"/>
                <w:sz w:val="18"/>
              </w:rPr>
            </w:pPr>
            <w:r>
              <w:rPr>
                <w:rFonts w:ascii="Arial" w:hAnsi="Arial"/>
                <w:sz w:val="18"/>
              </w:rPr>
              <w:t>Name – Individual Preparing This Form</w:t>
            </w:r>
          </w:p>
          <w:p w14:paraId="606F4EF4"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934CB7F" w14:textId="77777777" w:rsidR="003379BD" w:rsidRDefault="003379BD">
            <w:pPr>
              <w:rPr>
                <w:rFonts w:ascii="Arial" w:hAnsi="Arial"/>
                <w:sz w:val="18"/>
              </w:rPr>
            </w:pPr>
            <w:r>
              <w:rPr>
                <w:rFonts w:ascii="Arial" w:hAnsi="Arial"/>
                <w:sz w:val="18"/>
              </w:rPr>
              <w:t>Name – Staff Contact</w:t>
            </w:r>
          </w:p>
          <w:p w14:paraId="696F8D58"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778E4A5F" w14:textId="77777777" w:rsidR="003379BD" w:rsidRDefault="003379BD">
            <w:pPr>
              <w:rPr>
                <w:rFonts w:ascii="Arial" w:hAnsi="Arial"/>
                <w:sz w:val="18"/>
              </w:rPr>
            </w:pPr>
            <w:r>
              <w:rPr>
                <w:rFonts w:ascii="Arial" w:hAnsi="Arial"/>
                <w:sz w:val="18"/>
              </w:rPr>
              <w:t>Name / Telephone Number – Institution</w:t>
            </w:r>
          </w:p>
          <w:p w14:paraId="28C823D0"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993DA59" w14:textId="77777777" w:rsidTr="00DF0FF9">
        <w:trPr>
          <w:cantSplit/>
        </w:trPr>
        <w:tc>
          <w:tcPr>
            <w:tcW w:w="3168" w:type="dxa"/>
            <w:tcBorders>
              <w:top w:val="single" w:sz="4" w:space="0" w:color="auto"/>
              <w:left w:val="nil"/>
              <w:bottom w:val="nil"/>
            </w:tcBorders>
            <w:vAlign w:val="center"/>
          </w:tcPr>
          <w:p w14:paraId="61E1C5FE"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D7584DB"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10768866" w14:textId="77777777" w:rsidR="003379BD" w:rsidRDefault="003379BD" w:rsidP="00DF0FF9">
            <w:pPr>
              <w:pStyle w:val="Heading4"/>
              <w:spacing w:before="0"/>
            </w:pPr>
            <w:r>
              <w:t>RECOMMENDED</w:t>
            </w:r>
          </w:p>
          <w:p w14:paraId="2E5B656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034F0588" w14:textId="77777777" w:rsidR="003379BD" w:rsidRDefault="003379BD" w:rsidP="00DF0FF9">
            <w:pPr>
              <w:pStyle w:val="Heading4"/>
              <w:spacing w:before="0"/>
              <w:rPr>
                <w:b w:val="0"/>
              </w:rPr>
            </w:pPr>
            <w:r>
              <w:t>ANTICIPATED</w:t>
            </w:r>
            <w:r w:rsidR="00DF0FF9">
              <w:t xml:space="preserve"> </w:t>
            </w:r>
            <w:r>
              <w:t>DOSAGE RANGE</w:t>
            </w:r>
          </w:p>
        </w:tc>
      </w:tr>
      <w:tr w:rsidR="007E6C97" w14:paraId="104C7FDA" w14:textId="77777777" w:rsidTr="001F3B11">
        <w:trPr>
          <w:cantSplit/>
        </w:trPr>
        <w:tc>
          <w:tcPr>
            <w:tcW w:w="3168" w:type="dxa"/>
            <w:tcBorders>
              <w:top w:val="single" w:sz="4" w:space="0" w:color="auto"/>
              <w:left w:val="nil"/>
              <w:bottom w:val="single" w:sz="4" w:space="0" w:color="auto"/>
            </w:tcBorders>
          </w:tcPr>
          <w:p w14:paraId="082C34B2" w14:textId="77777777" w:rsidR="007E6C97" w:rsidRDefault="007E6C97" w:rsidP="00C817E0">
            <w:pPr>
              <w:spacing w:before="60"/>
              <w:rPr>
                <w:sz w:val="22"/>
              </w:rPr>
            </w:pPr>
            <w:r w:rsidRPr="00F125E2">
              <w:rPr>
                <w:noProof/>
                <w:sz w:val="22"/>
              </w:rPr>
              <w:t>Antidyskinetic</w:t>
            </w:r>
          </w:p>
        </w:tc>
        <w:tc>
          <w:tcPr>
            <w:tcW w:w="3420" w:type="dxa"/>
            <w:gridSpan w:val="5"/>
            <w:tcBorders>
              <w:top w:val="single" w:sz="4" w:space="0" w:color="auto"/>
              <w:bottom w:val="single" w:sz="4" w:space="0" w:color="auto"/>
              <w:right w:val="nil"/>
            </w:tcBorders>
          </w:tcPr>
          <w:p w14:paraId="22EE4927" w14:textId="77777777" w:rsidR="007E6C97" w:rsidRDefault="007E6C97" w:rsidP="00C817E0">
            <w:pPr>
              <w:tabs>
                <w:tab w:val="left" w:pos="702"/>
                <w:tab w:val="left" w:pos="882"/>
                <w:tab w:val="left" w:pos="1152"/>
                <w:tab w:val="left" w:pos="1602"/>
              </w:tabs>
              <w:rPr>
                <w:sz w:val="22"/>
              </w:rPr>
            </w:pPr>
            <w:r w:rsidRPr="00F125E2">
              <w:rPr>
                <w:noProof/>
                <w:sz w:val="22"/>
              </w:rPr>
              <w:t>Artane</w:t>
            </w:r>
            <w:r>
              <w:rPr>
                <w:noProof/>
                <w:sz w:val="22"/>
              </w:rPr>
              <w:t xml:space="preserve"> </w:t>
            </w:r>
            <w:r>
              <w:rPr>
                <w:sz w:val="22"/>
              </w:rPr>
              <w:t>(</w:t>
            </w:r>
            <w:r w:rsidRPr="00F125E2">
              <w:rPr>
                <w:noProof/>
                <w:sz w:val="22"/>
              </w:rPr>
              <w:t>trihexyphenidyl</w:t>
            </w:r>
            <w:r>
              <w:rPr>
                <w:sz w:val="22"/>
              </w:rPr>
              <w:t>)</w:t>
            </w:r>
          </w:p>
        </w:tc>
        <w:tc>
          <w:tcPr>
            <w:tcW w:w="3420" w:type="dxa"/>
            <w:gridSpan w:val="3"/>
            <w:tcBorders>
              <w:top w:val="single" w:sz="4" w:space="0" w:color="auto"/>
              <w:bottom w:val="single" w:sz="4" w:space="0" w:color="auto"/>
              <w:right w:val="nil"/>
            </w:tcBorders>
            <w:vAlign w:val="center"/>
          </w:tcPr>
          <w:p w14:paraId="2A79261A" w14:textId="77777777" w:rsidR="007E6C97" w:rsidRDefault="007E6C97" w:rsidP="00C817E0">
            <w:pPr>
              <w:tabs>
                <w:tab w:val="left" w:pos="702"/>
                <w:tab w:val="left" w:pos="882"/>
                <w:tab w:val="left" w:pos="1152"/>
                <w:tab w:val="left" w:pos="1602"/>
              </w:tabs>
              <w:rPr>
                <w:sz w:val="22"/>
              </w:rPr>
            </w:pPr>
            <w:r w:rsidRPr="00F125E2">
              <w:rPr>
                <w:noProof/>
                <w:sz w:val="22"/>
              </w:rPr>
              <w:t xml:space="preserve">1mg - 15mg </w:t>
            </w:r>
          </w:p>
        </w:tc>
        <w:tc>
          <w:tcPr>
            <w:tcW w:w="1440" w:type="dxa"/>
            <w:tcBorders>
              <w:top w:val="single" w:sz="4" w:space="0" w:color="auto"/>
              <w:bottom w:val="single" w:sz="4" w:space="0" w:color="auto"/>
              <w:right w:val="nil"/>
            </w:tcBorders>
            <w:vAlign w:val="center"/>
          </w:tcPr>
          <w:p w14:paraId="04B78A97" w14:textId="77777777" w:rsidR="007E6C97" w:rsidRDefault="007E6C97"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6947F4F4" w14:textId="77777777">
        <w:trPr>
          <w:cantSplit/>
          <w:trHeight w:hRule="exact" w:val="1200"/>
        </w:trPr>
        <w:tc>
          <w:tcPr>
            <w:tcW w:w="11448" w:type="dxa"/>
            <w:gridSpan w:val="10"/>
            <w:tcBorders>
              <w:top w:val="nil"/>
              <w:left w:val="nil"/>
              <w:bottom w:val="single" w:sz="4" w:space="0" w:color="auto"/>
              <w:right w:val="nil"/>
            </w:tcBorders>
          </w:tcPr>
          <w:p w14:paraId="61D17C20"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C93BEBA"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0B08BD04"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93124B">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93124B">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93124B">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7"/>
          </w:p>
        </w:tc>
      </w:tr>
      <w:tr w:rsidR="003379BD" w14:paraId="28E3FA2A" w14:textId="77777777">
        <w:trPr>
          <w:cantSplit/>
          <w:trHeight w:hRule="exact" w:val="600"/>
        </w:trPr>
        <w:tc>
          <w:tcPr>
            <w:tcW w:w="11448" w:type="dxa"/>
            <w:gridSpan w:val="10"/>
            <w:tcBorders>
              <w:top w:val="single" w:sz="4" w:space="0" w:color="auto"/>
              <w:left w:val="nil"/>
              <w:bottom w:val="nil"/>
              <w:right w:val="nil"/>
            </w:tcBorders>
          </w:tcPr>
          <w:p w14:paraId="088D1ED1" w14:textId="50ECF5A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E95725">
              <w:rPr>
                <w:b w:val="0"/>
              </w:rPr>
              <w:t xml:space="preserve"> impression</w:t>
            </w:r>
            <w:r w:rsidRPr="00097390">
              <w:rPr>
                <w:b w:val="0"/>
              </w:rPr>
              <w:t xml:space="preserve"> </w:t>
            </w:r>
            <w:r w:rsidR="00E95725">
              <w:rPr>
                <w:b w:val="0"/>
              </w:rPr>
              <w:t>(</w:t>
            </w:r>
            <w:r w:rsidRPr="00097390">
              <w:rPr>
                <w:b w:val="0"/>
              </w:rPr>
              <w:t>“working hypothesis</w:t>
            </w:r>
            <w:r w:rsidR="0031599E" w:rsidRPr="00097390">
              <w:rPr>
                <w:b w:val="0"/>
              </w:rPr>
              <w:t>.”</w:t>
            </w:r>
            <w:r w:rsidR="00E95725">
              <w:rPr>
                <w:b w:val="0"/>
              </w:rPr>
              <w:t>)</w:t>
            </w:r>
          </w:p>
        </w:tc>
      </w:tr>
      <w:tr w:rsidR="003379BD" w14:paraId="369BE835" w14:textId="77777777" w:rsidTr="00B1786E">
        <w:trPr>
          <w:cantSplit/>
          <w:trHeight w:val="1051"/>
        </w:trPr>
        <w:tc>
          <w:tcPr>
            <w:tcW w:w="11448" w:type="dxa"/>
            <w:gridSpan w:val="10"/>
            <w:tcBorders>
              <w:top w:val="nil"/>
              <w:left w:val="nil"/>
              <w:bottom w:val="single" w:sz="4" w:space="0" w:color="auto"/>
              <w:right w:val="nil"/>
            </w:tcBorders>
          </w:tcPr>
          <w:p w14:paraId="4D00E69D"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1843AA7C" w14:textId="77777777">
        <w:trPr>
          <w:cantSplit/>
          <w:trHeight w:val="240"/>
        </w:trPr>
        <w:tc>
          <w:tcPr>
            <w:tcW w:w="11448" w:type="dxa"/>
            <w:gridSpan w:val="10"/>
            <w:tcBorders>
              <w:top w:val="single" w:sz="4" w:space="0" w:color="auto"/>
              <w:left w:val="nil"/>
              <w:bottom w:val="nil"/>
              <w:right w:val="nil"/>
            </w:tcBorders>
          </w:tcPr>
          <w:p w14:paraId="1628048F"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FD757DA" w14:textId="77777777">
        <w:trPr>
          <w:cantSplit/>
          <w:trHeight w:val="240"/>
        </w:trPr>
        <w:tc>
          <w:tcPr>
            <w:tcW w:w="5724" w:type="dxa"/>
            <w:gridSpan w:val="4"/>
            <w:tcBorders>
              <w:top w:val="nil"/>
              <w:left w:val="nil"/>
              <w:bottom w:val="nil"/>
              <w:right w:val="nil"/>
            </w:tcBorders>
            <w:vAlign w:val="center"/>
          </w:tcPr>
          <w:p w14:paraId="76F003ED"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93124B">
              <w:rPr>
                <w:rFonts w:ascii="Arial" w:hAnsi="Arial"/>
                <w:sz w:val="18"/>
              </w:rPr>
            </w:r>
            <w:r w:rsidR="0093124B">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70D393B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93124B">
              <w:rPr>
                <w:rFonts w:ascii="Arial" w:hAnsi="Arial"/>
                <w:sz w:val="18"/>
              </w:rPr>
            </w:r>
            <w:r w:rsidR="0093124B">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001F0577" w14:textId="77777777">
        <w:trPr>
          <w:cantSplit/>
          <w:trHeight w:val="240"/>
        </w:trPr>
        <w:tc>
          <w:tcPr>
            <w:tcW w:w="5724" w:type="dxa"/>
            <w:gridSpan w:val="4"/>
            <w:tcBorders>
              <w:top w:val="nil"/>
              <w:left w:val="nil"/>
              <w:bottom w:val="nil"/>
              <w:right w:val="nil"/>
            </w:tcBorders>
            <w:vAlign w:val="center"/>
          </w:tcPr>
          <w:p w14:paraId="03524E3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93124B">
              <w:rPr>
                <w:rFonts w:ascii="Arial" w:hAnsi="Arial"/>
                <w:sz w:val="18"/>
              </w:rPr>
            </w:r>
            <w:r w:rsidR="0093124B">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078E7B5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93124B">
              <w:rPr>
                <w:rFonts w:ascii="Arial" w:hAnsi="Arial"/>
                <w:sz w:val="18"/>
              </w:rPr>
            </w:r>
            <w:r w:rsidR="0093124B">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C624CAB" w14:textId="77777777">
        <w:trPr>
          <w:cantSplit/>
          <w:trHeight w:val="240"/>
        </w:trPr>
        <w:tc>
          <w:tcPr>
            <w:tcW w:w="5724" w:type="dxa"/>
            <w:gridSpan w:val="4"/>
            <w:tcBorders>
              <w:top w:val="nil"/>
              <w:left w:val="nil"/>
              <w:bottom w:val="nil"/>
              <w:right w:val="nil"/>
            </w:tcBorders>
            <w:vAlign w:val="center"/>
          </w:tcPr>
          <w:p w14:paraId="41216191"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93124B">
              <w:rPr>
                <w:rFonts w:ascii="Arial" w:hAnsi="Arial"/>
                <w:sz w:val="18"/>
              </w:rPr>
            </w:r>
            <w:r w:rsidR="0093124B">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38A8BCDD"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93124B">
              <w:rPr>
                <w:rFonts w:ascii="Arial" w:hAnsi="Arial"/>
                <w:sz w:val="18"/>
              </w:rPr>
            </w:r>
            <w:r w:rsidR="0093124B">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5A82D188" w14:textId="77777777" w:rsidTr="00B1786E">
        <w:trPr>
          <w:cantSplit/>
          <w:trHeight w:val="1440"/>
        </w:trPr>
        <w:tc>
          <w:tcPr>
            <w:tcW w:w="11448" w:type="dxa"/>
            <w:gridSpan w:val="10"/>
            <w:tcBorders>
              <w:top w:val="nil"/>
              <w:left w:val="nil"/>
              <w:bottom w:val="nil"/>
              <w:right w:val="nil"/>
            </w:tcBorders>
          </w:tcPr>
          <w:p w14:paraId="2224028E"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16"/>
          </w:p>
        </w:tc>
      </w:tr>
      <w:tr w:rsidR="003379BD" w14:paraId="7D96B4E3" w14:textId="77777777">
        <w:trPr>
          <w:cantSplit/>
          <w:trHeight w:hRule="exact" w:val="240"/>
        </w:trPr>
        <w:tc>
          <w:tcPr>
            <w:tcW w:w="11448" w:type="dxa"/>
            <w:gridSpan w:val="10"/>
            <w:tcBorders>
              <w:top w:val="nil"/>
              <w:left w:val="nil"/>
              <w:bottom w:val="single" w:sz="4" w:space="0" w:color="auto"/>
              <w:right w:val="nil"/>
            </w:tcBorders>
          </w:tcPr>
          <w:p w14:paraId="67AD4757" w14:textId="77777777" w:rsidR="003379BD" w:rsidRDefault="003379BD">
            <w:pPr>
              <w:pStyle w:val="Heading4"/>
              <w:tabs>
                <w:tab w:val="left" w:pos="540"/>
              </w:tabs>
              <w:spacing w:before="0"/>
              <w:jc w:val="left"/>
            </w:pPr>
          </w:p>
        </w:tc>
      </w:tr>
      <w:tr w:rsidR="003379BD" w14:paraId="1CA340FB" w14:textId="77777777">
        <w:trPr>
          <w:cantSplit/>
          <w:trHeight w:hRule="exact" w:val="240"/>
        </w:trPr>
        <w:tc>
          <w:tcPr>
            <w:tcW w:w="11448" w:type="dxa"/>
            <w:gridSpan w:val="10"/>
            <w:tcBorders>
              <w:top w:val="nil"/>
              <w:left w:val="nil"/>
              <w:bottom w:val="nil"/>
              <w:right w:val="nil"/>
            </w:tcBorders>
          </w:tcPr>
          <w:p w14:paraId="19A651F7"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2F793EAA" w14:textId="77777777" w:rsidTr="00934FD5">
        <w:trPr>
          <w:cantSplit/>
          <w:trHeight w:val="288"/>
        </w:trPr>
        <w:tc>
          <w:tcPr>
            <w:tcW w:w="3816" w:type="dxa"/>
            <w:gridSpan w:val="2"/>
            <w:tcBorders>
              <w:top w:val="nil"/>
              <w:left w:val="nil"/>
              <w:bottom w:val="nil"/>
              <w:right w:val="nil"/>
            </w:tcBorders>
            <w:vAlign w:val="center"/>
          </w:tcPr>
          <w:p w14:paraId="3E00A544"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93124B">
              <w:rPr>
                <w:b w:val="0"/>
              </w:rPr>
            </w:r>
            <w:r w:rsidR="0093124B">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39D0F181"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93124B">
              <w:rPr>
                <w:b w:val="0"/>
              </w:rPr>
            </w:r>
            <w:r w:rsidR="0093124B">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1FCDA680"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93124B">
              <w:rPr>
                <w:b w:val="0"/>
              </w:rPr>
            </w:r>
            <w:r w:rsidR="0093124B">
              <w:rPr>
                <w:b w:val="0"/>
              </w:rPr>
              <w:fldChar w:fldCharType="separate"/>
            </w:r>
            <w:r>
              <w:rPr>
                <w:b w:val="0"/>
              </w:rPr>
              <w:fldChar w:fldCharType="end"/>
            </w:r>
            <w:bookmarkEnd w:id="19"/>
            <w:r>
              <w:rPr>
                <w:b w:val="0"/>
              </w:rPr>
              <w:t xml:space="preserve"> Social Functioning</w:t>
            </w:r>
          </w:p>
        </w:tc>
      </w:tr>
      <w:tr w:rsidR="003379BD" w14:paraId="23F6F420" w14:textId="77777777">
        <w:trPr>
          <w:cantSplit/>
          <w:trHeight w:val="240"/>
        </w:trPr>
        <w:tc>
          <w:tcPr>
            <w:tcW w:w="3816" w:type="dxa"/>
            <w:gridSpan w:val="2"/>
            <w:tcBorders>
              <w:top w:val="nil"/>
              <w:left w:val="nil"/>
              <w:bottom w:val="nil"/>
              <w:right w:val="nil"/>
            </w:tcBorders>
          </w:tcPr>
          <w:p w14:paraId="5965C225"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2FD5DCBC"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3A81E33A" w14:textId="77777777" w:rsidR="003379BD" w:rsidRDefault="003379BD">
            <w:pPr>
              <w:pStyle w:val="Heading4"/>
              <w:tabs>
                <w:tab w:val="left" w:pos="540"/>
              </w:tabs>
              <w:jc w:val="left"/>
              <w:rPr>
                <w:b w:val="0"/>
              </w:rPr>
            </w:pPr>
          </w:p>
        </w:tc>
      </w:tr>
      <w:tr w:rsidR="003379BD" w14:paraId="23AFA7D8" w14:textId="77777777">
        <w:trPr>
          <w:cantSplit/>
          <w:trHeight w:val="192"/>
        </w:trPr>
        <w:tc>
          <w:tcPr>
            <w:tcW w:w="5724" w:type="dxa"/>
            <w:gridSpan w:val="4"/>
            <w:tcBorders>
              <w:top w:val="nil"/>
              <w:left w:val="nil"/>
              <w:bottom w:val="nil"/>
              <w:right w:val="nil"/>
            </w:tcBorders>
          </w:tcPr>
          <w:p w14:paraId="5400311D"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2668F5EF" w14:textId="77777777" w:rsidR="003379BD" w:rsidRDefault="003379BD">
            <w:pPr>
              <w:pStyle w:val="Heading4"/>
              <w:tabs>
                <w:tab w:val="left" w:pos="540"/>
              </w:tabs>
              <w:jc w:val="left"/>
              <w:rPr>
                <w:b w:val="0"/>
              </w:rPr>
            </w:pPr>
          </w:p>
        </w:tc>
      </w:tr>
      <w:bookmarkStart w:id="20" w:name="_Hlk151783589"/>
      <w:tr w:rsidR="003379BD" w14:paraId="13A26B95" w14:textId="77777777">
        <w:trPr>
          <w:cantSplit/>
          <w:trHeight w:val="192"/>
        </w:trPr>
        <w:tc>
          <w:tcPr>
            <w:tcW w:w="5724" w:type="dxa"/>
            <w:gridSpan w:val="4"/>
            <w:tcBorders>
              <w:top w:val="nil"/>
              <w:left w:val="nil"/>
              <w:bottom w:val="nil"/>
              <w:right w:val="nil"/>
            </w:tcBorders>
            <w:vAlign w:val="center"/>
          </w:tcPr>
          <w:p w14:paraId="24C6D107"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93124B">
              <w:rPr>
                <w:b w:val="0"/>
              </w:rPr>
            </w:r>
            <w:r w:rsidR="0093124B">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7A4DBEEC"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93124B">
              <w:rPr>
                <w:b w:val="0"/>
              </w:rPr>
            </w:r>
            <w:r w:rsidR="0093124B">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73EB0DDC" w14:textId="77777777">
        <w:trPr>
          <w:cantSplit/>
          <w:trHeight w:val="192"/>
        </w:trPr>
        <w:tc>
          <w:tcPr>
            <w:tcW w:w="5724" w:type="dxa"/>
            <w:gridSpan w:val="4"/>
            <w:tcBorders>
              <w:top w:val="nil"/>
              <w:left w:val="nil"/>
              <w:bottom w:val="nil"/>
              <w:right w:val="nil"/>
            </w:tcBorders>
            <w:vAlign w:val="center"/>
          </w:tcPr>
          <w:p w14:paraId="5905F2BE"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93124B">
              <w:rPr>
                <w:b w:val="0"/>
              </w:rPr>
            </w:r>
            <w:r w:rsidR="0093124B">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543E4507"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93124B">
              <w:rPr>
                <w:b w:val="0"/>
              </w:rPr>
            </w:r>
            <w:r w:rsidR="0093124B">
              <w:rPr>
                <w:b w:val="0"/>
              </w:rPr>
              <w:fldChar w:fldCharType="separate"/>
            </w:r>
            <w:r>
              <w:rPr>
                <w:b w:val="0"/>
              </w:rPr>
              <w:fldChar w:fldCharType="end"/>
            </w:r>
            <w:bookmarkEnd w:id="24"/>
            <w:r>
              <w:rPr>
                <w:b w:val="0"/>
              </w:rPr>
              <w:t xml:space="preserve"> Intervention of law enforcement authorities</w:t>
            </w:r>
          </w:p>
        </w:tc>
      </w:tr>
      <w:tr w:rsidR="003379BD" w14:paraId="06425D17" w14:textId="77777777">
        <w:trPr>
          <w:cantSplit/>
          <w:trHeight w:val="192"/>
        </w:trPr>
        <w:tc>
          <w:tcPr>
            <w:tcW w:w="5724" w:type="dxa"/>
            <w:gridSpan w:val="4"/>
            <w:tcBorders>
              <w:top w:val="nil"/>
              <w:left w:val="nil"/>
              <w:bottom w:val="nil"/>
              <w:right w:val="nil"/>
            </w:tcBorders>
            <w:vAlign w:val="center"/>
          </w:tcPr>
          <w:p w14:paraId="1B7F957A"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93124B">
              <w:rPr>
                <w:b w:val="0"/>
              </w:rPr>
            </w:r>
            <w:r w:rsidR="0093124B">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08963A2C"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93124B">
              <w:rPr>
                <w:b w:val="0"/>
              </w:rPr>
            </w:r>
            <w:r w:rsidR="0093124B">
              <w:rPr>
                <w:b w:val="0"/>
              </w:rPr>
              <w:fldChar w:fldCharType="separate"/>
            </w:r>
            <w:r>
              <w:rPr>
                <w:b w:val="0"/>
              </w:rPr>
              <w:fldChar w:fldCharType="end"/>
            </w:r>
            <w:bookmarkEnd w:id="26"/>
            <w:r>
              <w:rPr>
                <w:b w:val="0"/>
              </w:rPr>
              <w:t xml:space="preserve"> Risk of harm to self or others</w:t>
            </w:r>
          </w:p>
        </w:tc>
      </w:tr>
      <w:tr w:rsidR="003379BD" w14:paraId="4E41ADE4" w14:textId="77777777">
        <w:trPr>
          <w:cantSplit/>
          <w:trHeight w:val="192"/>
        </w:trPr>
        <w:tc>
          <w:tcPr>
            <w:tcW w:w="5724" w:type="dxa"/>
            <w:gridSpan w:val="4"/>
            <w:tcBorders>
              <w:top w:val="nil"/>
              <w:left w:val="nil"/>
              <w:bottom w:val="nil"/>
              <w:right w:val="nil"/>
            </w:tcBorders>
            <w:vAlign w:val="center"/>
          </w:tcPr>
          <w:p w14:paraId="3AF9EA30"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93124B">
              <w:rPr>
                <w:b w:val="0"/>
              </w:rPr>
            </w:r>
            <w:r w:rsidR="0093124B">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2099FB12" w14:textId="77777777" w:rsidR="003379BD" w:rsidRDefault="003379BD">
            <w:pPr>
              <w:pStyle w:val="Heading4"/>
              <w:tabs>
                <w:tab w:val="left" w:pos="540"/>
              </w:tabs>
              <w:spacing w:before="0"/>
              <w:jc w:val="left"/>
              <w:rPr>
                <w:b w:val="0"/>
              </w:rPr>
            </w:pPr>
          </w:p>
        </w:tc>
      </w:tr>
      <w:bookmarkEnd w:id="20"/>
      <w:tr w:rsidR="003379BD" w14:paraId="77A3D4B6" w14:textId="77777777" w:rsidTr="00B1786E">
        <w:trPr>
          <w:cantSplit/>
          <w:trHeight w:val="1440"/>
        </w:trPr>
        <w:tc>
          <w:tcPr>
            <w:tcW w:w="11448" w:type="dxa"/>
            <w:gridSpan w:val="10"/>
            <w:tcBorders>
              <w:top w:val="nil"/>
              <w:left w:val="nil"/>
              <w:bottom w:val="single" w:sz="4" w:space="0" w:color="auto"/>
              <w:right w:val="nil"/>
            </w:tcBorders>
          </w:tcPr>
          <w:p w14:paraId="48B8E130"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fldChar w:fldCharType="end"/>
            </w:r>
            <w:bookmarkEnd w:id="28"/>
          </w:p>
        </w:tc>
      </w:tr>
      <w:tr w:rsidR="003379BD" w14:paraId="01EAE179" w14:textId="77777777">
        <w:trPr>
          <w:cantSplit/>
          <w:trHeight w:hRule="exact" w:val="440"/>
        </w:trPr>
        <w:tc>
          <w:tcPr>
            <w:tcW w:w="11448" w:type="dxa"/>
            <w:gridSpan w:val="10"/>
            <w:tcBorders>
              <w:top w:val="single" w:sz="4" w:space="0" w:color="auto"/>
              <w:left w:val="nil"/>
              <w:bottom w:val="single" w:sz="4" w:space="0" w:color="auto"/>
              <w:right w:val="nil"/>
            </w:tcBorders>
          </w:tcPr>
          <w:p w14:paraId="632447FF"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2AD89EA6" w14:textId="77777777" w:rsidR="003379BD" w:rsidRDefault="00464819">
      <w:pPr>
        <w:jc w:val="right"/>
        <w:rPr>
          <w:rFonts w:ascii="Arial" w:hAnsi="Arial"/>
          <w:sz w:val="18"/>
        </w:rPr>
      </w:pPr>
      <w:r>
        <w:rPr>
          <w:rFonts w:ascii="Arial" w:hAnsi="Arial"/>
          <w:sz w:val="18"/>
        </w:rPr>
        <w:t>See Page 2</w:t>
      </w:r>
    </w:p>
    <w:p w14:paraId="534B08EB"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2248A1E7" w14:textId="77777777">
        <w:trPr>
          <w:tblHeader/>
        </w:trPr>
        <w:tc>
          <w:tcPr>
            <w:tcW w:w="4788" w:type="dxa"/>
            <w:tcBorders>
              <w:top w:val="nil"/>
              <w:left w:val="nil"/>
              <w:bottom w:val="nil"/>
              <w:right w:val="nil"/>
            </w:tcBorders>
          </w:tcPr>
          <w:p w14:paraId="00A1FC36"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6155591D" w14:textId="77777777" w:rsidR="003379BD" w:rsidRDefault="007E6C97" w:rsidP="00CF16BF">
            <w:pPr>
              <w:rPr>
                <w:rFonts w:ascii="Arial" w:hAnsi="Arial"/>
                <w:sz w:val="18"/>
              </w:rPr>
            </w:pPr>
            <w:r>
              <w:rPr>
                <w:rFonts w:ascii="Arial" w:hAnsi="Arial"/>
                <w:sz w:val="18"/>
              </w:rPr>
              <w:t xml:space="preserve">Medication : </w:t>
            </w:r>
            <w:r w:rsidRPr="00F125E2">
              <w:rPr>
                <w:noProof/>
                <w:sz w:val="22"/>
              </w:rPr>
              <w:t>Artane</w:t>
            </w:r>
            <w:r>
              <w:rPr>
                <w:sz w:val="22"/>
              </w:rPr>
              <w:t xml:space="preserve"> -</w:t>
            </w:r>
            <w:r>
              <w:rPr>
                <w:rFonts w:ascii="Arial" w:hAnsi="Arial"/>
                <w:sz w:val="18"/>
              </w:rPr>
              <w:t xml:space="preserve"> (</w:t>
            </w:r>
            <w:r w:rsidRPr="00F125E2">
              <w:rPr>
                <w:noProof/>
                <w:sz w:val="22"/>
              </w:rPr>
              <w:t>trihexyphenidyl</w:t>
            </w:r>
            <w:r>
              <w:rPr>
                <w:rFonts w:ascii="Arial" w:hAnsi="Arial"/>
                <w:sz w:val="18"/>
              </w:rPr>
              <w:t>)</w:t>
            </w:r>
          </w:p>
        </w:tc>
      </w:tr>
      <w:tr w:rsidR="003379BD" w14:paraId="2C6EF0C2" w14:textId="77777777">
        <w:trPr>
          <w:cantSplit/>
        </w:trPr>
        <w:tc>
          <w:tcPr>
            <w:tcW w:w="11448" w:type="dxa"/>
            <w:gridSpan w:val="2"/>
            <w:tcBorders>
              <w:top w:val="single" w:sz="4" w:space="0" w:color="auto"/>
              <w:left w:val="nil"/>
              <w:bottom w:val="single" w:sz="4" w:space="0" w:color="auto"/>
              <w:right w:val="nil"/>
            </w:tcBorders>
          </w:tcPr>
          <w:p w14:paraId="5777DD3A"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76BDDEB0" w14:textId="77777777" w:rsidTr="008768D6">
        <w:trPr>
          <w:trHeight w:val="864"/>
        </w:trPr>
        <w:tc>
          <w:tcPr>
            <w:tcW w:w="11448" w:type="dxa"/>
            <w:gridSpan w:val="2"/>
            <w:tcBorders>
              <w:top w:val="single" w:sz="4" w:space="0" w:color="auto"/>
              <w:left w:val="nil"/>
              <w:bottom w:val="nil"/>
              <w:right w:val="nil"/>
            </w:tcBorders>
          </w:tcPr>
          <w:p w14:paraId="37171187"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0B0833B9" w14:textId="77777777" w:rsidR="0021563E" w:rsidRDefault="003379BD" w:rsidP="00AD441D">
            <w:pPr>
              <w:pStyle w:val="Heading6"/>
              <w:spacing w:before="120"/>
              <w:rPr>
                <w:sz w:val="18"/>
                <w:szCs w:val="18"/>
              </w:rPr>
            </w:pPr>
            <w:r w:rsidRPr="0056414C">
              <w:rPr>
                <w:sz w:val="18"/>
                <w:szCs w:val="18"/>
              </w:rPr>
              <w:t>Most Common Side Effects</w:t>
            </w:r>
          </w:p>
          <w:p w14:paraId="54B50537" w14:textId="77777777" w:rsidR="007E6C97" w:rsidRPr="007E6C97" w:rsidRDefault="007E6C97" w:rsidP="007E6C97">
            <w:pPr>
              <w:rPr>
                <w:rFonts w:ascii="Arial" w:hAnsi="Arial" w:cs="Arial"/>
                <w:bCs/>
                <w:noProof/>
                <w:sz w:val="18"/>
                <w:szCs w:val="18"/>
              </w:rPr>
            </w:pPr>
            <w:r w:rsidRPr="007E6C97">
              <w:rPr>
                <w:rFonts w:ascii="Arial" w:hAnsi="Arial" w:cs="Arial"/>
                <w:bCs/>
                <w:noProof/>
                <w:sz w:val="18"/>
                <w:szCs w:val="18"/>
              </w:rPr>
              <w:t>Blurred vision; constipation; difficult or painful urination (especially in older men); drowsiness; dryness of mouth, nose, or throat; increased sensitivity of eyes to light; nausea or vomiting.</w:t>
            </w:r>
          </w:p>
          <w:p w14:paraId="3F95F3FC" w14:textId="77777777" w:rsidR="007E6C97" w:rsidRPr="007E6C97" w:rsidRDefault="007E6C97" w:rsidP="007E6C97"/>
        </w:tc>
      </w:tr>
      <w:tr w:rsidR="003379BD" w14:paraId="62EF5C21" w14:textId="77777777" w:rsidTr="008768D6">
        <w:trPr>
          <w:trHeight w:val="576"/>
        </w:trPr>
        <w:tc>
          <w:tcPr>
            <w:tcW w:w="11448" w:type="dxa"/>
            <w:gridSpan w:val="2"/>
            <w:tcBorders>
              <w:top w:val="nil"/>
              <w:left w:val="nil"/>
              <w:bottom w:val="nil"/>
              <w:right w:val="nil"/>
            </w:tcBorders>
          </w:tcPr>
          <w:p w14:paraId="6D150577" w14:textId="77777777" w:rsidR="003379BD" w:rsidRDefault="003379BD" w:rsidP="00AD441D">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p>
          <w:p w14:paraId="5A7F8610" w14:textId="77777777" w:rsidR="00243661" w:rsidRPr="002714CC" w:rsidRDefault="00243661" w:rsidP="00243661">
            <w:pPr>
              <w:rPr>
                <w:rFonts w:ascii="Arial" w:hAnsi="Arial"/>
              </w:rPr>
            </w:pPr>
            <w:r>
              <w:rPr>
                <w:rFonts w:ascii="Arial" w:hAnsi="Arial"/>
                <w:noProof/>
              </w:rPr>
              <w:t>D</w:t>
            </w:r>
            <w:r w:rsidRPr="002714CC">
              <w:rPr>
                <w:rFonts w:ascii="Arial" w:hAnsi="Arial"/>
                <w:noProof/>
              </w:rPr>
              <w:t xml:space="preserve">izziness or lightheadedness when getting up from a lying or sitting position; false sense of well-being (especially in the elderly or with high doses); headache; loss of memory (especially in the elderly); muscle </w:t>
            </w:r>
            <w:r>
              <w:rPr>
                <w:rFonts w:ascii="Arial" w:hAnsi="Arial"/>
                <w:noProof/>
              </w:rPr>
              <w:t>weakness</w:t>
            </w:r>
            <w:r w:rsidRPr="002714CC">
              <w:rPr>
                <w:rFonts w:ascii="Arial" w:hAnsi="Arial"/>
                <w:noProof/>
              </w:rPr>
              <w:t>; nervousness; soreness of mouth and tongue; stomach upset or pain; unusual excitement (more common with large doses of trihexyphenidyl).</w:t>
            </w:r>
          </w:p>
          <w:p w14:paraId="6946F9F0" w14:textId="77777777" w:rsidR="00243661" w:rsidRDefault="00243661" w:rsidP="00AD441D">
            <w:pPr>
              <w:rPr>
                <w:b/>
              </w:rPr>
            </w:pPr>
          </w:p>
        </w:tc>
      </w:tr>
      <w:tr w:rsidR="003379BD" w14:paraId="08A2FC7F" w14:textId="77777777" w:rsidTr="008768D6">
        <w:trPr>
          <w:trHeight w:val="576"/>
        </w:trPr>
        <w:tc>
          <w:tcPr>
            <w:tcW w:w="11448" w:type="dxa"/>
            <w:gridSpan w:val="2"/>
            <w:tcBorders>
              <w:top w:val="nil"/>
              <w:left w:val="nil"/>
              <w:bottom w:val="nil"/>
              <w:right w:val="nil"/>
            </w:tcBorders>
          </w:tcPr>
          <w:p w14:paraId="13AE4611" w14:textId="77777777" w:rsidR="003379BD" w:rsidRDefault="003379BD" w:rsidP="00AD441D">
            <w:pPr>
              <w:rPr>
                <w:rFonts w:ascii="Arial" w:hAnsi="Arial"/>
                <w:b/>
                <w:sz w:val="18"/>
              </w:rPr>
            </w:pPr>
            <w:r>
              <w:rPr>
                <w:rFonts w:ascii="Arial" w:hAnsi="Arial"/>
                <w:b/>
                <w:sz w:val="18"/>
              </w:rPr>
              <w:t>Rare Side Effects</w:t>
            </w:r>
          </w:p>
          <w:p w14:paraId="1FC2B91E" w14:textId="77777777" w:rsidR="00243661" w:rsidRDefault="00243661" w:rsidP="00243661">
            <w:pPr>
              <w:rPr>
                <w:rFonts w:ascii="Arial" w:hAnsi="Arial"/>
                <w:noProof/>
              </w:rPr>
            </w:pPr>
            <w:r w:rsidRPr="002714CC">
              <w:rPr>
                <w:rFonts w:ascii="Arial" w:hAnsi="Arial"/>
                <w:noProof/>
              </w:rPr>
              <w:t>Check with your doctor as soon as possible if you experience confusion (more common in the elderly or with high doses); eye pain; skin rash.</w:t>
            </w:r>
          </w:p>
          <w:p w14:paraId="0C447D8E" w14:textId="77777777" w:rsidR="00243661" w:rsidRDefault="00243661" w:rsidP="00243661">
            <w:pPr>
              <w:rPr>
                <w:rFonts w:ascii="Arial" w:hAnsi="Arial"/>
                <w:noProof/>
              </w:rPr>
            </w:pPr>
          </w:p>
          <w:p w14:paraId="3A917944" w14:textId="77777777" w:rsidR="00243661" w:rsidRDefault="00243661" w:rsidP="00243661">
            <w:pPr>
              <w:rPr>
                <w:rFonts w:ascii="Arial" w:hAnsi="Arial" w:cs="Arial"/>
              </w:rPr>
            </w:pPr>
            <w:r w:rsidRPr="00A00503">
              <w:rPr>
                <w:rFonts w:ascii="Arial" w:hAnsi="Arial" w:cs="Arial"/>
                <w:b/>
              </w:rPr>
              <w:t>Contraindications</w:t>
            </w:r>
            <w:r>
              <w:rPr>
                <w:rFonts w:ascii="Arial" w:hAnsi="Arial" w:cs="Arial"/>
                <w:b/>
              </w:rPr>
              <w:t xml:space="preserve">: </w:t>
            </w:r>
            <w:r>
              <w:rPr>
                <w:rFonts w:ascii="Arial" w:hAnsi="Arial" w:cs="Arial"/>
              </w:rPr>
              <w:t>narrow angle glaucoma</w:t>
            </w:r>
          </w:p>
          <w:p w14:paraId="79E606E2" w14:textId="77777777" w:rsidR="00243661" w:rsidRDefault="00243661" w:rsidP="00AD441D">
            <w:pPr>
              <w:rPr>
                <w:b/>
              </w:rPr>
            </w:pPr>
          </w:p>
        </w:tc>
      </w:tr>
      <w:tr w:rsidR="003379BD" w14:paraId="2AEED019" w14:textId="77777777" w:rsidTr="008768D6">
        <w:trPr>
          <w:trHeight w:val="576"/>
        </w:trPr>
        <w:tc>
          <w:tcPr>
            <w:tcW w:w="11448" w:type="dxa"/>
            <w:gridSpan w:val="2"/>
            <w:tcBorders>
              <w:top w:val="nil"/>
              <w:left w:val="nil"/>
              <w:bottom w:val="nil"/>
              <w:right w:val="nil"/>
            </w:tcBorders>
          </w:tcPr>
          <w:p w14:paraId="6FBD594B"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p>
          <w:p w14:paraId="4E178530" w14:textId="77777777" w:rsidR="00243661" w:rsidRPr="002714CC" w:rsidRDefault="00243661" w:rsidP="00243661">
            <w:pPr>
              <w:rPr>
                <w:rFonts w:ascii="Arial" w:hAnsi="Arial"/>
                <w:noProof/>
              </w:rPr>
            </w:pPr>
            <w:r w:rsidRPr="002714CC">
              <w:rPr>
                <w:rFonts w:ascii="Arial" w:hAnsi="Arial"/>
                <w:noProof/>
              </w:rPr>
              <w:t>Although trihexyphenidyl is not contraindicated for patients with cardiac, liver, or kidney disorders, or with hypertension, such patients should be maintained under close observation. Since the use of trihexyphenidyl may in some cases continue indefinitely and since it has atropine like properties, patients should be subjected to constant and careful long-term observation to avoid allergic and other untoward reactions. In as much as trihexyphenidyl possesses some parasympatholytic activity, it should be used with caution in patients with glaucoma, obstructive disease of the gastrointestinal or genitourinary tracts and in elderly males with possible prostatic hypertrophy. Geriatric patients, particularly over the age of 60, frequently develop increased sensitivity to the actions of drugs of this type, and hence, require strict dosage regulation.</w:t>
            </w:r>
          </w:p>
          <w:p w14:paraId="775D4E7D" w14:textId="77777777" w:rsidR="00243661" w:rsidRPr="002714CC" w:rsidRDefault="00243661" w:rsidP="00243661">
            <w:pPr>
              <w:rPr>
                <w:rFonts w:ascii="Arial" w:hAnsi="Arial"/>
                <w:noProof/>
              </w:rPr>
            </w:pPr>
          </w:p>
          <w:p w14:paraId="5198F943" w14:textId="77777777" w:rsidR="00243661" w:rsidRPr="002714CC" w:rsidRDefault="00243661" w:rsidP="00243661">
            <w:pPr>
              <w:rPr>
                <w:rFonts w:ascii="Arial" w:hAnsi="Arial"/>
                <w:noProof/>
              </w:rPr>
            </w:pPr>
            <w:r w:rsidRPr="002714CC">
              <w:rPr>
                <w:rFonts w:ascii="Arial" w:hAnsi="Arial"/>
                <w:noProof/>
              </w:rPr>
              <w:t>Incipient glaucoma may be precipitated by parasympatholytic drugs such as trihexyphenidyl.</w:t>
            </w:r>
          </w:p>
          <w:p w14:paraId="749F4FE3" w14:textId="77777777" w:rsidR="00243661" w:rsidRPr="002714CC" w:rsidRDefault="00243661" w:rsidP="00243661">
            <w:pPr>
              <w:rPr>
                <w:rFonts w:ascii="Arial" w:hAnsi="Arial"/>
                <w:noProof/>
              </w:rPr>
            </w:pPr>
          </w:p>
          <w:p w14:paraId="1EC89B6C" w14:textId="77777777" w:rsidR="00243661" w:rsidRDefault="00243661" w:rsidP="00243661">
            <w:pPr>
              <w:rPr>
                <w:rFonts w:ascii="Arial" w:hAnsi="Arial"/>
                <w:noProof/>
              </w:rPr>
            </w:pPr>
            <w:r w:rsidRPr="002714CC">
              <w:rPr>
                <w:rFonts w:ascii="Arial" w:hAnsi="Arial"/>
                <w:noProof/>
              </w:rPr>
              <w:t>Tardive dyskinesia may appear in some patients on long-term therapy with antipsychotic drugs or may occur after therapy with these drugs have been discontinued. Antiparkinsonism agents do not alleviate the symptoms of tardive dyskinesia, and in some instances may aggravate them. However, parkinsonism and tardive dyskinesia often coexist in patients receiving chronic neuroleptic treatment, and anticholinergic therapy with trihexyphenidyl may relieve some of these parkinsonism symptoms.</w:t>
            </w:r>
          </w:p>
          <w:p w14:paraId="10FF3DB4" w14:textId="77777777" w:rsidR="00243661" w:rsidRDefault="00243661" w:rsidP="00AD441D">
            <w:pPr>
              <w:rPr>
                <w:b/>
              </w:rPr>
            </w:pPr>
          </w:p>
        </w:tc>
      </w:tr>
      <w:tr w:rsidR="003379BD" w14:paraId="41BC7387" w14:textId="77777777" w:rsidTr="008768D6">
        <w:trPr>
          <w:trHeight w:val="576"/>
        </w:trPr>
        <w:tc>
          <w:tcPr>
            <w:tcW w:w="11448" w:type="dxa"/>
            <w:gridSpan w:val="2"/>
            <w:tcBorders>
              <w:top w:val="nil"/>
              <w:left w:val="nil"/>
              <w:bottom w:val="nil"/>
              <w:right w:val="nil"/>
            </w:tcBorders>
          </w:tcPr>
          <w:p w14:paraId="26B22148" w14:textId="77777777" w:rsidR="003379BD" w:rsidRDefault="003379BD" w:rsidP="00AD441D">
            <w:pPr>
              <w:rPr>
                <w:rFonts w:ascii="Arial" w:hAnsi="Arial"/>
                <w:b/>
                <w:snapToGrid w:val="0"/>
                <w:color w:val="000000"/>
                <w:sz w:val="18"/>
              </w:rPr>
            </w:pPr>
            <w:r>
              <w:rPr>
                <w:rFonts w:ascii="Arial" w:hAnsi="Arial"/>
                <w:b/>
                <w:snapToGrid w:val="0"/>
                <w:color w:val="000000"/>
                <w:sz w:val="18"/>
              </w:rPr>
              <w:t>Warning</w:t>
            </w:r>
          </w:p>
          <w:p w14:paraId="1AB3849A" w14:textId="77777777" w:rsidR="00243661" w:rsidRDefault="00243661" w:rsidP="00243661">
            <w:pPr>
              <w:rPr>
                <w:rFonts w:ascii="Arial" w:hAnsi="Arial"/>
              </w:rPr>
            </w:pPr>
            <w:r w:rsidRPr="002714CC">
              <w:rPr>
                <w:rFonts w:ascii="Arial" w:hAnsi="Arial"/>
              </w:rPr>
              <w:t>Patients to be treated with trihexyphenidyl should have a gonioscope evaluation and close monitoring of intraocular pressures at regular periodic intervals.</w:t>
            </w:r>
          </w:p>
          <w:p w14:paraId="73F2B952" w14:textId="77777777" w:rsidR="00243661" w:rsidRDefault="00243661" w:rsidP="00AD441D">
            <w:pPr>
              <w:rPr>
                <w:b/>
              </w:rPr>
            </w:pPr>
          </w:p>
        </w:tc>
      </w:tr>
      <w:tr w:rsidR="003379BD" w14:paraId="6A083EC5" w14:textId="77777777" w:rsidTr="008768D6">
        <w:trPr>
          <w:trHeight w:hRule="exact" w:val="288"/>
        </w:trPr>
        <w:tc>
          <w:tcPr>
            <w:tcW w:w="11448" w:type="dxa"/>
            <w:gridSpan w:val="2"/>
            <w:tcBorders>
              <w:top w:val="nil"/>
              <w:left w:val="nil"/>
              <w:bottom w:val="single" w:sz="4" w:space="0" w:color="auto"/>
              <w:right w:val="nil"/>
            </w:tcBorders>
            <w:vAlign w:val="bottom"/>
          </w:tcPr>
          <w:p w14:paraId="75A8DBE1" w14:textId="1B7C8984" w:rsidR="003379BD" w:rsidRDefault="003379BD" w:rsidP="005325D4">
            <w:pPr>
              <w:rPr>
                <w:rFonts w:ascii="Arial" w:hAnsi="Arial"/>
                <w:sz w:val="18"/>
              </w:rPr>
            </w:pPr>
            <w:r>
              <w:rPr>
                <w:rFonts w:ascii="Arial" w:hAnsi="Arial"/>
                <w:sz w:val="18"/>
              </w:rPr>
              <w:t xml:space="preserve">See </w:t>
            </w:r>
            <w:r w:rsidR="00E95725">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0923B99E" w14:textId="77777777">
        <w:trPr>
          <w:cantSplit/>
        </w:trPr>
        <w:tc>
          <w:tcPr>
            <w:tcW w:w="11448" w:type="dxa"/>
            <w:gridSpan w:val="2"/>
            <w:tcBorders>
              <w:top w:val="nil"/>
              <w:left w:val="nil"/>
              <w:bottom w:val="nil"/>
              <w:right w:val="nil"/>
            </w:tcBorders>
          </w:tcPr>
          <w:p w14:paraId="595D0B78" w14:textId="77777777" w:rsidR="003379BD" w:rsidRDefault="003379BD" w:rsidP="001A7D9F">
            <w:pPr>
              <w:pStyle w:val="BodyText"/>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618DD6C1"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197493FD"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285E1DA3"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3DA3D00E"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50717AC2"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2C7F3DDE"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28753BE0"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486CC21"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3251D9F7" w14:textId="77777777" w:rsidR="003379BD" w:rsidRDefault="003379BD">
            <w:pPr>
              <w:tabs>
                <w:tab w:val="left" w:pos="360"/>
                <w:tab w:val="left" w:pos="630"/>
              </w:tabs>
              <w:rPr>
                <w:rFonts w:ascii="Arial" w:hAnsi="Arial"/>
                <w:sz w:val="10"/>
              </w:rPr>
            </w:pPr>
          </w:p>
        </w:tc>
      </w:tr>
    </w:tbl>
    <w:p w14:paraId="3A94908E"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2DA0EABB" w14:textId="77777777" w:rsidTr="0021563E">
        <w:trPr>
          <w:cantSplit/>
        </w:trPr>
        <w:tc>
          <w:tcPr>
            <w:tcW w:w="9918" w:type="dxa"/>
            <w:gridSpan w:val="5"/>
            <w:tcBorders>
              <w:top w:val="nil"/>
              <w:left w:val="nil"/>
              <w:bottom w:val="nil"/>
              <w:right w:val="nil"/>
            </w:tcBorders>
          </w:tcPr>
          <w:p w14:paraId="707A6D3A"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3BD3B84" w14:textId="77777777" w:rsidR="003379BD" w:rsidRDefault="005325D4" w:rsidP="0021563E">
            <w:pPr>
              <w:ind w:left="-18"/>
              <w:rPr>
                <w:rFonts w:ascii="Arial" w:hAnsi="Arial"/>
                <w:b/>
                <w:sz w:val="18"/>
              </w:rPr>
            </w:pPr>
            <w:r>
              <w:rPr>
                <w:rFonts w:ascii="Arial" w:hAnsi="Arial"/>
                <w:b/>
                <w:sz w:val="18"/>
              </w:rPr>
              <w:t>DATE SIGNED</w:t>
            </w:r>
          </w:p>
        </w:tc>
      </w:tr>
      <w:tr w:rsidR="003379BD" w14:paraId="2DDAD078"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1159CF1E"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3D6B7ACE"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93124B">
              <w:rPr>
                <w:rFonts w:ascii="Arial" w:hAnsi="Arial"/>
                <w:sz w:val="18"/>
              </w:rPr>
            </w:r>
            <w:r w:rsidR="0093124B">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5F53008F"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93124B">
              <w:rPr>
                <w:rFonts w:ascii="Arial" w:hAnsi="Arial"/>
                <w:sz w:val="18"/>
              </w:rPr>
            </w:r>
            <w:r w:rsidR="0093124B">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93124B">
              <w:rPr>
                <w:rFonts w:ascii="Arial" w:hAnsi="Arial"/>
                <w:sz w:val="18"/>
              </w:rPr>
            </w:r>
            <w:r w:rsidR="0093124B">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0E4951FB" w14:textId="77777777" w:rsidR="003379BD" w:rsidRDefault="003379BD">
            <w:pPr>
              <w:rPr>
                <w:rFonts w:ascii="Arial" w:hAnsi="Arial"/>
                <w:sz w:val="18"/>
              </w:rPr>
            </w:pPr>
          </w:p>
        </w:tc>
      </w:tr>
      <w:tr w:rsidR="003379BD" w14:paraId="738B4E4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3E7C4D9B"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41BA0E1F"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19BC9ACC" w14:textId="77777777" w:rsidR="003379BD" w:rsidRDefault="003379BD">
            <w:pPr>
              <w:rPr>
                <w:rFonts w:ascii="Arial" w:hAnsi="Arial"/>
                <w:sz w:val="18"/>
              </w:rPr>
            </w:pPr>
          </w:p>
        </w:tc>
      </w:tr>
      <w:tr w:rsidR="007A6FC3" w14:paraId="426E4498" w14:textId="77777777">
        <w:trPr>
          <w:cantSplit/>
          <w:trHeight w:hRule="exact" w:val="864"/>
        </w:trPr>
        <w:tc>
          <w:tcPr>
            <w:tcW w:w="11448" w:type="dxa"/>
            <w:gridSpan w:val="6"/>
            <w:tcBorders>
              <w:top w:val="single" w:sz="4" w:space="0" w:color="auto"/>
              <w:left w:val="nil"/>
              <w:bottom w:val="single" w:sz="4" w:space="0" w:color="auto"/>
              <w:right w:val="nil"/>
            </w:tcBorders>
          </w:tcPr>
          <w:p w14:paraId="42473FFA"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0CBF5CDC"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1B4A4ED7"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2EB39C11"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245A13BA"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1FB3B805"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3B76F551"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5DAE06A8"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784239E3"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93124B">
              <w:rPr>
                <w:rFonts w:ascii="Arial" w:hAnsi="Arial"/>
                <w:sz w:val="18"/>
              </w:rPr>
            </w:r>
            <w:r w:rsidR="0093124B">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93124B">
              <w:rPr>
                <w:rFonts w:ascii="Arial" w:hAnsi="Arial"/>
                <w:sz w:val="18"/>
              </w:rPr>
            </w:r>
            <w:r w:rsidR="0093124B">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561C7E6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4CA769B6"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4D8F5969"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F65F960"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E2983BE"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1E964" w14:textId="77777777" w:rsidR="001B5568" w:rsidRDefault="001B5568" w:rsidP="007A6FC3">
      <w:r>
        <w:separator/>
      </w:r>
    </w:p>
  </w:endnote>
  <w:endnote w:type="continuationSeparator" w:id="0">
    <w:p w14:paraId="7B5B76E4" w14:textId="77777777" w:rsidR="001B5568" w:rsidRDefault="001B5568"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C923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81D43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29E07"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86562A3"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6C5461D9" w14:textId="77777777" w:rsidTr="00CC7A80">
      <w:tc>
        <w:tcPr>
          <w:tcW w:w="1932" w:type="dxa"/>
          <w:shd w:val="clear" w:color="auto" w:fill="auto"/>
        </w:tcPr>
        <w:p w14:paraId="2D90B959"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242355BD"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A9CF54B"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727B42F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DC40BC3"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65042D8D" w14:textId="77777777" w:rsidR="0018307F" w:rsidRPr="00CC7A80" w:rsidRDefault="0018307F" w:rsidP="00CC7A80">
          <w:pPr>
            <w:pStyle w:val="Footer"/>
            <w:jc w:val="right"/>
            <w:rPr>
              <w:rFonts w:ascii="Arial" w:hAnsi="Arial" w:cs="Arial"/>
              <w:sz w:val="18"/>
              <w:szCs w:val="18"/>
            </w:rPr>
          </w:pPr>
        </w:p>
      </w:tc>
    </w:tr>
  </w:tbl>
  <w:p w14:paraId="7C3AA3AF" w14:textId="77777777" w:rsidR="0018307F" w:rsidRDefault="0018307F" w:rsidP="0021563E">
    <w:pPr>
      <w:pStyle w:val="Footer"/>
      <w:jc w:val="right"/>
    </w:pPr>
  </w:p>
  <w:p w14:paraId="70A67977"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DF6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3432">
      <w:rPr>
        <w:rStyle w:val="PageNumber"/>
        <w:noProof/>
      </w:rPr>
      <w:t>3</w:t>
    </w:r>
    <w:r>
      <w:rPr>
        <w:rStyle w:val="PageNumber"/>
      </w:rPr>
      <w:fldChar w:fldCharType="end"/>
    </w:r>
  </w:p>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622BC7C9" w14:textId="77777777" w:rsidTr="00CC7A80">
      <w:tc>
        <w:tcPr>
          <w:tcW w:w="1932" w:type="dxa"/>
          <w:shd w:val="clear" w:color="auto" w:fill="auto"/>
        </w:tcPr>
        <w:p w14:paraId="466B88C5"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266AC310"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68C9F9F4"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2786E7E0"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D7A34DE"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544B2734" w14:textId="77777777" w:rsidR="0018307F" w:rsidRPr="00CC7A80" w:rsidRDefault="0018307F" w:rsidP="00CC7A80">
          <w:pPr>
            <w:pStyle w:val="Footer"/>
            <w:jc w:val="right"/>
            <w:rPr>
              <w:rFonts w:ascii="Arial" w:hAnsi="Arial" w:cs="Arial"/>
              <w:sz w:val="18"/>
              <w:szCs w:val="18"/>
            </w:rPr>
          </w:pPr>
        </w:p>
      </w:tc>
    </w:tr>
  </w:tbl>
  <w:p w14:paraId="449C5850"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FD974" w14:textId="77777777" w:rsidR="001B5568" w:rsidRDefault="001B5568" w:rsidP="007A6FC3">
      <w:r>
        <w:separator/>
      </w:r>
    </w:p>
  </w:footnote>
  <w:footnote w:type="continuationSeparator" w:id="0">
    <w:p w14:paraId="7741BE56" w14:textId="77777777" w:rsidR="001B5568" w:rsidRDefault="001B5568"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899171697">
    <w:abstractNumId w:val="1"/>
  </w:num>
  <w:num w:numId="2" w16cid:durableId="1674331811">
    <w:abstractNumId w:val="3"/>
  </w:num>
  <w:num w:numId="3" w16cid:durableId="1961103808">
    <w:abstractNumId w:val="2"/>
  </w:num>
  <w:num w:numId="4" w16cid:durableId="2051218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JPVAx34NFKd1I/8juHAwsaoH4MFMorAA5BnAGevcLscgJFMhN35s4o72dC3fDCo+0redI9X9vfALzOV/I0mXw==" w:salt="dcZEx0cRLwkOcJZHpiP4i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46"/>
    <w:rsid w:val="00017A46"/>
    <w:rsid w:val="00020388"/>
    <w:rsid w:val="00031FEC"/>
    <w:rsid w:val="00057F83"/>
    <w:rsid w:val="00065117"/>
    <w:rsid w:val="000755E2"/>
    <w:rsid w:val="00082C72"/>
    <w:rsid w:val="00097390"/>
    <w:rsid w:val="000E25AD"/>
    <w:rsid w:val="00101422"/>
    <w:rsid w:val="0018307F"/>
    <w:rsid w:val="001A7D9F"/>
    <w:rsid w:val="001B5568"/>
    <w:rsid w:val="0021563E"/>
    <w:rsid w:val="00243661"/>
    <w:rsid w:val="00295B89"/>
    <w:rsid w:val="00311731"/>
    <w:rsid w:val="0031599E"/>
    <w:rsid w:val="003379BD"/>
    <w:rsid w:val="003A15FD"/>
    <w:rsid w:val="003B2EF9"/>
    <w:rsid w:val="003B70D9"/>
    <w:rsid w:val="003D1746"/>
    <w:rsid w:val="003D356D"/>
    <w:rsid w:val="003E29B2"/>
    <w:rsid w:val="004553BF"/>
    <w:rsid w:val="00464819"/>
    <w:rsid w:val="0047002C"/>
    <w:rsid w:val="004B0216"/>
    <w:rsid w:val="004D379B"/>
    <w:rsid w:val="005325D4"/>
    <w:rsid w:val="005508EB"/>
    <w:rsid w:val="0056414C"/>
    <w:rsid w:val="00573C55"/>
    <w:rsid w:val="0059662D"/>
    <w:rsid w:val="005A70E2"/>
    <w:rsid w:val="005C03B7"/>
    <w:rsid w:val="00606B81"/>
    <w:rsid w:val="00621771"/>
    <w:rsid w:val="00622264"/>
    <w:rsid w:val="00643432"/>
    <w:rsid w:val="00644115"/>
    <w:rsid w:val="0064565E"/>
    <w:rsid w:val="00653309"/>
    <w:rsid w:val="00683097"/>
    <w:rsid w:val="006B7A42"/>
    <w:rsid w:val="00775C94"/>
    <w:rsid w:val="007A6FC3"/>
    <w:rsid w:val="007B70D7"/>
    <w:rsid w:val="007C35BF"/>
    <w:rsid w:val="007E6C97"/>
    <w:rsid w:val="007F44C1"/>
    <w:rsid w:val="008768D6"/>
    <w:rsid w:val="008D1C36"/>
    <w:rsid w:val="00916D82"/>
    <w:rsid w:val="00927055"/>
    <w:rsid w:val="0093124B"/>
    <w:rsid w:val="00934FD5"/>
    <w:rsid w:val="009B59D3"/>
    <w:rsid w:val="00A22DDB"/>
    <w:rsid w:val="00A60207"/>
    <w:rsid w:val="00AA7ED4"/>
    <w:rsid w:val="00AB1650"/>
    <w:rsid w:val="00AD441D"/>
    <w:rsid w:val="00B1786E"/>
    <w:rsid w:val="00B24943"/>
    <w:rsid w:val="00B47C64"/>
    <w:rsid w:val="00B563A0"/>
    <w:rsid w:val="00B64324"/>
    <w:rsid w:val="00B82162"/>
    <w:rsid w:val="00B83999"/>
    <w:rsid w:val="00BD45E6"/>
    <w:rsid w:val="00CA71B6"/>
    <w:rsid w:val="00CA7C90"/>
    <w:rsid w:val="00CC7A80"/>
    <w:rsid w:val="00CF16BF"/>
    <w:rsid w:val="00D40FF6"/>
    <w:rsid w:val="00D77F6A"/>
    <w:rsid w:val="00DF0FF9"/>
    <w:rsid w:val="00E02750"/>
    <w:rsid w:val="00E7205C"/>
    <w:rsid w:val="00E92D7A"/>
    <w:rsid w:val="00E95725"/>
    <w:rsid w:val="00EA1297"/>
    <w:rsid w:val="00EA56ED"/>
    <w:rsid w:val="00EE5A08"/>
    <w:rsid w:val="00EE7B2E"/>
    <w:rsid w:val="00EF5F71"/>
    <w:rsid w:val="00F036C3"/>
    <w:rsid w:val="00F55DC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E3AE50C"/>
  <w15:docId w15:val="{5F809C0F-6719-4DC8-9730-06C36AED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1404</Words>
  <Characters>7907</Characters>
  <Application>Microsoft Office Word</Application>
  <DocSecurity>0</DocSecurity>
  <Lines>146</Lines>
  <Paragraphs>96</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All DHS</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WI DHS</dc:creator>
  <cp:keywords>f24277, dde4277, dctf4277, informed consent, medication</cp:keywords>
  <cp:lastModifiedBy>Smith, Hilary J - DHS</cp:lastModifiedBy>
  <cp:revision>3</cp:revision>
  <cp:lastPrinted>2008-02-05T17:04:00Z</cp:lastPrinted>
  <dcterms:created xsi:type="dcterms:W3CDTF">2024-05-03T18:24:00Z</dcterms:created>
  <dcterms:modified xsi:type="dcterms:W3CDTF">2024-05-03T18:25:00Z</dcterms:modified>
</cp:coreProperties>
</file>