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80EE492" w14:textId="77777777">
        <w:tc>
          <w:tcPr>
            <w:tcW w:w="5868" w:type="dxa"/>
            <w:tcBorders>
              <w:top w:val="nil"/>
              <w:left w:val="nil"/>
              <w:bottom w:val="nil"/>
              <w:right w:val="nil"/>
            </w:tcBorders>
          </w:tcPr>
          <w:p w14:paraId="31D3169F" w14:textId="77777777" w:rsidR="003379BD" w:rsidRPr="004553BF" w:rsidRDefault="003379BD">
            <w:pPr>
              <w:pStyle w:val="Heading1"/>
            </w:pPr>
            <w:r w:rsidRPr="004553BF">
              <w:t>DEPARTMENT OF HEALTH SERVICES</w:t>
            </w:r>
          </w:p>
          <w:p w14:paraId="0A179E6B"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47251B61" w14:textId="30BC3985"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687A8D">
              <w:rPr>
                <w:rFonts w:ascii="Arial" w:hAnsi="Arial"/>
                <w:sz w:val="18"/>
              </w:rPr>
              <w:t>5</w:t>
            </w:r>
            <w:r w:rsidR="00017A46">
              <w:rPr>
                <w:rFonts w:ascii="Arial" w:hAnsi="Arial"/>
                <w:sz w:val="18"/>
              </w:rPr>
              <w:t>/20</w:t>
            </w:r>
            <w:r w:rsidR="00687A8D">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75982E07"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6A2AC1EB" w14:textId="77777777" w:rsidR="003379BD" w:rsidRPr="004553BF" w:rsidRDefault="003379BD">
            <w:pPr>
              <w:jc w:val="right"/>
              <w:rPr>
                <w:rFonts w:ascii="Arial" w:hAnsi="Arial"/>
                <w:sz w:val="18"/>
              </w:rPr>
            </w:pPr>
            <w:r w:rsidRPr="004553BF">
              <w:rPr>
                <w:rFonts w:ascii="Arial" w:hAnsi="Arial"/>
                <w:sz w:val="18"/>
              </w:rPr>
              <w:t>42 CFR483.420(a)(2)</w:t>
            </w:r>
          </w:p>
          <w:p w14:paraId="055E4C7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DA8EB0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44DCF1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E63A3DC"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7A3BA51B" w14:textId="77777777">
        <w:trPr>
          <w:cantSplit/>
        </w:trPr>
        <w:tc>
          <w:tcPr>
            <w:tcW w:w="11448" w:type="dxa"/>
            <w:gridSpan w:val="10"/>
            <w:tcBorders>
              <w:top w:val="nil"/>
              <w:left w:val="nil"/>
              <w:bottom w:val="single" w:sz="4" w:space="0" w:color="auto"/>
              <w:right w:val="nil"/>
            </w:tcBorders>
          </w:tcPr>
          <w:p w14:paraId="5F91FB33" w14:textId="77777777" w:rsidR="003379BD" w:rsidRDefault="003379BD" w:rsidP="0031599E">
            <w:pPr>
              <w:pStyle w:val="Heading3"/>
            </w:pPr>
            <w:r>
              <w:t>INFORMED CONSENT FOR MEDICATION</w:t>
            </w:r>
          </w:p>
          <w:p w14:paraId="7E5EA9EB" w14:textId="77777777" w:rsidR="00464819" w:rsidRDefault="00464819" w:rsidP="00464819">
            <w:pPr>
              <w:pStyle w:val="Heading4"/>
            </w:pPr>
            <w:r>
              <w:t xml:space="preserve">Dosage and / or Side Effect information last revised on </w:t>
            </w:r>
            <w:r w:rsidR="0003655E">
              <w:t>10/30/2019</w:t>
            </w:r>
          </w:p>
          <w:p w14:paraId="10A986C6" w14:textId="0712179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If</w:t>
            </w:r>
            <w:r w:rsidR="00687A8D">
              <w:rPr>
                <w:rFonts w:ascii="Arial" w:hAnsi="Arial"/>
                <w:sz w:val="18"/>
              </w:rPr>
              <w:t xml:space="preserve"> informed consent is not given</w:t>
            </w:r>
            <w:r>
              <w:rPr>
                <w:rFonts w:ascii="Arial" w:hAnsi="Arial"/>
                <w:sz w:val="18"/>
              </w:rPr>
              <w:t>, the medication cannot be administered without a court order unless in an emergency.</w:t>
            </w:r>
          </w:p>
          <w:p w14:paraId="52A40AB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103DAB46" w14:textId="77777777">
        <w:trPr>
          <w:trHeight w:hRule="exact" w:val="480"/>
        </w:trPr>
        <w:tc>
          <w:tcPr>
            <w:tcW w:w="5868" w:type="dxa"/>
            <w:gridSpan w:val="5"/>
            <w:tcBorders>
              <w:top w:val="single" w:sz="4" w:space="0" w:color="auto"/>
              <w:left w:val="nil"/>
              <w:bottom w:val="single" w:sz="4" w:space="0" w:color="auto"/>
            </w:tcBorders>
          </w:tcPr>
          <w:p w14:paraId="5D39F777" w14:textId="77777777" w:rsidR="003379BD" w:rsidRDefault="003379BD">
            <w:pPr>
              <w:rPr>
                <w:rFonts w:ascii="Arial" w:hAnsi="Arial"/>
                <w:sz w:val="18"/>
              </w:rPr>
            </w:pPr>
            <w:r>
              <w:rPr>
                <w:rFonts w:ascii="Arial" w:hAnsi="Arial"/>
                <w:sz w:val="18"/>
              </w:rPr>
              <w:t>Name – Patient / Client (Last, First MI)</w:t>
            </w:r>
          </w:p>
          <w:p w14:paraId="13D77769"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C0CAF31" w14:textId="77777777" w:rsidR="003379BD" w:rsidRDefault="003379BD">
            <w:pPr>
              <w:rPr>
                <w:rFonts w:ascii="Arial" w:hAnsi="Arial"/>
                <w:sz w:val="18"/>
              </w:rPr>
            </w:pPr>
            <w:r>
              <w:rPr>
                <w:rFonts w:ascii="Arial" w:hAnsi="Arial"/>
                <w:sz w:val="18"/>
              </w:rPr>
              <w:t>ID Number</w:t>
            </w:r>
          </w:p>
          <w:p w14:paraId="1DA9BF8C"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1426220C" w14:textId="77777777" w:rsidR="003379BD" w:rsidRDefault="003379BD">
            <w:pPr>
              <w:rPr>
                <w:rFonts w:ascii="Arial" w:hAnsi="Arial"/>
                <w:sz w:val="18"/>
              </w:rPr>
            </w:pPr>
            <w:r>
              <w:rPr>
                <w:rFonts w:ascii="Arial" w:hAnsi="Arial"/>
                <w:sz w:val="18"/>
              </w:rPr>
              <w:t>Living Unit</w:t>
            </w:r>
          </w:p>
          <w:p w14:paraId="15F4E514"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6F04E503" w14:textId="77777777" w:rsidR="003379BD" w:rsidRDefault="006B7A42">
            <w:pPr>
              <w:rPr>
                <w:rFonts w:ascii="Arial" w:hAnsi="Arial"/>
                <w:sz w:val="18"/>
              </w:rPr>
            </w:pPr>
            <w:r>
              <w:rPr>
                <w:rFonts w:ascii="Arial" w:hAnsi="Arial"/>
                <w:sz w:val="18"/>
              </w:rPr>
              <w:t>Date of Birth</w:t>
            </w:r>
          </w:p>
          <w:p w14:paraId="29D29F80"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D0C9974" w14:textId="77777777">
        <w:trPr>
          <w:cantSplit/>
        </w:trPr>
        <w:tc>
          <w:tcPr>
            <w:tcW w:w="4338" w:type="dxa"/>
            <w:gridSpan w:val="3"/>
            <w:tcBorders>
              <w:top w:val="single" w:sz="4" w:space="0" w:color="auto"/>
              <w:left w:val="nil"/>
              <w:bottom w:val="single" w:sz="4" w:space="0" w:color="auto"/>
            </w:tcBorders>
          </w:tcPr>
          <w:p w14:paraId="28E051A1" w14:textId="77777777" w:rsidR="003379BD" w:rsidRDefault="003379BD">
            <w:pPr>
              <w:rPr>
                <w:rFonts w:ascii="Arial" w:hAnsi="Arial"/>
                <w:sz w:val="18"/>
              </w:rPr>
            </w:pPr>
            <w:r>
              <w:rPr>
                <w:rFonts w:ascii="Arial" w:hAnsi="Arial"/>
                <w:sz w:val="18"/>
              </w:rPr>
              <w:t>Name – Individual Preparing This Form</w:t>
            </w:r>
          </w:p>
          <w:p w14:paraId="40A865FB"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75D1585" w14:textId="77777777" w:rsidR="003379BD" w:rsidRDefault="003379BD">
            <w:pPr>
              <w:rPr>
                <w:rFonts w:ascii="Arial" w:hAnsi="Arial"/>
                <w:sz w:val="18"/>
              </w:rPr>
            </w:pPr>
            <w:r>
              <w:rPr>
                <w:rFonts w:ascii="Arial" w:hAnsi="Arial"/>
                <w:sz w:val="18"/>
              </w:rPr>
              <w:t>Name – Staff Contact</w:t>
            </w:r>
          </w:p>
          <w:p w14:paraId="690F3FCB"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90F3C98" w14:textId="77777777" w:rsidR="003379BD" w:rsidRDefault="003379BD">
            <w:pPr>
              <w:rPr>
                <w:rFonts w:ascii="Arial" w:hAnsi="Arial"/>
                <w:sz w:val="18"/>
              </w:rPr>
            </w:pPr>
            <w:r>
              <w:rPr>
                <w:rFonts w:ascii="Arial" w:hAnsi="Arial"/>
                <w:sz w:val="18"/>
              </w:rPr>
              <w:t>Name / Telephone Number – Institution</w:t>
            </w:r>
          </w:p>
          <w:p w14:paraId="289451A3"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821F0AD" w14:textId="77777777" w:rsidTr="00DF0FF9">
        <w:trPr>
          <w:cantSplit/>
        </w:trPr>
        <w:tc>
          <w:tcPr>
            <w:tcW w:w="3168" w:type="dxa"/>
            <w:tcBorders>
              <w:top w:val="single" w:sz="4" w:space="0" w:color="auto"/>
              <w:left w:val="nil"/>
              <w:bottom w:val="nil"/>
            </w:tcBorders>
            <w:vAlign w:val="center"/>
          </w:tcPr>
          <w:p w14:paraId="4767DCAB"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76896AAD"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0CE77E5" w14:textId="77777777" w:rsidR="003379BD" w:rsidRDefault="003379BD" w:rsidP="00DF0FF9">
            <w:pPr>
              <w:pStyle w:val="Heading4"/>
              <w:spacing w:before="0"/>
            </w:pPr>
            <w:r>
              <w:t>RECOMMENDED</w:t>
            </w:r>
          </w:p>
          <w:p w14:paraId="5BDA4835"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011060C" w14:textId="77777777" w:rsidR="003379BD" w:rsidRDefault="003379BD" w:rsidP="00DF0FF9">
            <w:pPr>
              <w:pStyle w:val="Heading4"/>
              <w:spacing w:before="0"/>
              <w:rPr>
                <w:b w:val="0"/>
              </w:rPr>
            </w:pPr>
            <w:r>
              <w:t>ANTICIPATED</w:t>
            </w:r>
            <w:r w:rsidR="00DF0FF9">
              <w:t xml:space="preserve"> </w:t>
            </w:r>
            <w:r>
              <w:t>DOSAGE RANGE</w:t>
            </w:r>
          </w:p>
        </w:tc>
      </w:tr>
      <w:tr w:rsidR="00DC1973" w14:paraId="08D66BEC" w14:textId="77777777" w:rsidTr="007A0397">
        <w:trPr>
          <w:cantSplit/>
        </w:trPr>
        <w:tc>
          <w:tcPr>
            <w:tcW w:w="3168" w:type="dxa"/>
            <w:tcBorders>
              <w:top w:val="single" w:sz="4" w:space="0" w:color="auto"/>
              <w:left w:val="nil"/>
              <w:bottom w:val="single" w:sz="4" w:space="0" w:color="auto"/>
            </w:tcBorders>
          </w:tcPr>
          <w:p w14:paraId="191AC90F" w14:textId="77777777" w:rsidR="00DC1973" w:rsidRDefault="00DC1973" w:rsidP="007A0397">
            <w:pPr>
              <w:spacing w:before="60"/>
              <w:rPr>
                <w:sz w:val="22"/>
              </w:rPr>
            </w:pPr>
            <w:r>
              <w:rPr>
                <w:noProof/>
                <w:sz w:val="22"/>
              </w:rPr>
              <w:t>Anti</w:t>
            </w:r>
            <w:r w:rsidRPr="00F125E2">
              <w:rPr>
                <w:noProof/>
                <w:sz w:val="22"/>
              </w:rPr>
              <w:t>depressant</w:t>
            </w:r>
          </w:p>
        </w:tc>
        <w:tc>
          <w:tcPr>
            <w:tcW w:w="3420" w:type="dxa"/>
            <w:gridSpan w:val="5"/>
            <w:tcBorders>
              <w:top w:val="single" w:sz="4" w:space="0" w:color="auto"/>
              <w:bottom w:val="single" w:sz="4" w:space="0" w:color="auto"/>
              <w:right w:val="nil"/>
            </w:tcBorders>
          </w:tcPr>
          <w:p w14:paraId="339FFE5F" w14:textId="77777777" w:rsidR="00DC1973" w:rsidRDefault="00DC1973" w:rsidP="007A0397">
            <w:pPr>
              <w:tabs>
                <w:tab w:val="left" w:pos="702"/>
                <w:tab w:val="left" w:pos="882"/>
                <w:tab w:val="left" w:pos="1152"/>
                <w:tab w:val="left" w:pos="1602"/>
              </w:tabs>
              <w:rPr>
                <w:sz w:val="22"/>
              </w:rPr>
            </w:pPr>
            <w:r w:rsidRPr="00F125E2">
              <w:rPr>
                <w:noProof/>
                <w:sz w:val="22"/>
              </w:rPr>
              <w:t>Cymbalta</w:t>
            </w:r>
          </w:p>
          <w:p w14:paraId="1BEE45A6" w14:textId="77777777" w:rsidR="00DC1973" w:rsidRDefault="00DC1973" w:rsidP="007A0397">
            <w:pPr>
              <w:tabs>
                <w:tab w:val="left" w:pos="702"/>
                <w:tab w:val="left" w:pos="882"/>
                <w:tab w:val="left" w:pos="1152"/>
                <w:tab w:val="left" w:pos="1602"/>
              </w:tabs>
              <w:rPr>
                <w:sz w:val="22"/>
              </w:rPr>
            </w:pPr>
            <w:r>
              <w:rPr>
                <w:sz w:val="22"/>
              </w:rPr>
              <w:t>(</w:t>
            </w:r>
            <w:r w:rsidRPr="00F125E2">
              <w:rPr>
                <w:noProof/>
                <w:sz w:val="22"/>
              </w:rPr>
              <w:t>Duloxetine</w:t>
            </w:r>
            <w:r>
              <w:rPr>
                <w:sz w:val="22"/>
              </w:rPr>
              <w:t>)</w:t>
            </w:r>
          </w:p>
        </w:tc>
        <w:tc>
          <w:tcPr>
            <w:tcW w:w="3420" w:type="dxa"/>
            <w:gridSpan w:val="3"/>
            <w:tcBorders>
              <w:top w:val="single" w:sz="4" w:space="0" w:color="auto"/>
              <w:bottom w:val="single" w:sz="4" w:space="0" w:color="auto"/>
              <w:right w:val="nil"/>
            </w:tcBorders>
            <w:vAlign w:val="center"/>
          </w:tcPr>
          <w:p w14:paraId="1EF2C18E" w14:textId="77777777" w:rsidR="00DC1973" w:rsidRDefault="001560FB" w:rsidP="007A0397">
            <w:pPr>
              <w:tabs>
                <w:tab w:val="left" w:pos="702"/>
                <w:tab w:val="left" w:pos="882"/>
                <w:tab w:val="left" w:pos="1152"/>
                <w:tab w:val="left" w:pos="1602"/>
              </w:tabs>
              <w:rPr>
                <w:sz w:val="22"/>
              </w:rPr>
            </w:pPr>
            <w:r>
              <w:rPr>
                <w:noProof/>
                <w:sz w:val="22"/>
              </w:rPr>
              <w:t>20</w:t>
            </w:r>
            <w:r w:rsidR="00DC1973" w:rsidRPr="00F125E2">
              <w:rPr>
                <w:noProof/>
                <w:sz w:val="22"/>
              </w:rPr>
              <w:t>mg - 120mg a day</w:t>
            </w:r>
          </w:p>
        </w:tc>
        <w:tc>
          <w:tcPr>
            <w:tcW w:w="1440" w:type="dxa"/>
            <w:tcBorders>
              <w:top w:val="single" w:sz="4" w:space="0" w:color="auto"/>
              <w:bottom w:val="single" w:sz="4" w:space="0" w:color="auto"/>
              <w:right w:val="nil"/>
            </w:tcBorders>
            <w:vAlign w:val="center"/>
          </w:tcPr>
          <w:p w14:paraId="61F82CAA" w14:textId="77777777" w:rsidR="00DC1973" w:rsidRDefault="00DC197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726FDB16" w14:textId="77777777">
        <w:trPr>
          <w:cantSplit/>
          <w:trHeight w:hRule="exact" w:val="1200"/>
        </w:trPr>
        <w:tc>
          <w:tcPr>
            <w:tcW w:w="11448" w:type="dxa"/>
            <w:gridSpan w:val="10"/>
            <w:tcBorders>
              <w:top w:val="nil"/>
              <w:left w:val="nil"/>
              <w:bottom w:val="single" w:sz="4" w:space="0" w:color="auto"/>
              <w:right w:val="nil"/>
            </w:tcBorders>
          </w:tcPr>
          <w:p w14:paraId="24F7015F"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2FC5BAD"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655BE3D"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60722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60722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60722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2C8DD893" w14:textId="77777777">
        <w:trPr>
          <w:cantSplit/>
          <w:trHeight w:hRule="exact" w:val="600"/>
        </w:trPr>
        <w:tc>
          <w:tcPr>
            <w:tcW w:w="11448" w:type="dxa"/>
            <w:gridSpan w:val="10"/>
            <w:tcBorders>
              <w:top w:val="single" w:sz="4" w:space="0" w:color="auto"/>
              <w:left w:val="nil"/>
              <w:bottom w:val="nil"/>
              <w:right w:val="nil"/>
            </w:tcBorders>
          </w:tcPr>
          <w:p w14:paraId="4834CC49" w14:textId="59015F28"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687A8D">
              <w:rPr>
                <w:b w:val="0"/>
              </w:rPr>
              <w:t>impression (</w:t>
            </w:r>
            <w:r w:rsidRPr="00097390">
              <w:rPr>
                <w:b w:val="0"/>
              </w:rPr>
              <w:t>“working hypothesis</w:t>
            </w:r>
            <w:r w:rsidR="0031599E" w:rsidRPr="00097390">
              <w:rPr>
                <w:b w:val="0"/>
              </w:rPr>
              <w:t>.”</w:t>
            </w:r>
            <w:r w:rsidR="00687A8D">
              <w:rPr>
                <w:b w:val="0"/>
              </w:rPr>
              <w:t>)</w:t>
            </w:r>
          </w:p>
        </w:tc>
      </w:tr>
      <w:tr w:rsidR="003379BD" w14:paraId="7C583B39" w14:textId="77777777" w:rsidTr="000A1FA1">
        <w:trPr>
          <w:cantSplit/>
          <w:trHeight w:val="1008"/>
        </w:trPr>
        <w:tc>
          <w:tcPr>
            <w:tcW w:w="11448" w:type="dxa"/>
            <w:gridSpan w:val="10"/>
            <w:tcBorders>
              <w:top w:val="nil"/>
              <w:left w:val="nil"/>
              <w:bottom w:val="single" w:sz="4" w:space="0" w:color="auto"/>
              <w:right w:val="nil"/>
            </w:tcBorders>
          </w:tcPr>
          <w:p w14:paraId="58BA40E3"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6DC197E9" w14:textId="77777777">
        <w:trPr>
          <w:cantSplit/>
          <w:trHeight w:val="240"/>
        </w:trPr>
        <w:tc>
          <w:tcPr>
            <w:tcW w:w="11448" w:type="dxa"/>
            <w:gridSpan w:val="10"/>
            <w:tcBorders>
              <w:top w:val="single" w:sz="4" w:space="0" w:color="auto"/>
              <w:left w:val="nil"/>
              <w:bottom w:val="nil"/>
              <w:right w:val="nil"/>
            </w:tcBorders>
          </w:tcPr>
          <w:p w14:paraId="5FE4F616"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426BECD8" w14:textId="77777777">
        <w:trPr>
          <w:cantSplit/>
          <w:trHeight w:val="240"/>
        </w:trPr>
        <w:tc>
          <w:tcPr>
            <w:tcW w:w="5724" w:type="dxa"/>
            <w:gridSpan w:val="4"/>
            <w:tcBorders>
              <w:top w:val="nil"/>
              <w:left w:val="nil"/>
              <w:bottom w:val="nil"/>
              <w:right w:val="nil"/>
            </w:tcBorders>
            <w:vAlign w:val="center"/>
          </w:tcPr>
          <w:p w14:paraId="36EDB16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7BB2AF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F79D02E" w14:textId="77777777">
        <w:trPr>
          <w:cantSplit/>
          <w:trHeight w:val="240"/>
        </w:trPr>
        <w:tc>
          <w:tcPr>
            <w:tcW w:w="5724" w:type="dxa"/>
            <w:gridSpan w:val="4"/>
            <w:tcBorders>
              <w:top w:val="nil"/>
              <w:left w:val="nil"/>
              <w:bottom w:val="nil"/>
              <w:right w:val="nil"/>
            </w:tcBorders>
            <w:vAlign w:val="center"/>
          </w:tcPr>
          <w:p w14:paraId="4169ED4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7C0188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430294F0" w14:textId="77777777">
        <w:trPr>
          <w:cantSplit/>
          <w:trHeight w:val="240"/>
        </w:trPr>
        <w:tc>
          <w:tcPr>
            <w:tcW w:w="5724" w:type="dxa"/>
            <w:gridSpan w:val="4"/>
            <w:tcBorders>
              <w:top w:val="nil"/>
              <w:left w:val="nil"/>
              <w:bottom w:val="nil"/>
              <w:right w:val="nil"/>
            </w:tcBorders>
            <w:vAlign w:val="center"/>
          </w:tcPr>
          <w:p w14:paraId="3F34461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5371778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8C41A1E" w14:textId="77777777" w:rsidTr="000A1FA1">
        <w:trPr>
          <w:cantSplit/>
          <w:trHeight w:val="1008"/>
        </w:trPr>
        <w:tc>
          <w:tcPr>
            <w:tcW w:w="11448" w:type="dxa"/>
            <w:gridSpan w:val="10"/>
            <w:tcBorders>
              <w:top w:val="nil"/>
              <w:left w:val="nil"/>
              <w:bottom w:val="nil"/>
              <w:right w:val="nil"/>
            </w:tcBorders>
          </w:tcPr>
          <w:p w14:paraId="55188571"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2ED97290" w14:textId="77777777">
        <w:trPr>
          <w:cantSplit/>
          <w:trHeight w:hRule="exact" w:val="240"/>
        </w:trPr>
        <w:tc>
          <w:tcPr>
            <w:tcW w:w="11448" w:type="dxa"/>
            <w:gridSpan w:val="10"/>
            <w:tcBorders>
              <w:top w:val="nil"/>
              <w:left w:val="nil"/>
              <w:bottom w:val="single" w:sz="4" w:space="0" w:color="auto"/>
              <w:right w:val="nil"/>
            </w:tcBorders>
          </w:tcPr>
          <w:p w14:paraId="062AB11E" w14:textId="77777777" w:rsidR="003379BD" w:rsidRDefault="003379BD">
            <w:pPr>
              <w:pStyle w:val="Heading4"/>
              <w:tabs>
                <w:tab w:val="left" w:pos="540"/>
              </w:tabs>
              <w:spacing w:before="0"/>
              <w:jc w:val="left"/>
            </w:pPr>
          </w:p>
        </w:tc>
      </w:tr>
      <w:tr w:rsidR="003379BD" w14:paraId="713AB3F1" w14:textId="77777777">
        <w:trPr>
          <w:cantSplit/>
          <w:trHeight w:hRule="exact" w:val="240"/>
        </w:trPr>
        <w:tc>
          <w:tcPr>
            <w:tcW w:w="11448" w:type="dxa"/>
            <w:gridSpan w:val="10"/>
            <w:tcBorders>
              <w:top w:val="nil"/>
              <w:left w:val="nil"/>
              <w:bottom w:val="nil"/>
              <w:right w:val="nil"/>
            </w:tcBorders>
          </w:tcPr>
          <w:p w14:paraId="670CCDA9"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ADB67F8" w14:textId="77777777" w:rsidTr="00934FD5">
        <w:trPr>
          <w:cantSplit/>
          <w:trHeight w:val="288"/>
        </w:trPr>
        <w:tc>
          <w:tcPr>
            <w:tcW w:w="3816" w:type="dxa"/>
            <w:gridSpan w:val="2"/>
            <w:tcBorders>
              <w:top w:val="nil"/>
              <w:left w:val="nil"/>
              <w:bottom w:val="nil"/>
              <w:right w:val="nil"/>
            </w:tcBorders>
            <w:vAlign w:val="center"/>
          </w:tcPr>
          <w:p w14:paraId="741625CD"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607220">
              <w:rPr>
                <w:b w:val="0"/>
              </w:rPr>
            </w:r>
            <w:r w:rsidR="0060722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0B5100D"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607220">
              <w:rPr>
                <w:b w:val="0"/>
              </w:rPr>
            </w:r>
            <w:r w:rsidR="0060722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D358FD4"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607220">
              <w:rPr>
                <w:b w:val="0"/>
              </w:rPr>
            </w:r>
            <w:r w:rsidR="00607220">
              <w:rPr>
                <w:b w:val="0"/>
              </w:rPr>
              <w:fldChar w:fldCharType="separate"/>
            </w:r>
            <w:r>
              <w:rPr>
                <w:b w:val="0"/>
              </w:rPr>
              <w:fldChar w:fldCharType="end"/>
            </w:r>
            <w:bookmarkEnd w:id="19"/>
            <w:r>
              <w:rPr>
                <w:b w:val="0"/>
              </w:rPr>
              <w:t xml:space="preserve"> Social Functioning</w:t>
            </w:r>
          </w:p>
        </w:tc>
      </w:tr>
      <w:tr w:rsidR="003379BD" w14:paraId="5CEF3839" w14:textId="77777777">
        <w:trPr>
          <w:cantSplit/>
          <w:trHeight w:val="240"/>
        </w:trPr>
        <w:tc>
          <w:tcPr>
            <w:tcW w:w="3816" w:type="dxa"/>
            <w:gridSpan w:val="2"/>
            <w:tcBorders>
              <w:top w:val="nil"/>
              <w:left w:val="nil"/>
              <w:bottom w:val="nil"/>
              <w:right w:val="nil"/>
            </w:tcBorders>
          </w:tcPr>
          <w:p w14:paraId="2E307886"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48C87F2"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E480B87" w14:textId="77777777" w:rsidR="003379BD" w:rsidRDefault="003379BD">
            <w:pPr>
              <w:pStyle w:val="Heading4"/>
              <w:tabs>
                <w:tab w:val="left" w:pos="540"/>
              </w:tabs>
              <w:jc w:val="left"/>
              <w:rPr>
                <w:b w:val="0"/>
              </w:rPr>
            </w:pPr>
          </w:p>
        </w:tc>
      </w:tr>
      <w:tr w:rsidR="003379BD" w14:paraId="293B215C" w14:textId="77777777">
        <w:trPr>
          <w:cantSplit/>
          <w:trHeight w:val="192"/>
        </w:trPr>
        <w:tc>
          <w:tcPr>
            <w:tcW w:w="5724" w:type="dxa"/>
            <w:gridSpan w:val="4"/>
            <w:tcBorders>
              <w:top w:val="nil"/>
              <w:left w:val="nil"/>
              <w:bottom w:val="nil"/>
              <w:right w:val="nil"/>
            </w:tcBorders>
          </w:tcPr>
          <w:p w14:paraId="604CB80C"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A3DA04A" w14:textId="77777777" w:rsidR="003379BD" w:rsidRDefault="003379BD">
            <w:pPr>
              <w:pStyle w:val="Heading4"/>
              <w:tabs>
                <w:tab w:val="left" w:pos="540"/>
              </w:tabs>
              <w:jc w:val="left"/>
              <w:rPr>
                <w:b w:val="0"/>
              </w:rPr>
            </w:pPr>
          </w:p>
        </w:tc>
      </w:tr>
      <w:bookmarkStart w:id="20" w:name="_Hlk151783589"/>
      <w:tr w:rsidR="003379BD" w14:paraId="08540E1F" w14:textId="77777777">
        <w:trPr>
          <w:cantSplit/>
          <w:trHeight w:val="192"/>
        </w:trPr>
        <w:tc>
          <w:tcPr>
            <w:tcW w:w="5724" w:type="dxa"/>
            <w:gridSpan w:val="4"/>
            <w:tcBorders>
              <w:top w:val="nil"/>
              <w:left w:val="nil"/>
              <w:bottom w:val="nil"/>
              <w:right w:val="nil"/>
            </w:tcBorders>
            <w:vAlign w:val="center"/>
          </w:tcPr>
          <w:p w14:paraId="5C7B7E3E"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607220">
              <w:rPr>
                <w:b w:val="0"/>
              </w:rPr>
            </w:r>
            <w:r w:rsidR="0060722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8A6F6BB"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607220">
              <w:rPr>
                <w:b w:val="0"/>
              </w:rPr>
            </w:r>
            <w:r w:rsidR="0060722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0AFDF82" w14:textId="77777777">
        <w:trPr>
          <w:cantSplit/>
          <w:trHeight w:val="192"/>
        </w:trPr>
        <w:tc>
          <w:tcPr>
            <w:tcW w:w="5724" w:type="dxa"/>
            <w:gridSpan w:val="4"/>
            <w:tcBorders>
              <w:top w:val="nil"/>
              <w:left w:val="nil"/>
              <w:bottom w:val="nil"/>
              <w:right w:val="nil"/>
            </w:tcBorders>
            <w:vAlign w:val="center"/>
          </w:tcPr>
          <w:p w14:paraId="1BAE78DB"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607220">
              <w:rPr>
                <w:b w:val="0"/>
              </w:rPr>
            </w:r>
            <w:r w:rsidR="0060722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0F5F28E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607220">
              <w:rPr>
                <w:b w:val="0"/>
              </w:rPr>
            </w:r>
            <w:r w:rsidR="00607220">
              <w:rPr>
                <w:b w:val="0"/>
              </w:rPr>
              <w:fldChar w:fldCharType="separate"/>
            </w:r>
            <w:r>
              <w:rPr>
                <w:b w:val="0"/>
              </w:rPr>
              <w:fldChar w:fldCharType="end"/>
            </w:r>
            <w:bookmarkEnd w:id="24"/>
            <w:r>
              <w:rPr>
                <w:b w:val="0"/>
              </w:rPr>
              <w:t xml:space="preserve"> Intervention of law enforcement authorities</w:t>
            </w:r>
          </w:p>
        </w:tc>
      </w:tr>
      <w:tr w:rsidR="003379BD" w14:paraId="068E8E5A" w14:textId="77777777">
        <w:trPr>
          <w:cantSplit/>
          <w:trHeight w:val="192"/>
        </w:trPr>
        <w:tc>
          <w:tcPr>
            <w:tcW w:w="5724" w:type="dxa"/>
            <w:gridSpan w:val="4"/>
            <w:tcBorders>
              <w:top w:val="nil"/>
              <w:left w:val="nil"/>
              <w:bottom w:val="nil"/>
              <w:right w:val="nil"/>
            </w:tcBorders>
            <w:vAlign w:val="center"/>
          </w:tcPr>
          <w:p w14:paraId="061E58AB"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607220">
              <w:rPr>
                <w:b w:val="0"/>
              </w:rPr>
            </w:r>
            <w:r w:rsidR="0060722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553C54D0"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607220">
              <w:rPr>
                <w:b w:val="0"/>
              </w:rPr>
            </w:r>
            <w:r w:rsidR="00607220">
              <w:rPr>
                <w:b w:val="0"/>
              </w:rPr>
              <w:fldChar w:fldCharType="separate"/>
            </w:r>
            <w:r>
              <w:rPr>
                <w:b w:val="0"/>
              </w:rPr>
              <w:fldChar w:fldCharType="end"/>
            </w:r>
            <w:bookmarkEnd w:id="26"/>
            <w:r>
              <w:rPr>
                <w:b w:val="0"/>
              </w:rPr>
              <w:t xml:space="preserve"> Risk of harm to self or others</w:t>
            </w:r>
          </w:p>
        </w:tc>
      </w:tr>
      <w:tr w:rsidR="003379BD" w14:paraId="3FE00FFF" w14:textId="77777777">
        <w:trPr>
          <w:cantSplit/>
          <w:trHeight w:val="192"/>
        </w:trPr>
        <w:tc>
          <w:tcPr>
            <w:tcW w:w="5724" w:type="dxa"/>
            <w:gridSpan w:val="4"/>
            <w:tcBorders>
              <w:top w:val="nil"/>
              <w:left w:val="nil"/>
              <w:bottom w:val="nil"/>
              <w:right w:val="nil"/>
            </w:tcBorders>
            <w:vAlign w:val="center"/>
          </w:tcPr>
          <w:p w14:paraId="25F7BD8E"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607220">
              <w:rPr>
                <w:b w:val="0"/>
              </w:rPr>
            </w:r>
            <w:r w:rsidR="0060722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2C2FC688" w14:textId="77777777" w:rsidR="003379BD" w:rsidRDefault="003379BD">
            <w:pPr>
              <w:pStyle w:val="Heading4"/>
              <w:tabs>
                <w:tab w:val="left" w:pos="540"/>
              </w:tabs>
              <w:spacing w:before="0"/>
              <w:jc w:val="left"/>
              <w:rPr>
                <w:b w:val="0"/>
              </w:rPr>
            </w:pPr>
          </w:p>
        </w:tc>
      </w:tr>
      <w:bookmarkEnd w:id="20"/>
      <w:tr w:rsidR="003379BD" w14:paraId="51980D2F" w14:textId="77777777" w:rsidTr="000A1FA1">
        <w:trPr>
          <w:cantSplit/>
          <w:trHeight w:val="1008"/>
        </w:trPr>
        <w:tc>
          <w:tcPr>
            <w:tcW w:w="11448" w:type="dxa"/>
            <w:gridSpan w:val="10"/>
            <w:tcBorders>
              <w:top w:val="nil"/>
              <w:left w:val="nil"/>
              <w:bottom w:val="single" w:sz="4" w:space="0" w:color="auto"/>
              <w:right w:val="nil"/>
            </w:tcBorders>
          </w:tcPr>
          <w:p w14:paraId="11D2732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6C92D0C7" w14:textId="77777777">
        <w:trPr>
          <w:cantSplit/>
          <w:trHeight w:hRule="exact" w:val="440"/>
        </w:trPr>
        <w:tc>
          <w:tcPr>
            <w:tcW w:w="11448" w:type="dxa"/>
            <w:gridSpan w:val="10"/>
            <w:tcBorders>
              <w:top w:val="single" w:sz="4" w:space="0" w:color="auto"/>
              <w:left w:val="nil"/>
              <w:bottom w:val="single" w:sz="4" w:space="0" w:color="auto"/>
              <w:right w:val="nil"/>
            </w:tcBorders>
          </w:tcPr>
          <w:p w14:paraId="513EAD7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76054DB" w14:textId="77777777" w:rsidR="003379BD" w:rsidRDefault="00464819">
      <w:pPr>
        <w:jc w:val="right"/>
        <w:rPr>
          <w:rFonts w:ascii="Arial" w:hAnsi="Arial"/>
          <w:sz w:val="18"/>
        </w:rPr>
      </w:pPr>
      <w:r>
        <w:rPr>
          <w:rFonts w:ascii="Arial" w:hAnsi="Arial"/>
          <w:sz w:val="18"/>
        </w:rPr>
        <w:t>See Page 2</w:t>
      </w:r>
    </w:p>
    <w:p w14:paraId="25A44B6C"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1F9046E" w14:textId="77777777">
        <w:trPr>
          <w:tblHeader/>
        </w:trPr>
        <w:tc>
          <w:tcPr>
            <w:tcW w:w="4788" w:type="dxa"/>
            <w:tcBorders>
              <w:top w:val="nil"/>
              <w:left w:val="nil"/>
              <w:bottom w:val="nil"/>
              <w:right w:val="nil"/>
            </w:tcBorders>
          </w:tcPr>
          <w:p w14:paraId="2AEE3D5C"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0B4C512" w14:textId="77777777" w:rsidR="003379BD" w:rsidRDefault="00EE332A" w:rsidP="00CF16BF">
            <w:pPr>
              <w:rPr>
                <w:rFonts w:ascii="Arial" w:hAnsi="Arial"/>
                <w:sz w:val="18"/>
              </w:rPr>
            </w:pPr>
            <w:r>
              <w:rPr>
                <w:rFonts w:ascii="Arial" w:hAnsi="Arial"/>
                <w:sz w:val="18"/>
              </w:rPr>
              <w:t xml:space="preserve">Medication : </w:t>
            </w:r>
            <w:r w:rsidRPr="00F125E2">
              <w:rPr>
                <w:noProof/>
                <w:sz w:val="22"/>
              </w:rPr>
              <w:t>Cymbalta</w:t>
            </w:r>
            <w:r>
              <w:rPr>
                <w:sz w:val="22"/>
              </w:rPr>
              <w:t xml:space="preserve"> -</w:t>
            </w:r>
            <w:r>
              <w:rPr>
                <w:rFonts w:ascii="Arial" w:hAnsi="Arial"/>
                <w:sz w:val="18"/>
              </w:rPr>
              <w:t xml:space="preserve"> (</w:t>
            </w:r>
            <w:r w:rsidRPr="00F125E2">
              <w:rPr>
                <w:noProof/>
                <w:sz w:val="22"/>
              </w:rPr>
              <w:t>Duloxetine</w:t>
            </w:r>
            <w:r>
              <w:rPr>
                <w:rFonts w:ascii="Arial" w:hAnsi="Arial"/>
                <w:sz w:val="18"/>
              </w:rPr>
              <w:t>)</w:t>
            </w:r>
          </w:p>
        </w:tc>
      </w:tr>
      <w:tr w:rsidR="003379BD" w14:paraId="2BE47D72" w14:textId="77777777">
        <w:trPr>
          <w:cantSplit/>
        </w:trPr>
        <w:tc>
          <w:tcPr>
            <w:tcW w:w="11448" w:type="dxa"/>
            <w:gridSpan w:val="2"/>
            <w:tcBorders>
              <w:top w:val="single" w:sz="4" w:space="0" w:color="auto"/>
              <w:left w:val="nil"/>
              <w:bottom w:val="single" w:sz="4" w:space="0" w:color="auto"/>
              <w:right w:val="nil"/>
            </w:tcBorders>
          </w:tcPr>
          <w:p w14:paraId="492BAEFA"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AB54624" w14:textId="77777777" w:rsidTr="00683097">
        <w:trPr>
          <w:cantSplit/>
          <w:trHeight w:val="864"/>
        </w:trPr>
        <w:tc>
          <w:tcPr>
            <w:tcW w:w="11448" w:type="dxa"/>
            <w:gridSpan w:val="2"/>
            <w:tcBorders>
              <w:top w:val="single" w:sz="4" w:space="0" w:color="auto"/>
              <w:left w:val="nil"/>
              <w:bottom w:val="nil"/>
              <w:right w:val="nil"/>
            </w:tcBorders>
          </w:tcPr>
          <w:p w14:paraId="77AD59F9" w14:textId="77777777" w:rsidR="003379BD"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061A44F" w14:textId="77777777" w:rsidR="00EE332A" w:rsidRPr="00EE332A" w:rsidRDefault="00EE332A" w:rsidP="00EE332A"/>
          <w:p w14:paraId="4CE95878" w14:textId="77777777" w:rsidR="0021563E" w:rsidRPr="000066BB" w:rsidRDefault="003379BD" w:rsidP="00DC1973">
            <w:pPr>
              <w:pStyle w:val="Heading6"/>
              <w:rPr>
                <w:b w:val="0"/>
                <w:sz w:val="18"/>
                <w:szCs w:val="18"/>
              </w:rPr>
            </w:pPr>
            <w:r w:rsidRPr="0056414C">
              <w:rPr>
                <w:sz w:val="18"/>
                <w:szCs w:val="18"/>
              </w:rPr>
              <w:t>Most Common Side Effects</w:t>
            </w:r>
            <w:r w:rsidR="000066BB">
              <w:rPr>
                <w:sz w:val="18"/>
                <w:szCs w:val="18"/>
              </w:rPr>
              <w:t xml:space="preserve">: </w:t>
            </w:r>
            <w:r w:rsidR="00F707E4">
              <w:rPr>
                <w:b w:val="0"/>
                <w:sz w:val="18"/>
                <w:szCs w:val="18"/>
              </w:rPr>
              <w:t>Nausea</w:t>
            </w:r>
            <w:r w:rsidR="000066BB">
              <w:rPr>
                <w:b w:val="0"/>
                <w:sz w:val="18"/>
                <w:szCs w:val="18"/>
              </w:rPr>
              <w:t>, diarrhea, dry mouth, drowsin</w:t>
            </w:r>
            <w:r w:rsidR="00F707E4">
              <w:rPr>
                <w:b w:val="0"/>
                <w:sz w:val="18"/>
                <w:szCs w:val="18"/>
              </w:rPr>
              <w:t>ess, stomach pain,</w:t>
            </w:r>
            <w:r w:rsidR="000066BB">
              <w:rPr>
                <w:b w:val="0"/>
                <w:sz w:val="18"/>
                <w:szCs w:val="18"/>
              </w:rPr>
              <w:t xml:space="preserve"> insomnia,</w:t>
            </w:r>
            <w:r w:rsidR="00F707E4">
              <w:rPr>
                <w:b w:val="0"/>
                <w:sz w:val="18"/>
                <w:szCs w:val="18"/>
              </w:rPr>
              <w:t xml:space="preserve"> dizziness, constipation,</w:t>
            </w:r>
            <w:r w:rsidR="000066BB">
              <w:rPr>
                <w:b w:val="0"/>
                <w:sz w:val="18"/>
                <w:szCs w:val="18"/>
              </w:rPr>
              <w:t xml:space="preserve"> and headache</w:t>
            </w:r>
            <w:r w:rsidR="00F707E4">
              <w:rPr>
                <w:b w:val="0"/>
                <w:sz w:val="18"/>
                <w:szCs w:val="18"/>
              </w:rPr>
              <w:t>.</w:t>
            </w:r>
          </w:p>
          <w:p w14:paraId="2EF3D168" w14:textId="77777777" w:rsidR="00EE332A" w:rsidRPr="00EE332A" w:rsidRDefault="00EE332A" w:rsidP="000066BB"/>
        </w:tc>
      </w:tr>
      <w:tr w:rsidR="003379BD" w14:paraId="39B345F4" w14:textId="77777777" w:rsidTr="00683097">
        <w:trPr>
          <w:cantSplit/>
          <w:trHeight w:val="576"/>
        </w:trPr>
        <w:tc>
          <w:tcPr>
            <w:tcW w:w="11448" w:type="dxa"/>
            <w:gridSpan w:val="2"/>
            <w:tcBorders>
              <w:top w:val="nil"/>
              <w:left w:val="nil"/>
              <w:bottom w:val="nil"/>
              <w:right w:val="nil"/>
            </w:tcBorders>
          </w:tcPr>
          <w:p w14:paraId="7750B83A" w14:textId="77777777" w:rsidR="003379BD" w:rsidRPr="000066BB" w:rsidRDefault="003379BD" w:rsidP="00DC1973">
            <w:pPr>
              <w:rPr>
                <w:rFonts w:ascii="Arial" w:hAnsi="Arial"/>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0066BB">
              <w:rPr>
                <w:rFonts w:ascii="Arial" w:hAnsi="Arial"/>
                <w:b/>
                <w:snapToGrid w:val="0"/>
                <w:color w:val="000000"/>
                <w:sz w:val="18"/>
              </w:rPr>
              <w:t xml:space="preserve">: </w:t>
            </w:r>
            <w:r w:rsidR="000066BB">
              <w:rPr>
                <w:rFonts w:ascii="Arial" w:hAnsi="Arial"/>
                <w:snapToGrid w:val="0"/>
                <w:color w:val="000000"/>
                <w:sz w:val="18"/>
              </w:rPr>
              <w:t xml:space="preserve">Increased blood pressure, erectile dysfunction, abnormal orgasm or discharge of semen (ejaculation), decreased interest in sex, dizziness, anxiety, tremor or muscle spasms, </w:t>
            </w:r>
            <w:r w:rsidR="00F707E4">
              <w:rPr>
                <w:rFonts w:ascii="Arial" w:hAnsi="Arial"/>
                <w:snapToGrid w:val="0"/>
                <w:color w:val="000000"/>
                <w:sz w:val="18"/>
              </w:rPr>
              <w:t xml:space="preserve">weight gain, and abnormal dreams. </w:t>
            </w:r>
          </w:p>
          <w:p w14:paraId="6EB89183" w14:textId="77777777" w:rsidR="00EE332A" w:rsidRDefault="00EE332A" w:rsidP="001D5459">
            <w:pPr>
              <w:rPr>
                <w:b/>
              </w:rPr>
            </w:pPr>
          </w:p>
        </w:tc>
      </w:tr>
      <w:tr w:rsidR="003379BD" w14:paraId="2DC6D301" w14:textId="77777777" w:rsidTr="00683097">
        <w:trPr>
          <w:cantSplit/>
          <w:trHeight w:val="576"/>
        </w:trPr>
        <w:tc>
          <w:tcPr>
            <w:tcW w:w="11448" w:type="dxa"/>
            <w:gridSpan w:val="2"/>
            <w:tcBorders>
              <w:top w:val="nil"/>
              <w:left w:val="nil"/>
              <w:bottom w:val="nil"/>
              <w:right w:val="nil"/>
            </w:tcBorders>
          </w:tcPr>
          <w:p w14:paraId="2D8F62C1" w14:textId="77777777" w:rsidR="00C62757" w:rsidRDefault="00C62757" w:rsidP="00DC1973">
            <w:pPr>
              <w:rPr>
                <w:rFonts w:ascii="Arial" w:hAnsi="Arial"/>
                <w:snapToGrid w:val="0"/>
                <w:color w:val="000000"/>
                <w:sz w:val="18"/>
              </w:rPr>
            </w:pPr>
            <w:r>
              <w:rPr>
                <w:rFonts w:ascii="Arial" w:hAnsi="Arial"/>
                <w:b/>
                <w:snapToGrid w:val="0"/>
                <w:color w:val="000000"/>
                <w:sz w:val="18"/>
              </w:rPr>
              <w:t xml:space="preserve">Rare Side Effects: </w:t>
            </w:r>
            <w:r>
              <w:rPr>
                <w:rFonts w:ascii="Arial" w:hAnsi="Arial"/>
                <w:snapToGrid w:val="0"/>
                <w:color w:val="000000"/>
                <w:sz w:val="18"/>
              </w:rPr>
              <w:t>Although rare; check with your physician immediately if the following occur: passing out, change in eyesight, chest pain or pressure, feeling confused, change in balance, yellow skin or eyes, enlarged breasts, nipple di</w:t>
            </w:r>
            <w:r w:rsidR="00F707E4">
              <w:rPr>
                <w:rFonts w:ascii="Arial" w:hAnsi="Arial"/>
                <w:snapToGrid w:val="0"/>
                <w:color w:val="000000"/>
                <w:sz w:val="18"/>
              </w:rPr>
              <w:t>scharge, change in urination</w:t>
            </w:r>
            <w:r w:rsidR="00C834AD">
              <w:rPr>
                <w:rFonts w:ascii="Arial" w:hAnsi="Arial"/>
                <w:snapToGrid w:val="0"/>
                <w:color w:val="000000"/>
                <w:sz w:val="18"/>
              </w:rPr>
              <w:t>,</w:t>
            </w:r>
            <w:r w:rsidR="00F707E4">
              <w:rPr>
                <w:rFonts w:ascii="Arial" w:hAnsi="Arial"/>
                <w:snapToGrid w:val="0"/>
                <w:color w:val="000000"/>
                <w:sz w:val="18"/>
              </w:rPr>
              <w:t xml:space="preserve"> signs of blee</w:t>
            </w:r>
            <w:r w:rsidR="00C834AD">
              <w:rPr>
                <w:rFonts w:ascii="Arial" w:hAnsi="Arial"/>
                <w:snapToGrid w:val="0"/>
                <w:color w:val="000000"/>
                <w:sz w:val="18"/>
              </w:rPr>
              <w:t xml:space="preserve">ding such as coughing up blood, or thoughts of self-harm. </w:t>
            </w:r>
          </w:p>
          <w:p w14:paraId="70CC5A08" w14:textId="77777777" w:rsidR="00C62757" w:rsidRDefault="00C62757" w:rsidP="00DC1973">
            <w:pPr>
              <w:rPr>
                <w:rFonts w:ascii="Arial" w:hAnsi="Arial"/>
                <w:snapToGrid w:val="0"/>
                <w:color w:val="000000"/>
                <w:sz w:val="18"/>
              </w:rPr>
            </w:pPr>
          </w:p>
          <w:p w14:paraId="6AA6CF87" w14:textId="77777777" w:rsidR="00CF1912" w:rsidRDefault="00C62757" w:rsidP="00DC1973">
            <w:pPr>
              <w:rPr>
                <w:rFonts w:ascii="Arial" w:hAnsi="Arial"/>
                <w:b/>
                <w:snapToGrid w:val="0"/>
                <w:color w:val="000000"/>
                <w:sz w:val="18"/>
              </w:rPr>
            </w:pPr>
            <w:r>
              <w:rPr>
                <w:rFonts w:ascii="Arial" w:hAnsi="Arial"/>
                <w:b/>
                <w:snapToGrid w:val="0"/>
                <w:color w:val="000000"/>
                <w:sz w:val="18"/>
              </w:rPr>
              <w:t xml:space="preserve">Caution: </w:t>
            </w:r>
          </w:p>
          <w:p w14:paraId="1C745A2B" w14:textId="77777777" w:rsidR="00C62757" w:rsidRDefault="00CF1912" w:rsidP="00CF1912">
            <w:pPr>
              <w:pStyle w:val="ListParagraph"/>
              <w:numPr>
                <w:ilvl w:val="0"/>
                <w:numId w:val="5"/>
              </w:numPr>
              <w:rPr>
                <w:rFonts w:ascii="Arial" w:hAnsi="Arial"/>
                <w:snapToGrid w:val="0"/>
                <w:color w:val="000000"/>
                <w:sz w:val="18"/>
              </w:rPr>
            </w:pPr>
            <w:r w:rsidRPr="00CF1912">
              <w:rPr>
                <w:rFonts w:ascii="Arial" w:hAnsi="Arial"/>
                <w:snapToGrid w:val="0"/>
                <w:color w:val="000000"/>
                <w:sz w:val="18"/>
              </w:rPr>
              <w:t>Do not drive or do anything that could be dangerous until you know how this medication affects you</w:t>
            </w:r>
          </w:p>
          <w:p w14:paraId="36B3DB38" w14:textId="77777777" w:rsidR="00CF1912" w:rsidRDefault="00CF1912" w:rsidP="00CF1912">
            <w:pPr>
              <w:pStyle w:val="ListParagraph"/>
              <w:numPr>
                <w:ilvl w:val="0"/>
                <w:numId w:val="5"/>
              </w:numPr>
              <w:rPr>
                <w:rFonts w:ascii="Arial" w:hAnsi="Arial"/>
                <w:snapToGrid w:val="0"/>
                <w:color w:val="000000"/>
                <w:sz w:val="18"/>
              </w:rPr>
            </w:pPr>
            <w:r>
              <w:rPr>
                <w:rFonts w:ascii="Arial" w:hAnsi="Arial"/>
                <w:snapToGrid w:val="0"/>
                <w:color w:val="000000"/>
                <w:sz w:val="18"/>
              </w:rPr>
              <w:t xml:space="preserve">Stand up slowly to avoid becoming dizzy </w:t>
            </w:r>
          </w:p>
          <w:p w14:paraId="2CEDC4A4" w14:textId="77777777" w:rsidR="00EE332A" w:rsidRPr="00F707E4" w:rsidRDefault="00CF1912" w:rsidP="00F707E4">
            <w:pPr>
              <w:pStyle w:val="ListParagraph"/>
              <w:numPr>
                <w:ilvl w:val="0"/>
                <w:numId w:val="5"/>
              </w:numPr>
              <w:rPr>
                <w:b/>
              </w:rPr>
            </w:pPr>
            <w:r>
              <w:rPr>
                <w:rFonts w:ascii="Arial" w:hAnsi="Arial"/>
                <w:snapToGrid w:val="0"/>
                <w:color w:val="000000"/>
                <w:sz w:val="18"/>
              </w:rPr>
              <w:t>Do not stop using this medicine suddenly, the doctor will need to slowly decrease your dose before stopping</w:t>
            </w:r>
          </w:p>
          <w:p w14:paraId="389DA47D" w14:textId="77777777" w:rsidR="00F707E4" w:rsidRPr="00F707E4" w:rsidRDefault="00F707E4" w:rsidP="00F707E4">
            <w:pPr>
              <w:pStyle w:val="ListParagraph"/>
              <w:numPr>
                <w:ilvl w:val="0"/>
                <w:numId w:val="5"/>
              </w:numPr>
              <w:rPr>
                <w:b/>
              </w:rPr>
            </w:pPr>
            <w:r>
              <w:rPr>
                <w:rFonts w:ascii="Arial" w:hAnsi="Arial"/>
                <w:snapToGrid w:val="0"/>
                <w:color w:val="000000"/>
                <w:sz w:val="18"/>
              </w:rPr>
              <w:t>Avoid Alcohol while on this medication</w:t>
            </w:r>
          </w:p>
          <w:p w14:paraId="12BC323E" w14:textId="77777777" w:rsidR="00F707E4" w:rsidRDefault="00F707E4" w:rsidP="00F707E4">
            <w:pPr>
              <w:rPr>
                <w:b/>
              </w:rPr>
            </w:pPr>
          </w:p>
          <w:p w14:paraId="58E03E67" w14:textId="77777777" w:rsidR="00F707E4" w:rsidRPr="00F707E4" w:rsidRDefault="00F707E4" w:rsidP="00F707E4">
            <w:pPr>
              <w:rPr>
                <w:b/>
              </w:rPr>
            </w:pPr>
          </w:p>
        </w:tc>
      </w:tr>
      <w:tr w:rsidR="003379BD" w14:paraId="7BFA6D6A" w14:textId="77777777" w:rsidTr="00683097">
        <w:trPr>
          <w:cantSplit/>
          <w:trHeight w:val="576"/>
        </w:trPr>
        <w:tc>
          <w:tcPr>
            <w:tcW w:w="11448" w:type="dxa"/>
            <w:gridSpan w:val="2"/>
            <w:tcBorders>
              <w:top w:val="nil"/>
              <w:left w:val="nil"/>
              <w:bottom w:val="nil"/>
              <w:right w:val="nil"/>
            </w:tcBorders>
          </w:tcPr>
          <w:p w14:paraId="3F99A22F" w14:textId="77777777" w:rsidR="00EE332A" w:rsidRPr="00FB5B2B" w:rsidRDefault="00EE332A" w:rsidP="00EE332A">
            <w:pPr>
              <w:rPr>
                <w:rFonts w:ascii="Arial" w:hAnsi="Arial"/>
                <w:b/>
              </w:rPr>
            </w:pPr>
            <w:r w:rsidRPr="00FB5B2B">
              <w:rPr>
                <w:rFonts w:ascii="Arial" w:hAnsi="Arial"/>
                <w:b/>
              </w:rPr>
              <w:t>BLACK BOX WARNING</w:t>
            </w:r>
          </w:p>
          <w:p w14:paraId="03EFB03B" w14:textId="77777777" w:rsidR="00EE332A" w:rsidRPr="00FB5B2B" w:rsidRDefault="00EE332A" w:rsidP="00EE332A">
            <w:pPr>
              <w:rPr>
                <w:rFonts w:ascii="Arial" w:hAnsi="Arial"/>
              </w:rPr>
            </w:pPr>
            <w:r w:rsidRPr="00FB5B2B">
              <w:rPr>
                <w:rFonts w:ascii="Arial" w:hAnsi="Arial"/>
                <w:b/>
              </w:rPr>
              <w:t>Suicidality and Antidepressant Drugs</w:t>
            </w:r>
            <w:r w:rsidRPr="00FB5B2B">
              <w:rPr>
                <w:rFonts w:ascii="Arial" w:hAnsi="Arial"/>
              </w:rPr>
              <w:t>: 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w:t>
            </w:r>
          </w:p>
          <w:p w14:paraId="1D488208" w14:textId="77777777" w:rsidR="00EE332A" w:rsidRPr="00FB5B2B" w:rsidRDefault="00EE332A" w:rsidP="00EE332A">
            <w:pPr>
              <w:rPr>
                <w:rFonts w:ascii="Arial" w:hAnsi="Arial"/>
              </w:rPr>
            </w:pPr>
          </w:p>
          <w:p w14:paraId="01B12209" w14:textId="77777777" w:rsidR="00EE332A" w:rsidRPr="00FB5B2B" w:rsidRDefault="00EE332A" w:rsidP="00EE332A">
            <w:pPr>
              <w:rPr>
                <w:rFonts w:ascii="Arial" w:hAnsi="Arial"/>
              </w:rPr>
            </w:pPr>
            <w:r w:rsidRPr="00FB5B2B">
              <w:rPr>
                <w:rFonts w:ascii="Arial" w:hAnsi="Arial"/>
              </w:rPr>
              <w:t>MONITORING RECOMMENDATIONS RELATED TO BLACK BOX DATA—Close observation for suicidal thinking or unusual changes in behavior.</w:t>
            </w:r>
          </w:p>
          <w:p w14:paraId="03735E6F" w14:textId="77777777" w:rsidR="00EE332A" w:rsidRDefault="00EE332A" w:rsidP="00DC1973">
            <w:pPr>
              <w:rPr>
                <w:b/>
              </w:rPr>
            </w:pPr>
          </w:p>
        </w:tc>
      </w:tr>
      <w:tr w:rsidR="003379BD" w14:paraId="487BCB2F" w14:textId="77777777">
        <w:trPr>
          <w:cantSplit/>
          <w:trHeight w:hRule="exact" w:val="288"/>
        </w:trPr>
        <w:tc>
          <w:tcPr>
            <w:tcW w:w="11448" w:type="dxa"/>
            <w:gridSpan w:val="2"/>
            <w:tcBorders>
              <w:top w:val="nil"/>
              <w:left w:val="nil"/>
              <w:bottom w:val="single" w:sz="4" w:space="0" w:color="auto"/>
              <w:right w:val="nil"/>
            </w:tcBorders>
            <w:vAlign w:val="bottom"/>
          </w:tcPr>
          <w:p w14:paraId="514468F8" w14:textId="18E035EA" w:rsidR="003379BD" w:rsidRDefault="003379BD" w:rsidP="005325D4">
            <w:pPr>
              <w:rPr>
                <w:rFonts w:ascii="Arial" w:hAnsi="Arial"/>
                <w:sz w:val="18"/>
              </w:rPr>
            </w:pPr>
            <w:r>
              <w:rPr>
                <w:rFonts w:ascii="Arial" w:hAnsi="Arial"/>
                <w:sz w:val="18"/>
              </w:rPr>
              <w:t xml:space="preserve">See </w:t>
            </w:r>
            <w:r w:rsidR="00687A8D">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8E20D20" w14:textId="77777777">
        <w:trPr>
          <w:cantSplit/>
        </w:trPr>
        <w:tc>
          <w:tcPr>
            <w:tcW w:w="11448" w:type="dxa"/>
            <w:gridSpan w:val="2"/>
            <w:tcBorders>
              <w:top w:val="nil"/>
              <w:left w:val="nil"/>
              <w:bottom w:val="nil"/>
              <w:right w:val="nil"/>
            </w:tcBorders>
          </w:tcPr>
          <w:p w14:paraId="502EA2CA" w14:textId="77777777" w:rsidR="003379BD" w:rsidRDefault="003379BD" w:rsidP="00EB5DD9">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827FB9F"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0ECCD3E"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78A8C21"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92EA833"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6DF7A10A"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FE9E7C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B6DB3E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A9B935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D712695" w14:textId="77777777" w:rsidR="003379BD" w:rsidRDefault="003379BD">
            <w:pPr>
              <w:tabs>
                <w:tab w:val="left" w:pos="360"/>
                <w:tab w:val="left" w:pos="630"/>
              </w:tabs>
              <w:rPr>
                <w:rFonts w:ascii="Arial" w:hAnsi="Arial"/>
                <w:sz w:val="10"/>
              </w:rPr>
            </w:pPr>
          </w:p>
        </w:tc>
      </w:tr>
    </w:tbl>
    <w:p w14:paraId="731E6D26"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61A337C" w14:textId="77777777" w:rsidTr="0021563E">
        <w:trPr>
          <w:cantSplit/>
        </w:trPr>
        <w:tc>
          <w:tcPr>
            <w:tcW w:w="9918" w:type="dxa"/>
            <w:gridSpan w:val="5"/>
            <w:tcBorders>
              <w:top w:val="nil"/>
              <w:left w:val="nil"/>
              <w:bottom w:val="nil"/>
              <w:right w:val="nil"/>
            </w:tcBorders>
          </w:tcPr>
          <w:p w14:paraId="714E338D"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01CA607" w14:textId="77777777" w:rsidR="003379BD" w:rsidRDefault="005325D4" w:rsidP="0021563E">
            <w:pPr>
              <w:ind w:left="-18"/>
              <w:rPr>
                <w:rFonts w:ascii="Arial" w:hAnsi="Arial"/>
                <w:b/>
                <w:sz w:val="18"/>
              </w:rPr>
            </w:pPr>
            <w:r>
              <w:rPr>
                <w:rFonts w:ascii="Arial" w:hAnsi="Arial"/>
                <w:b/>
                <w:sz w:val="18"/>
              </w:rPr>
              <w:t>DATE SIGNED</w:t>
            </w:r>
          </w:p>
        </w:tc>
      </w:tr>
      <w:tr w:rsidR="003379BD" w14:paraId="082DB2C0"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635E6D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CE51122"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ACF0F2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4854827" w14:textId="77777777" w:rsidR="003379BD" w:rsidRDefault="003379BD">
            <w:pPr>
              <w:rPr>
                <w:rFonts w:ascii="Arial" w:hAnsi="Arial"/>
                <w:sz w:val="18"/>
              </w:rPr>
            </w:pPr>
          </w:p>
        </w:tc>
      </w:tr>
      <w:tr w:rsidR="003379BD" w14:paraId="208142F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C2F142A"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52573BD"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8D5E363" w14:textId="77777777" w:rsidR="003379BD" w:rsidRDefault="003379BD">
            <w:pPr>
              <w:rPr>
                <w:rFonts w:ascii="Arial" w:hAnsi="Arial"/>
                <w:sz w:val="18"/>
              </w:rPr>
            </w:pPr>
          </w:p>
        </w:tc>
      </w:tr>
      <w:tr w:rsidR="007A6FC3" w14:paraId="25FFA182" w14:textId="77777777">
        <w:trPr>
          <w:cantSplit/>
          <w:trHeight w:hRule="exact" w:val="864"/>
        </w:trPr>
        <w:tc>
          <w:tcPr>
            <w:tcW w:w="11448" w:type="dxa"/>
            <w:gridSpan w:val="6"/>
            <w:tcBorders>
              <w:top w:val="single" w:sz="4" w:space="0" w:color="auto"/>
              <w:left w:val="nil"/>
              <w:bottom w:val="single" w:sz="4" w:space="0" w:color="auto"/>
              <w:right w:val="nil"/>
            </w:tcBorders>
          </w:tcPr>
          <w:p w14:paraId="19F34DE2"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6D5E319E"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AE3B9DD"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F776C96"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1A26E89"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366E286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38DA92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6C9E53B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0FF8A6D"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607220">
              <w:rPr>
                <w:rFonts w:ascii="Arial" w:hAnsi="Arial"/>
                <w:sz w:val="18"/>
              </w:rPr>
            </w:r>
            <w:r w:rsidR="0060722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8DBD4E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B0FCE3B"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86781B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5E8A3AB"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8460F7"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7A8E" w14:textId="77777777" w:rsidR="007A0397" w:rsidRDefault="007A0397" w:rsidP="007A6FC3">
      <w:r>
        <w:separator/>
      </w:r>
    </w:p>
  </w:endnote>
  <w:endnote w:type="continuationSeparator" w:id="0">
    <w:p w14:paraId="57C651E0" w14:textId="77777777" w:rsidR="007A0397" w:rsidRDefault="007A039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F36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974715"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CFE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940BB8"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80066D2" w14:textId="77777777" w:rsidTr="00CC7A80">
      <w:tc>
        <w:tcPr>
          <w:tcW w:w="1932" w:type="dxa"/>
          <w:shd w:val="clear" w:color="auto" w:fill="auto"/>
        </w:tcPr>
        <w:p w14:paraId="0B8017B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C1A87C5"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0D7649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239B38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AA99D1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7FB1FD1" w14:textId="77777777" w:rsidR="0018307F" w:rsidRPr="00CC7A80" w:rsidRDefault="0018307F" w:rsidP="00CC7A80">
          <w:pPr>
            <w:pStyle w:val="Footer"/>
            <w:jc w:val="right"/>
            <w:rPr>
              <w:rFonts w:ascii="Arial" w:hAnsi="Arial" w:cs="Arial"/>
              <w:sz w:val="18"/>
              <w:szCs w:val="18"/>
            </w:rPr>
          </w:pPr>
        </w:p>
      </w:tc>
    </w:tr>
  </w:tbl>
  <w:p w14:paraId="72757495" w14:textId="77777777" w:rsidR="0018307F" w:rsidRDefault="0018307F" w:rsidP="0021563E">
    <w:pPr>
      <w:pStyle w:val="Footer"/>
      <w:jc w:val="right"/>
    </w:pPr>
  </w:p>
  <w:p w14:paraId="1F06605B"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4B7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60C0">
      <w:rPr>
        <w:rStyle w:val="PageNumber"/>
        <w:noProof/>
      </w:rPr>
      <w:t>2</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D0A2C0C" w14:textId="77777777" w:rsidTr="00CC7A80">
      <w:tc>
        <w:tcPr>
          <w:tcW w:w="1932" w:type="dxa"/>
          <w:shd w:val="clear" w:color="auto" w:fill="auto"/>
        </w:tcPr>
        <w:p w14:paraId="7841264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665D93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C4AFD0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3D8EA1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399C00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C680164" w14:textId="77777777" w:rsidR="0018307F" w:rsidRPr="00CC7A80" w:rsidRDefault="0018307F" w:rsidP="00CC7A80">
          <w:pPr>
            <w:pStyle w:val="Footer"/>
            <w:jc w:val="right"/>
            <w:rPr>
              <w:rFonts w:ascii="Arial" w:hAnsi="Arial" w:cs="Arial"/>
              <w:sz w:val="18"/>
              <w:szCs w:val="18"/>
            </w:rPr>
          </w:pPr>
        </w:p>
      </w:tc>
    </w:tr>
  </w:tbl>
  <w:p w14:paraId="1A48B69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A78B" w14:textId="77777777" w:rsidR="007A0397" w:rsidRDefault="007A0397" w:rsidP="007A6FC3">
      <w:r>
        <w:separator/>
      </w:r>
    </w:p>
  </w:footnote>
  <w:footnote w:type="continuationSeparator" w:id="0">
    <w:p w14:paraId="773692A6" w14:textId="77777777" w:rsidR="007A0397" w:rsidRDefault="007A039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0EB0243C"/>
    <w:multiLevelType w:val="hybridMultilevel"/>
    <w:tmpl w:val="9BBA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34524356">
    <w:abstractNumId w:val="1"/>
  </w:num>
  <w:num w:numId="2" w16cid:durableId="2105681403">
    <w:abstractNumId w:val="4"/>
  </w:num>
  <w:num w:numId="3" w16cid:durableId="1958022684">
    <w:abstractNumId w:val="3"/>
  </w:num>
  <w:num w:numId="4" w16cid:durableId="42365513">
    <w:abstractNumId w:val="0"/>
  </w:num>
  <w:num w:numId="5" w16cid:durableId="566690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F7Cyyk8mhImrg3425J9uIUsgu0KYgHKZCBvoioMQckgz6PkVnc4jAd4xCgBNRBPzioOEDUHunxsBim7URzroA==" w:salt="zA0017Oloh30rlhNHAQk7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066BB"/>
    <w:rsid w:val="00017A46"/>
    <w:rsid w:val="00031FEC"/>
    <w:rsid w:val="0003655E"/>
    <w:rsid w:val="00057F83"/>
    <w:rsid w:val="00065117"/>
    <w:rsid w:val="000755E2"/>
    <w:rsid w:val="00082C72"/>
    <w:rsid w:val="00097390"/>
    <w:rsid w:val="000A1FA1"/>
    <w:rsid w:val="00101422"/>
    <w:rsid w:val="001560FB"/>
    <w:rsid w:val="0018307F"/>
    <w:rsid w:val="001D5459"/>
    <w:rsid w:val="0021563E"/>
    <w:rsid w:val="00295B89"/>
    <w:rsid w:val="00311731"/>
    <w:rsid w:val="0031599E"/>
    <w:rsid w:val="003379BD"/>
    <w:rsid w:val="003A15FD"/>
    <w:rsid w:val="003B2EF9"/>
    <w:rsid w:val="003B5FBB"/>
    <w:rsid w:val="003B70D9"/>
    <w:rsid w:val="003D356D"/>
    <w:rsid w:val="003E29B2"/>
    <w:rsid w:val="004553BF"/>
    <w:rsid w:val="00464819"/>
    <w:rsid w:val="0047002C"/>
    <w:rsid w:val="004B0216"/>
    <w:rsid w:val="004D379B"/>
    <w:rsid w:val="005325D4"/>
    <w:rsid w:val="005508EB"/>
    <w:rsid w:val="0056414C"/>
    <w:rsid w:val="005A70E2"/>
    <w:rsid w:val="005C03B7"/>
    <w:rsid w:val="00606B81"/>
    <w:rsid w:val="00607220"/>
    <w:rsid w:val="00621771"/>
    <w:rsid w:val="0064565E"/>
    <w:rsid w:val="00653309"/>
    <w:rsid w:val="00683097"/>
    <w:rsid w:val="00687A8D"/>
    <w:rsid w:val="006B7A42"/>
    <w:rsid w:val="00775C94"/>
    <w:rsid w:val="007A0397"/>
    <w:rsid w:val="007A6FC3"/>
    <w:rsid w:val="007B70D7"/>
    <w:rsid w:val="007F44C1"/>
    <w:rsid w:val="008D1C36"/>
    <w:rsid w:val="008E46D4"/>
    <w:rsid w:val="00902FF9"/>
    <w:rsid w:val="00916D82"/>
    <w:rsid w:val="00927055"/>
    <w:rsid w:val="00934FD5"/>
    <w:rsid w:val="009B59D3"/>
    <w:rsid w:val="00A22DDB"/>
    <w:rsid w:val="00A60207"/>
    <w:rsid w:val="00AA7ED4"/>
    <w:rsid w:val="00AB1650"/>
    <w:rsid w:val="00B1786E"/>
    <w:rsid w:val="00B24943"/>
    <w:rsid w:val="00B45A34"/>
    <w:rsid w:val="00B47C64"/>
    <w:rsid w:val="00B76609"/>
    <w:rsid w:val="00B82162"/>
    <w:rsid w:val="00B83999"/>
    <w:rsid w:val="00BB52DA"/>
    <w:rsid w:val="00C62757"/>
    <w:rsid w:val="00C834AD"/>
    <w:rsid w:val="00CA71B6"/>
    <w:rsid w:val="00CA7C90"/>
    <w:rsid w:val="00CC7A80"/>
    <w:rsid w:val="00CF16BF"/>
    <w:rsid w:val="00CF1912"/>
    <w:rsid w:val="00DC1973"/>
    <w:rsid w:val="00DF0FF9"/>
    <w:rsid w:val="00E02750"/>
    <w:rsid w:val="00E7205C"/>
    <w:rsid w:val="00E92D7A"/>
    <w:rsid w:val="00EA1297"/>
    <w:rsid w:val="00EB5DD9"/>
    <w:rsid w:val="00EE332A"/>
    <w:rsid w:val="00EE5A08"/>
    <w:rsid w:val="00EF5F71"/>
    <w:rsid w:val="00F036C3"/>
    <w:rsid w:val="00F55DC4"/>
    <w:rsid w:val="00F707E4"/>
    <w:rsid w:val="00F760C0"/>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AAF393"/>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7808</Characters>
  <Application>Microsoft Office Word</Application>
  <DocSecurity>0</DocSecurity>
  <Lines>159</Lines>
  <Paragraphs>127</Paragraphs>
  <ScaleCrop>false</ScaleCrop>
  <HeadingPairs>
    <vt:vector size="2" baseType="variant">
      <vt:variant>
        <vt:lpstr>Title</vt:lpstr>
      </vt:variant>
      <vt:variant>
        <vt:i4>1</vt:i4>
      </vt:variant>
    </vt:vector>
  </HeadingPairs>
  <TitlesOfParts>
    <vt:vector size="1" baseType="lpstr">
      <vt:lpstr>Informed Consent for Medication-Cymbalta</vt:lpstr>
    </vt:vector>
  </TitlesOfParts>
  <Manager>Client Rights</Manager>
  <Company>All DHS</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Medication-Cymbalta</dc:title>
  <dc:creator>WI DHS</dc:creator>
  <cp:keywords>f24277, dde4277, dctf4277, informed consent, medication</cp:keywords>
  <cp:lastModifiedBy>Smith, Hilary J - DHS</cp:lastModifiedBy>
  <cp:revision>3</cp:revision>
  <cp:lastPrinted>2008-02-05T17:04:00Z</cp:lastPrinted>
  <dcterms:created xsi:type="dcterms:W3CDTF">2024-05-03T20:26:00Z</dcterms:created>
  <dcterms:modified xsi:type="dcterms:W3CDTF">2024-05-03T20:26:00Z</dcterms:modified>
</cp:coreProperties>
</file>