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3FF97A9A"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DF0FF9">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781182">
        <w:trPr>
          <w:cantSplit/>
        </w:trPr>
        <w:tc>
          <w:tcPr>
            <w:tcW w:w="3168" w:type="dxa"/>
            <w:tcBorders>
              <w:top w:val="single" w:sz="4" w:space="0" w:color="auto"/>
              <w:left w:val="nil"/>
              <w:bottom w:val="single" w:sz="4" w:space="0" w:color="auto"/>
            </w:tcBorders>
            <w:vAlign w:val="center"/>
          </w:tcPr>
          <w:p w14:paraId="383728BB" w14:textId="77777777" w:rsidR="00781182" w:rsidRPr="00DD0050" w:rsidRDefault="00781182" w:rsidP="00781182">
            <w:pPr>
              <w:rPr>
                <w:noProof/>
                <w:sz w:val="22"/>
              </w:rPr>
            </w:pPr>
            <w:r w:rsidRPr="00DD0050">
              <w:rPr>
                <w:noProof/>
                <w:sz w:val="22"/>
              </w:rPr>
              <w:t xml:space="preserve">Sedative, Hypnotic </w:t>
            </w:r>
          </w:p>
          <w:p w14:paraId="3939FA54" w14:textId="37226800" w:rsidR="003379BD" w:rsidRDefault="00781182" w:rsidP="00781182">
            <w:pPr>
              <w:rPr>
                <w:sz w:val="22"/>
              </w:rPr>
            </w:pPr>
            <w:r w:rsidRPr="00DD0050">
              <w:rPr>
                <w:noProof/>
                <w:sz w:val="22"/>
              </w:rPr>
              <w:t>(</w:t>
            </w:r>
            <w:r>
              <w:rPr>
                <w:noProof/>
                <w:sz w:val="22"/>
              </w:rPr>
              <w:t>b</w:t>
            </w:r>
            <w:r w:rsidRPr="00DD0050">
              <w:rPr>
                <w:noProof/>
                <w:sz w:val="22"/>
              </w:rPr>
              <w:t>enzodiazepine)</w:t>
            </w:r>
          </w:p>
        </w:tc>
        <w:tc>
          <w:tcPr>
            <w:tcW w:w="3420" w:type="dxa"/>
            <w:gridSpan w:val="5"/>
            <w:tcBorders>
              <w:top w:val="single" w:sz="4" w:space="0" w:color="auto"/>
              <w:bottom w:val="single" w:sz="4" w:space="0" w:color="auto"/>
              <w:right w:val="nil"/>
            </w:tcBorders>
            <w:vAlign w:val="center"/>
          </w:tcPr>
          <w:p w14:paraId="7A26C4B6" w14:textId="78D098C1" w:rsidR="003379BD" w:rsidRDefault="00781182" w:rsidP="00781182">
            <w:pPr>
              <w:tabs>
                <w:tab w:val="left" w:pos="702"/>
                <w:tab w:val="left" w:pos="882"/>
                <w:tab w:val="left" w:pos="1152"/>
                <w:tab w:val="left" w:pos="1602"/>
              </w:tabs>
              <w:rPr>
                <w:sz w:val="22"/>
              </w:rPr>
            </w:pPr>
            <w:proofErr w:type="spellStart"/>
            <w:r w:rsidRPr="00781182">
              <w:rPr>
                <w:sz w:val="22"/>
              </w:rPr>
              <w:t>Dalmane</w:t>
            </w:r>
            <w:proofErr w:type="spellEnd"/>
            <w:r w:rsidRPr="00781182">
              <w:rPr>
                <w:sz w:val="22"/>
              </w:rPr>
              <w:t>®</w:t>
            </w:r>
            <w:r>
              <w:rPr>
                <w:sz w:val="22"/>
              </w:rPr>
              <w:t xml:space="preserve"> (</w:t>
            </w:r>
            <w:r w:rsidRPr="00781182">
              <w:rPr>
                <w:sz w:val="22"/>
              </w:rPr>
              <w:t>flurazepam</w:t>
            </w:r>
            <w:r>
              <w:rPr>
                <w:sz w:val="22"/>
              </w:rPr>
              <w:t>)</w:t>
            </w:r>
          </w:p>
        </w:tc>
        <w:tc>
          <w:tcPr>
            <w:tcW w:w="3420" w:type="dxa"/>
            <w:gridSpan w:val="3"/>
            <w:tcBorders>
              <w:top w:val="single" w:sz="4" w:space="0" w:color="auto"/>
              <w:bottom w:val="single" w:sz="4" w:space="0" w:color="auto"/>
              <w:right w:val="nil"/>
            </w:tcBorders>
            <w:vAlign w:val="center"/>
          </w:tcPr>
          <w:p w14:paraId="3C5583EA" w14:textId="6BBAECEE" w:rsidR="003379BD" w:rsidRDefault="00781182">
            <w:pPr>
              <w:tabs>
                <w:tab w:val="left" w:pos="702"/>
                <w:tab w:val="left" w:pos="882"/>
                <w:tab w:val="left" w:pos="1152"/>
                <w:tab w:val="left" w:pos="1602"/>
              </w:tabs>
              <w:rPr>
                <w:sz w:val="22"/>
              </w:rPr>
            </w:pPr>
            <w:r w:rsidRPr="00781182">
              <w:rPr>
                <w:sz w:val="22"/>
              </w:rPr>
              <w:t>15 - 30 mg at bedtime</w:t>
            </w:r>
          </w:p>
        </w:tc>
        <w:tc>
          <w:tcPr>
            <w:tcW w:w="1440" w:type="dxa"/>
            <w:tcBorders>
              <w:top w:val="single" w:sz="4" w:space="0" w:color="auto"/>
              <w:bottom w:val="single" w:sz="4" w:space="0" w:color="auto"/>
              <w:right w:val="nil"/>
            </w:tcBorders>
            <w:vAlign w:val="center"/>
          </w:tcPr>
          <w:p w14:paraId="37B26B5F" w14:textId="3552E375"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DD0050">
              <w:rPr>
                <w:sz w:val="22"/>
              </w:rPr>
              <w:t> </w:t>
            </w:r>
            <w:r w:rsidR="00DD0050">
              <w:rPr>
                <w:sz w:val="22"/>
              </w:rPr>
              <w:t> </w:t>
            </w:r>
            <w:r w:rsidR="00DD0050">
              <w:rPr>
                <w:sz w:val="22"/>
              </w:rPr>
              <w:t> </w:t>
            </w:r>
            <w:r w:rsidR="00DD0050">
              <w:rPr>
                <w:sz w:val="22"/>
              </w:rPr>
              <w:t> </w:t>
            </w:r>
            <w:r w:rsidR="00DD0050">
              <w:rPr>
                <w:sz w:val="22"/>
              </w:rPr>
              <w:t> </w:t>
            </w:r>
            <w:r>
              <w:rPr>
                <w:sz w:val="22"/>
              </w:rPr>
              <w:fldChar w:fldCharType="end"/>
            </w:r>
          </w:p>
        </w:tc>
      </w:tr>
      <w:tr w:rsidR="003379BD" w14:paraId="07A11EF9" w14:textId="77777777" w:rsidTr="006A6CDD">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2537BE">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2537BE">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2537BE">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7"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7"/>
          </w:p>
        </w:tc>
      </w:tr>
      <w:tr w:rsidR="003379BD" w14:paraId="38C82647" w14:textId="77777777">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6A6CDD">
        <w:trPr>
          <w:cantSplit/>
          <w:trHeight w:val="1051"/>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0F0E9747" w14:textId="77777777">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BD46A5E" w14:textId="77777777">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2537BE">
              <w:rPr>
                <w:rFonts w:ascii="Arial" w:hAnsi="Arial"/>
                <w:sz w:val="18"/>
              </w:rPr>
            </w:r>
            <w:r w:rsidR="002537BE">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2537BE">
              <w:rPr>
                <w:rFonts w:ascii="Arial" w:hAnsi="Arial"/>
                <w:sz w:val="18"/>
              </w:rPr>
            </w:r>
            <w:r w:rsidR="002537BE">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9F8360C" w14:textId="77777777">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2537BE">
              <w:rPr>
                <w:rFonts w:ascii="Arial" w:hAnsi="Arial"/>
                <w:sz w:val="18"/>
              </w:rPr>
            </w:r>
            <w:r w:rsidR="002537BE">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2537BE">
              <w:rPr>
                <w:rFonts w:ascii="Arial" w:hAnsi="Arial"/>
                <w:sz w:val="18"/>
              </w:rPr>
            </w:r>
            <w:r w:rsidR="002537BE">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2537BE">
              <w:rPr>
                <w:rFonts w:ascii="Arial" w:hAnsi="Arial"/>
                <w:sz w:val="18"/>
              </w:rPr>
            </w:r>
            <w:r w:rsidR="002537BE">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2537BE">
              <w:rPr>
                <w:rFonts w:ascii="Arial" w:hAnsi="Arial"/>
                <w:sz w:val="18"/>
              </w:rPr>
            </w:r>
            <w:r w:rsidR="002537BE">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2BFFFD3F" w14:textId="77777777" w:rsidTr="006A6CDD">
        <w:trPr>
          <w:cantSplit/>
          <w:trHeight w:val="1440"/>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6"/>
          </w:p>
        </w:tc>
      </w:tr>
      <w:tr w:rsidR="003379BD" w14:paraId="092D4FFC" w14:textId="77777777">
        <w:trPr>
          <w:cantSplit/>
          <w:trHeight w:hRule="exact" w:val="240"/>
        </w:trPr>
        <w:tc>
          <w:tcPr>
            <w:tcW w:w="11448" w:type="dxa"/>
            <w:gridSpan w:val="10"/>
            <w:tcBorders>
              <w:top w:val="nil"/>
              <w:left w:val="nil"/>
              <w:bottom w:val="single" w:sz="4" w:space="0" w:color="auto"/>
              <w:right w:val="nil"/>
            </w:tcBorders>
          </w:tcPr>
          <w:p w14:paraId="16A3136F" w14:textId="77777777" w:rsidR="003379BD" w:rsidRDefault="003379BD">
            <w:pPr>
              <w:pStyle w:val="Heading4"/>
              <w:tabs>
                <w:tab w:val="left" w:pos="540"/>
              </w:tabs>
              <w:spacing w:before="0"/>
              <w:jc w:val="left"/>
            </w:pPr>
          </w:p>
        </w:tc>
      </w:tr>
      <w:tr w:rsidR="003379BD" w14:paraId="149986D8" w14:textId="77777777">
        <w:trPr>
          <w:cantSplit/>
          <w:trHeight w:hRule="exact" w:val="240"/>
        </w:trPr>
        <w:tc>
          <w:tcPr>
            <w:tcW w:w="11448" w:type="dxa"/>
            <w:gridSpan w:val="10"/>
            <w:tcBorders>
              <w:top w:val="nil"/>
              <w:left w:val="nil"/>
              <w:bottom w:val="nil"/>
              <w:right w:val="nil"/>
            </w:tcBorders>
          </w:tcPr>
          <w:p w14:paraId="2A62350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9E5AFCE" w14:textId="77777777" w:rsidTr="00934FD5">
        <w:trPr>
          <w:cantSplit/>
          <w:trHeight w:val="288"/>
        </w:trPr>
        <w:tc>
          <w:tcPr>
            <w:tcW w:w="3816" w:type="dxa"/>
            <w:gridSpan w:val="2"/>
            <w:tcBorders>
              <w:top w:val="nil"/>
              <w:left w:val="nil"/>
              <w:bottom w:val="nil"/>
              <w:right w:val="nil"/>
            </w:tcBorders>
            <w:vAlign w:val="center"/>
          </w:tcPr>
          <w:p w14:paraId="60D6C783"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2537BE">
              <w:rPr>
                <w:b w:val="0"/>
              </w:rPr>
            </w:r>
            <w:r w:rsidR="002537BE">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2AB0CB87"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2537BE">
              <w:rPr>
                <w:b w:val="0"/>
              </w:rPr>
            </w:r>
            <w:r w:rsidR="002537BE">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B7CB2D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2537BE">
              <w:rPr>
                <w:b w:val="0"/>
              </w:rPr>
            </w:r>
            <w:r w:rsidR="002537BE">
              <w:rPr>
                <w:b w:val="0"/>
              </w:rPr>
              <w:fldChar w:fldCharType="separate"/>
            </w:r>
            <w:r>
              <w:rPr>
                <w:b w:val="0"/>
              </w:rPr>
              <w:fldChar w:fldCharType="end"/>
            </w:r>
            <w:bookmarkEnd w:id="19"/>
            <w:r>
              <w:rPr>
                <w:b w:val="0"/>
              </w:rPr>
              <w:t xml:space="preserve"> Social Functioning</w:t>
            </w:r>
          </w:p>
        </w:tc>
      </w:tr>
      <w:tr w:rsidR="003379BD" w14:paraId="68F8D37D" w14:textId="77777777">
        <w:trPr>
          <w:cantSplit/>
          <w:trHeight w:val="240"/>
        </w:trPr>
        <w:tc>
          <w:tcPr>
            <w:tcW w:w="3816" w:type="dxa"/>
            <w:gridSpan w:val="2"/>
            <w:tcBorders>
              <w:top w:val="nil"/>
              <w:left w:val="nil"/>
              <w:bottom w:val="nil"/>
              <w:right w:val="nil"/>
            </w:tcBorders>
          </w:tcPr>
          <w:p w14:paraId="5B965989"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1F5C598"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pPr>
              <w:pStyle w:val="Heading4"/>
              <w:tabs>
                <w:tab w:val="left" w:pos="540"/>
              </w:tabs>
              <w:jc w:val="left"/>
              <w:rPr>
                <w:b w:val="0"/>
              </w:rPr>
            </w:pPr>
          </w:p>
        </w:tc>
      </w:tr>
      <w:tr w:rsidR="003379BD" w14:paraId="59DCD8B7" w14:textId="77777777">
        <w:trPr>
          <w:cantSplit/>
          <w:trHeight w:val="192"/>
        </w:trPr>
        <w:tc>
          <w:tcPr>
            <w:tcW w:w="5724" w:type="dxa"/>
            <w:gridSpan w:val="4"/>
            <w:tcBorders>
              <w:top w:val="nil"/>
              <w:left w:val="nil"/>
              <w:bottom w:val="nil"/>
              <w:right w:val="nil"/>
            </w:tcBorders>
          </w:tcPr>
          <w:p w14:paraId="2CD65534"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pPr>
              <w:pStyle w:val="Heading4"/>
              <w:tabs>
                <w:tab w:val="left" w:pos="540"/>
              </w:tabs>
              <w:jc w:val="left"/>
              <w:rPr>
                <w:b w:val="0"/>
              </w:rPr>
            </w:pPr>
          </w:p>
        </w:tc>
      </w:tr>
      <w:bookmarkStart w:id="20" w:name="_Hlk151783589"/>
      <w:tr w:rsidR="003379BD" w14:paraId="1475C41A" w14:textId="77777777">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2537BE">
              <w:rPr>
                <w:b w:val="0"/>
              </w:rPr>
            </w:r>
            <w:r w:rsidR="002537BE">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2537BE">
              <w:rPr>
                <w:b w:val="0"/>
              </w:rPr>
            </w:r>
            <w:r w:rsidR="002537BE">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6B3935A" w14:textId="77777777">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2537BE">
              <w:rPr>
                <w:b w:val="0"/>
              </w:rPr>
            </w:r>
            <w:r w:rsidR="002537BE">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2537BE">
              <w:rPr>
                <w:b w:val="0"/>
              </w:rPr>
            </w:r>
            <w:r w:rsidR="002537BE">
              <w:rPr>
                <w:b w:val="0"/>
              </w:rPr>
              <w:fldChar w:fldCharType="separate"/>
            </w:r>
            <w:r>
              <w:rPr>
                <w:b w:val="0"/>
              </w:rPr>
              <w:fldChar w:fldCharType="end"/>
            </w:r>
            <w:bookmarkEnd w:id="24"/>
            <w:r>
              <w:rPr>
                <w:b w:val="0"/>
              </w:rPr>
              <w:t xml:space="preserve"> Intervention of law enforcement authorities</w:t>
            </w:r>
          </w:p>
        </w:tc>
      </w:tr>
      <w:tr w:rsidR="003379BD" w14:paraId="2DDC4F67" w14:textId="77777777">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2537BE">
              <w:rPr>
                <w:b w:val="0"/>
              </w:rPr>
            </w:r>
            <w:r w:rsidR="002537BE">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2537BE">
              <w:rPr>
                <w:b w:val="0"/>
              </w:rPr>
            </w:r>
            <w:r w:rsidR="002537BE">
              <w:rPr>
                <w:b w:val="0"/>
              </w:rPr>
              <w:fldChar w:fldCharType="separate"/>
            </w:r>
            <w:r>
              <w:rPr>
                <w:b w:val="0"/>
              </w:rPr>
              <w:fldChar w:fldCharType="end"/>
            </w:r>
            <w:bookmarkEnd w:id="26"/>
            <w:r>
              <w:rPr>
                <w:b w:val="0"/>
              </w:rPr>
              <w:t xml:space="preserve"> Risk of harm to self or others</w:t>
            </w:r>
          </w:p>
        </w:tc>
      </w:tr>
      <w:tr w:rsidR="003379BD" w14:paraId="2967296F" w14:textId="77777777">
        <w:trPr>
          <w:cantSplit/>
          <w:trHeight w:val="192"/>
        </w:trPr>
        <w:tc>
          <w:tcPr>
            <w:tcW w:w="5724" w:type="dxa"/>
            <w:gridSpan w:val="4"/>
            <w:tcBorders>
              <w:top w:val="nil"/>
              <w:left w:val="nil"/>
              <w:bottom w:val="nil"/>
              <w:right w:val="nil"/>
            </w:tcBorders>
            <w:vAlign w:val="center"/>
          </w:tcPr>
          <w:p w14:paraId="77DEEE18"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2537BE">
              <w:rPr>
                <w:b w:val="0"/>
              </w:rPr>
            </w:r>
            <w:r w:rsidR="002537BE">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pPr>
              <w:pStyle w:val="Heading4"/>
              <w:tabs>
                <w:tab w:val="left" w:pos="540"/>
              </w:tabs>
              <w:spacing w:before="0"/>
              <w:jc w:val="left"/>
              <w:rPr>
                <w:b w:val="0"/>
              </w:rPr>
            </w:pPr>
          </w:p>
        </w:tc>
      </w:tr>
      <w:bookmarkEnd w:id="20"/>
      <w:tr w:rsidR="003379BD" w14:paraId="17A637BC" w14:textId="77777777">
        <w:trPr>
          <w:cantSplit/>
          <w:trHeight w:hRule="exact" w:val="1440"/>
        </w:trPr>
        <w:tc>
          <w:tcPr>
            <w:tcW w:w="11448" w:type="dxa"/>
            <w:gridSpan w:val="10"/>
            <w:tcBorders>
              <w:top w:val="nil"/>
              <w:left w:val="nil"/>
              <w:bottom w:val="single" w:sz="4" w:space="0" w:color="auto"/>
              <w:right w:val="nil"/>
            </w:tcBorders>
          </w:tcPr>
          <w:p w14:paraId="75AD626F" w14:textId="77777777" w:rsidR="003379BD" w:rsidRDefault="003379BD" w:rsidP="00934FD5">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28" w:name="Text13"/>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28"/>
          </w:p>
        </w:tc>
      </w:tr>
      <w:tr w:rsidR="003379BD" w14:paraId="5C2B24BD" w14:textId="77777777">
        <w:trPr>
          <w:cantSplit/>
          <w:trHeight w:hRule="exact" w:val="440"/>
        </w:trPr>
        <w:tc>
          <w:tcPr>
            <w:tcW w:w="11448" w:type="dxa"/>
            <w:gridSpan w:val="10"/>
            <w:tcBorders>
              <w:top w:val="single" w:sz="4" w:space="0" w:color="auto"/>
              <w:left w:val="nil"/>
              <w:bottom w:val="single" w:sz="4" w:space="0" w:color="auto"/>
              <w:right w:val="nil"/>
            </w:tcBorders>
          </w:tcPr>
          <w:p w14:paraId="5EB4E111"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t>
            </w:r>
            <w:proofErr w:type="gramStart"/>
            <w:r>
              <w:rPr>
                <w:b w:val="0"/>
              </w:rPr>
              <w:t>whether or not</w:t>
            </w:r>
            <w:proofErr w:type="gramEnd"/>
            <w:r>
              <w:rPr>
                <w:b w:val="0"/>
              </w:rPr>
              <w:t xml:space="preserve">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7E2D3F26" w14:textId="77777777" w:rsidR="003379BD" w:rsidRDefault="003379BD">
      <w:pPr>
        <w:jc w:val="right"/>
        <w:rPr>
          <w:rFonts w:ascii="Arial" w:hAnsi="Arial"/>
          <w:sz w:val="18"/>
        </w:rPr>
      </w:pPr>
    </w:p>
    <w:p w14:paraId="28DC8280"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723513E5" w:rsidR="003379BD" w:rsidRDefault="003379BD" w:rsidP="006A6CDD">
            <w:pPr>
              <w:rPr>
                <w:rFonts w:ascii="Arial" w:hAnsi="Arial"/>
                <w:sz w:val="18"/>
              </w:rPr>
            </w:pPr>
            <w:r>
              <w:rPr>
                <w:rFonts w:ascii="Arial" w:hAnsi="Arial"/>
                <w:sz w:val="18"/>
              </w:rPr>
              <w:t>Medication:</w:t>
            </w:r>
            <w:r w:rsidR="00781182">
              <w:rPr>
                <w:rFonts w:ascii="Arial" w:hAnsi="Arial"/>
                <w:sz w:val="18"/>
              </w:rPr>
              <w:t xml:space="preserve"> </w:t>
            </w:r>
            <w:proofErr w:type="spellStart"/>
            <w:r w:rsidR="00781182" w:rsidRPr="00781182">
              <w:rPr>
                <w:sz w:val="22"/>
              </w:rPr>
              <w:t>Dalmane</w:t>
            </w:r>
            <w:proofErr w:type="spellEnd"/>
            <w:r w:rsidR="00781182" w:rsidRPr="00781182">
              <w:rPr>
                <w:sz w:val="22"/>
              </w:rPr>
              <w:t>®</w:t>
            </w:r>
            <w:r w:rsidR="00097390">
              <w:rPr>
                <w:rFonts w:ascii="Arial" w:hAnsi="Arial" w:cs="Arial"/>
                <w:sz w:val="18"/>
              </w:rPr>
              <w:t>–</w:t>
            </w:r>
            <w:r>
              <w:rPr>
                <w:rFonts w:ascii="Arial" w:hAnsi="Arial"/>
                <w:sz w:val="18"/>
              </w:rPr>
              <w:t xml:space="preserve"> (</w:t>
            </w:r>
            <w:r w:rsidR="00781182" w:rsidRPr="00781182">
              <w:rPr>
                <w:sz w:val="22"/>
              </w:rPr>
              <w:t>flurazepam</w:t>
            </w:r>
            <w:r>
              <w:rPr>
                <w:rFonts w:ascii="Arial" w:hAnsi="Arial"/>
                <w:sz w:val="18"/>
              </w:rPr>
              <w:t>)</w:t>
            </w:r>
          </w:p>
        </w:tc>
      </w:tr>
      <w:tr w:rsidR="003379BD" w14:paraId="1DB0D1F8" w14:textId="77777777">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88E729E" w14:textId="77777777" w:rsidTr="00683097">
        <w:trPr>
          <w:cantSplit/>
          <w:trHeight w:val="864"/>
        </w:trPr>
        <w:tc>
          <w:tcPr>
            <w:tcW w:w="11448" w:type="dxa"/>
            <w:gridSpan w:val="2"/>
            <w:tcBorders>
              <w:top w:val="single" w:sz="4" w:space="0" w:color="auto"/>
              <w:left w:val="nil"/>
              <w:bottom w:val="nil"/>
              <w:right w:val="nil"/>
            </w:tcBorders>
          </w:tcPr>
          <w:p w14:paraId="2373CF4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5C9E8F72" w14:textId="4AAEE90F" w:rsidR="00781182" w:rsidRPr="00781182" w:rsidRDefault="003379BD" w:rsidP="00781182">
            <w:pPr>
              <w:pStyle w:val="Heading6"/>
              <w:rPr>
                <w:sz w:val="18"/>
                <w:szCs w:val="18"/>
              </w:rPr>
            </w:pPr>
            <w:r w:rsidRPr="0056414C">
              <w:rPr>
                <w:sz w:val="18"/>
                <w:szCs w:val="18"/>
              </w:rPr>
              <w:t xml:space="preserve">Most Common Side </w:t>
            </w:r>
            <w:proofErr w:type="gramStart"/>
            <w:r w:rsidRPr="0056414C">
              <w:rPr>
                <w:sz w:val="18"/>
                <w:szCs w:val="18"/>
              </w:rPr>
              <w:t>Effects</w:t>
            </w:r>
            <w:r w:rsidR="00781182">
              <w:rPr>
                <w:sz w:val="18"/>
                <w:szCs w:val="18"/>
              </w:rPr>
              <w:t xml:space="preserve">  </w:t>
            </w:r>
            <w:r w:rsidR="00781182" w:rsidRPr="00781182">
              <w:rPr>
                <w:b w:val="0"/>
                <w:bCs/>
                <w:sz w:val="18"/>
                <w:szCs w:val="18"/>
              </w:rPr>
              <w:t>d</w:t>
            </w:r>
            <w:r w:rsidR="00781182" w:rsidRPr="00781182">
              <w:rPr>
                <w:b w:val="0"/>
                <w:bCs/>
              </w:rPr>
              <w:t>isorder</w:t>
            </w:r>
            <w:proofErr w:type="gramEnd"/>
            <w:r w:rsidR="00781182" w:rsidRPr="00781182">
              <w:rPr>
                <w:b w:val="0"/>
                <w:bCs/>
              </w:rPr>
              <w:t xml:space="preserve"> of taste, ataxia, dizziness, hangover, lethargy, sedation, somnolence, blurred vision, apnea, substance dependence, withdrawal symptoms</w:t>
            </w:r>
          </w:p>
          <w:p w14:paraId="2CE42C91" w14:textId="038FFF78" w:rsidR="00781182" w:rsidRPr="00781182" w:rsidRDefault="00781182" w:rsidP="00781182"/>
        </w:tc>
      </w:tr>
      <w:tr w:rsidR="003379BD" w14:paraId="15326E25" w14:textId="77777777" w:rsidTr="00683097">
        <w:trPr>
          <w:cantSplit/>
          <w:trHeight w:val="576"/>
        </w:trPr>
        <w:tc>
          <w:tcPr>
            <w:tcW w:w="11448" w:type="dxa"/>
            <w:gridSpan w:val="2"/>
            <w:tcBorders>
              <w:top w:val="nil"/>
              <w:left w:val="nil"/>
              <w:bottom w:val="nil"/>
              <w:right w:val="nil"/>
            </w:tcBorders>
          </w:tcPr>
          <w:p w14:paraId="1BCFFD3B" w14:textId="77777777" w:rsidR="003379BD" w:rsidRDefault="003379BD" w:rsidP="006A6CDD">
            <w:pPr>
              <w:rPr>
                <w:b/>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Pr>
                <w:rFonts w:ascii="Arial" w:hAnsi="Arial"/>
                <w:b/>
                <w:snapToGrid w:val="0"/>
                <w:color w:val="000000"/>
                <w:sz w:val="16"/>
              </w:rPr>
              <w:t xml:space="preserve">  </w:t>
            </w:r>
            <w:r w:rsidR="006A6CDD" w:rsidRPr="00781182">
              <w:rPr>
                <w:rFonts w:ascii="Arial" w:hAnsi="Arial" w:cs="Arial"/>
                <w:sz w:val="18"/>
                <w:szCs w:val="18"/>
              </w:rPr>
              <w:fldChar w:fldCharType="begin">
                <w:ffData>
                  <w:name w:val=""/>
                  <w:enabled/>
                  <w:calcOnExit w:val="0"/>
                  <w:statusText w:type="text" w:val="List the most common side effects of medication limit 200 characters"/>
                  <w:textInput/>
                </w:ffData>
              </w:fldChar>
            </w:r>
            <w:r w:rsidR="006A6CDD" w:rsidRPr="00781182">
              <w:rPr>
                <w:rFonts w:ascii="Arial" w:hAnsi="Arial" w:cs="Arial"/>
                <w:sz w:val="18"/>
                <w:szCs w:val="18"/>
              </w:rPr>
              <w:instrText xml:space="preserve"> FORMTEXT </w:instrText>
            </w:r>
            <w:r w:rsidR="006A6CDD" w:rsidRPr="00781182">
              <w:rPr>
                <w:rFonts w:ascii="Arial" w:hAnsi="Arial" w:cs="Arial"/>
                <w:sz w:val="18"/>
                <w:szCs w:val="18"/>
              </w:rPr>
            </w:r>
            <w:r w:rsidR="006A6CDD" w:rsidRPr="00781182">
              <w:rPr>
                <w:rFonts w:ascii="Arial" w:hAnsi="Arial" w:cs="Arial"/>
                <w:sz w:val="18"/>
                <w:szCs w:val="18"/>
              </w:rPr>
              <w:fldChar w:fldCharType="separate"/>
            </w:r>
            <w:r w:rsidR="006A6CDD" w:rsidRPr="00781182">
              <w:rPr>
                <w:rFonts w:ascii="Arial" w:hAnsi="Arial" w:cs="Arial"/>
                <w:noProof/>
                <w:sz w:val="18"/>
                <w:szCs w:val="18"/>
              </w:rPr>
              <w:t> </w:t>
            </w:r>
            <w:r w:rsidR="006A6CDD" w:rsidRPr="00781182">
              <w:rPr>
                <w:rFonts w:ascii="Arial" w:hAnsi="Arial" w:cs="Arial"/>
                <w:noProof/>
                <w:sz w:val="18"/>
                <w:szCs w:val="18"/>
              </w:rPr>
              <w:t> </w:t>
            </w:r>
            <w:r w:rsidR="006A6CDD" w:rsidRPr="00781182">
              <w:rPr>
                <w:rFonts w:ascii="Arial" w:hAnsi="Arial" w:cs="Arial"/>
                <w:noProof/>
                <w:sz w:val="18"/>
                <w:szCs w:val="18"/>
              </w:rPr>
              <w:t> </w:t>
            </w:r>
            <w:r w:rsidR="006A6CDD" w:rsidRPr="00781182">
              <w:rPr>
                <w:rFonts w:ascii="Arial" w:hAnsi="Arial" w:cs="Arial"/>
                <w:noProof/>
                <w:sz w:val="18"/>
                <w:szCs w:val="18"/>
              </w:rPr>
              <w:t> </w:t>
            </w:r>
            <w:r w:rsidR="006A6CDD" w:rsidRPr="00781182">
              <w:rPr>
                <w:rFonts w:ascii="Arial" w:hAnsi="Arial" w:cs="Arial"/>
                <w:noProof/>
                <w:sz w:val="18"/>
                <w:szCs w:val="18"/>
              </w:rPr>
              <w:t> </w:t>
            </w:r>
            <w:r w:rsidR="006A6CDD" w:rsidRPr="00781182">
              <w:rPr>
                <w:rFonts w:ascii="Arial" w:hAnsi="Arial" w:cs="Arial"/>
                <w:sz w:val="18"/>
                <w:szCs w:val="18"/>
              </w:rPr>
              <w:fldChar w:fldCharType="end"/>
            </w:r>
          </w:p>
        </w:tc>
      </w:tr>
      <w:tr w:rsidR="003379BD" w14:paraId="16ADBA3D" w14:textId="77777777" w:rsidTr="00683097">
        <w:trPr>
          <w:cantSplit/>
          <w:trHeight w:val="576"/>
        </w:trPr>
        <w:tc>
          <w:tcPr>
            <w:tcW w:w="11448" w:type="dxa"/>
            <w:gridSpan w:val="2"/>
            <w:tcBorders>
              <w:top w:val="nil"/>
              <w:left w:val="nil"/>
              <w:bottom w:val="nil"/>
              <w:right w:val="nil"/>
            </w:tcBorders>
          </w:tcPr>
          <w:p w14:paraId="4AB82D46" w14:textId="0DCB0F44" w:rsidR="00781182" w:rsidRPr="00781182" w:rsidRDefault="003379BD" w:rsidP="00781182">
            <w:pPr>
              <w:rPr>
                <w:rFonts w:ascii="Arial" w:hAnsi="Arial" w:cs="Arial"/>
                <w:bCs/>
              </w:rPr>
            </w:pPr>
            <w:r>
              <w:rPr>
                <w:rFonts w:ascii="Arial" w:hAnsi="Arial"/>
                <w:b/>
                <w:sz w:val="18"/>
              </w:rPr>
              <w:t xml:space="preserve">Rare Side </w:t>
            </w:r>
            <w:proofErr w:type="gramStart"/>
            <w:r>
              <w:rPr>
                <w:rFonts w:ascii="Arial" w:hAnsi="Arial"/>
                <w:b/>
                <w:sz w:val="18"/>
              </w:rPr>
              <w:t>Effects</w:t>
            </w:r>
            <w:r w:rsidR="00781182">
              <w:rPr>
                <w:rFonts w:ascii="Arial" w:hAnsi="Arial"/>
                <w:b/>
                <w:sz w:val="18"/>
              </w:rPr>
              <w:t xml:space="preserve">  </w:t>
            </w:r>
            <w:proofErr w:type="spellStart"/>
            <w:r w:rsidR="00781182" w:rsidRPr="00781182">
              <w:rPr>
                <w:rFonts w:ascii="Arial" w:hAnsi="Arial"/>
                <w:bCs/>
                <w:sz w:val="18"/>
              </w:rPr>
              <w:t>g</w:t>
            </w:r>
            <w:r w:rsidR="00781182" w:rsidRPr="00781182">
              <w:rPr>
                <w:rFonts w:ascii="Arial" w:hAnsi="Arial" w:cs="Arial"/>
                <w:bCs/>
                <w:sz w:val="18"/>
                <w:szCs w:val="18"/>
              </w:rPr>
              <w:t>ranulocytopenic</w:t>
            </w:r>
            <w:proofErr w:type="spellEnd"/>
            <w:proofErr w:type="gramEnd"/>
            <w:r w:rsidR="00781182" w:rsidRPr="00781182">
              <w:rPr>
                <w:rFonts w:ascii="Arial" w:hAnsi="Arial" w:cs="Arial"/>
                <w:bCs/>
                <w:sz w:val="18"/>
                <w:szCs w:val="18"/>
              </w:rPr>
              <w:t xml:space="preserve"> disorder, leukopenia</w:t>
            </w:r>
          </w:p>
        </w:tc>
      </w:tr>
      <w:tr w:rsidR="003379BD" w14:paraId="0666E783" w14:textId="77777777" w:rsidTr="00683097">
        <w:trPr>
          <w:cantSplit/>
          <w:trHeight w:val="576"/>
        </w:trPr>
        <w:tc>
          <w:tcPr>
            <w:tcW w:w="11448" w:type="dxa"/>
            <w:gridSpan w:val="2"/>
            <w:tcBorders>
              <w:top w:val="nil"/>
              <w:left w:val="nil"/>
              <w:bottom w:val="nil"/>
              <w:right w:val="nil"/>
            </w:tcBorders>
          </w:tcPr>
          <w:p w14:paraId="4C3BF0AE" w14:textId="77777777" w:rsidR="00781182" w:rsidRDefault="003379BD" w:rsidP="00DD0050">
            <w:pPr>
              <w:rPr>
                <w:rFonts w:ascii="Arial" w:hAnsi="Arial"/>
                <w:b/>
                <w:snapToGrid w:val="0"/>
                <w:color w:val="000000"/>
                <w:sz w:val="16"/>
              </w:rPr>
            </w:pPr>
            <w:r>
              <w:rPr>
                <w:rFonts w:ascii="Arial" w:hAnsi="Arial"/>
                <w:b/>
                <w:snapToGrid w:val="0"/>
                <w:color w:val="000000"/>
                <w:sz w:val="18"/>
              </w:rPr>
              <w:t>Caution</w:t>
            </w:r>
            <w:r>
              <w:rPr>
                <w:rFonts w:ascii="Arial" w:hAnsi="Arial"/>
                <w:b/>
                <w:snapToGrid w:val="0"/>
                <w:color w:val="000000"/>
                <w:sz w:val="16"/>
              </w:rPr>
              <w:t xml:space="preserve">  </w:t>
            </w:r>
          </w:p>
          <w:p w14:paraId="15585AAF" w14:textId="77777777" w:rsidR="00781182" w:rsidRPr="00781182" w:rsidRDefault="00781182" w:rsidP="00781182">
            <w:pPr>
              <w:rPr>
                <w:rFonts w:ascii="Arial" w:hAnsi="Arial"/>
                <w:bCs/>
                <w:snapToGrid w:val="0"/>
                <w:color w:val="000000"/>
                <w:sz w:val="18"/>
                <w:szCs w:val="22"/>
              </w:rPr>
            </w:pPr>
            <w:r w:rsidRPr="00781182">
              <w:rPr>
                <w:rFonts w:ascii="Arial" w:hAnsi="Arial"/>
                <w:bCs/>
                <w:snapToGrid w:val="0"/>
                <w:color w:val="000000"/>
                <w:sz w:val="18"/>
                <w:szCs w:val="22"/>
              </w:rPr>
              <w:t>Precautions:</w:t>
            </w:r>
          </w:p>
          <w:p w14:paraId="799BB8AC" w14:textId="77777777" w:rsidR="00781182" w:rsidRDefault="00781182" w:rsidP="00781182">
            <w:pPr>
              <w:rPr>
                <w:rFonts w:ascii="Arial" w:hAnsi="Arial"/>
                <w:bCs/>
                <w:snapToGrid w:val="0"/>
                <w:color w:val="000000"/>
                <w:sz w:val="18"/>
                <w:szCs w:val="22"/>
              </w:rPr>
            </w:pPr>
            <w:r w:rsidRPr="00781182">
              <w:rPr>
                <w:rFonts w:ascii="Arial" w:hAnsi="Arial"/>
                <w:bCs/>
                <w:snapToGrid w:val="0"/>
                <w:color w:val="000000"/>
                <w:sz w:val="18"/>
                <w:szCs w:val="22"/>
              </w:rPr>
              <w:t>Access: FDA is advising that the opioid addiction medications buprenorphine or methadone should not be withheld from patients taking benzodiazepines or other drugs that depress the central nervous system (CNS). The combined use of these drugs increases the risk of serious side effects; however, the harm caused by untreated opioid addiction can outweigh these risks. Careful medication management by health care professionals can reduce these risks.</w:t>
            </w:r>
          </w:p>
          <w:p w14:paraId="450D6F7E" w14:textId="77777777" w:rsidR="00781182" w:rsidRPr="00781182" w:rsidRDefault="00781182" w:rsidP="00781182">
            <w:pPr>
              <w:rPr>
                <w:rFonts w:ascii="Arial" w:hAnsi="Arial"/>
                <w:bCs/>
                <w:snapToGrid w:val="0"/>
                <w:color w:val="000000"/>
                <w:sz w:val="18"/>
                <w:szCs w:val="22"/>
              </w:rPr>
            </w:pPr>
          </w:p>
          <w:p w14:paraId="66089B2A" w14:textId="77777777" w:rsidR="00781182" w:rsidRDefault="00781182" w:rsidP="00781182">
            <w:pPr>
              <w:rPr>
                <w:rFonts w:ascii="Arial" w:hAnsi="Arial"/>
                <w:bCs/>
                <w:snapToGrid w:val="0"/>
                <w:color w:val="000000"/>
                <w:sz w:val="18"/>
                <w:szCs w:val="22"/>
              </w:rPr>
            </w:pPr>
            <w:r w:rsidRPr="00781182">
              <w:rPr>
                <w:rFonts w:ascii="Arial" w:hAnsi="Arial"/>
                <w:bCs/>
                <w:snapToGrid w:val="0"/>
                <w:color w:val="000000"/>
                <w:sz w:val="18"/>
                <w:szCs w:val="22"/>
              </w:rPr>
              <w:t>Concomitant use: Use is not recommended with alcohol and other sedative-hypnotics.</w:t>
            </w:r>
          </w:p>
          <w:p w14:paraId="1C5D0C32" w14:textId="77777777" w:rsidR="00781182" w:rsidRPr="00781182" w:rsidRDefault="00781182" w:rsidP="00781182">
            <w:pPr>
              <w:rPr>
                <w:rFonts w:ascii="Arial" w:hAnsi="Arial"/>
                <w:bCs/>
                <w:snapToGrid w:val="0"/>
                <w:color w:val="000000"/>
                <w:sz w:val="18"/>
                <w:szCs w:val="22"/>
              </w:rPr>
            </w:pPr>
          </w:p>
          <w:p w14:paraId="73357DAF" w14:textId="77777777" w:rsidR="00781182" w:rsidRDefault="00781182" w:rsidP="00781182">
            <w:pPr>
              <w:rPr>
                <w:rFonts w:ascii="Arial" w:hAnsi="Arial"/>
                <w:bCs/>
                <w:snapToGrid w:val="0"/>
                <w:color w:val="000000"/>
                <w:sz w:val="18"/>
                <w:szCs w:val="22"/>
              </w:rPr>
            </w:pPr>
            <w:r w:rsidRPr="00781182">
              <w:rPr>
                <w:rFonts w:ascii="Arial" w:hAnsi="Arial"/>
                <w:bCs/>
                <w:snapToGrid w:val="0"/>
                <w:color w:val="000000"/>
                <w:sz w:val="18"/>
                <w:szCs w:val="22"/>
              </w:rPr>
              <w:t>Immunologic: Severe anaphylactic and anaphylactoid reactions, as well as angioedema, may occur as early as the first dose; permanently discontinue.</w:t>
            </w:r>
          </w:p>
          <w:p w14:paraId="5E6EBE6F" w14:textId="77777777" w:rsidR="00781182" w:rsidRPr="00781182" w:rsidRDefault="00781182" w:rsidP="00781182">
            <w:pPr>
              <w:rPr>
                <w:rFonts w:ascii="Arial" w:hAnsi="Arial"/>
                <w:bCs/>
                <w:snapToGrid w:val="0"/>
                <w:color w:val="000000"/>
                <w:sz w:val="18"/>
                <w:szCs w:val="22"/>
              </w:rPr>
            </w:pPr>
          </w:p>
          <w:p w14:paraId="6623A433" w14:textId="77777777" w:rsidR="00781182" w:rsidRPr="00781182" w:rsidRDefault="00781182" w:rsidP="00781182">
            <w:pPr>
              <w:rPr>
                <w:rFonts w:ascii="Arial" w:hAnsi="Arial"/>
                <w:bCs/>
                <w:snapToGrid w:val="0"/>
                <w:color w:val="000000"/>
                <w:sz w:val="18"/>
                <w:szCs w:val="22"/>
              </w:rPr>
            </w:pPr>
            <w:r w:rsidRPr="00781182">
              <w:rPr>
                <w:rFonts w:ascii="Arial" w:hAnsi="Arial"/>
                <w:bCs/>
                <w:snapToGrid w:val="0"/>
                <w:color w:val="000000"/>
                <w:sz w:val="18"/>
                <w:szCs w:val="22"/>
              </w:rPr>
              <w:t>Neurologic: CNS effects (e.g. dizziness, drowsiness, lightheadedness, staggering, ataxia and falling) and daytime impairment may occur, especially in elderly or debilitated patients; monitoring recommended. Complex sleep-related behaviors have been reported including the possibility of patients performing activities while asleep (ego, sleep-driving, making phone calls, preparing or eating food, having sex) with no memory afterwards. Risk increases with higher dose, concomitant use of CNS depressants and alcohol; discontinue if sleep-driving occurs.</w:t>
            </w:r>
          </w:p>
          <w:p w14:paraId="01A631B0" w14:textId="77777777" w:rsidR="00781182" w:rsidRDefault="00781182" w:rsidP="00781182">
            <w:pPr>
              <w:rPr>
                <w:rFonts w:ascii="Arial" w:hAnsi="Arial"/>
                <w:bCs/>
                <w:snapToGrid w:val="0"/>
                <w:color w:val="000000"/>
                <w:sz w:val="18"/>
                <w:szCs w:val="22"/>
              </w:rPr>
            </w:pPr>
          </w:p>
          <w:p w14:paraId="005F1BA9" w14:textId="598C97BE" w:rsidR="00781182" w:rsidRPr="00781182" w:rsidRDefault="00781182" w:rsidP="00781182">
            <w:pPr>
              <w:rPr>
                <w:rFonts w:ascii="Arial" w:hAnsi="Arial"/>
                <w:bCs/>
                <w:snapToGrid w:val="0"/>
                <w:color w:val="000000"/>
                <w:sz w:val="18"/>
                <w:szCs w:val="22"/>
              </w:rPr>
            </w:pPr>
            <w:r w:rsidRPr="00781182">
              <w:rPr>
                <w:rFonts w:ascii="Arial" w:hAnsi="Arial"/>
                <w:bCs/>
                <w:snapToGrid w:val="0"/>
                <w:color w:val="000000"/>
                <w:sz w:val="18"/>
                <w:szCs w:val="22"/>
              </w:rPr>
              <w:t xml:space="preserve">Psychiatric: Abnormal thinking and behavior changes have been reported; unpredictable paradoxical reactions (e.g. stimulation, agitation, increased muscle spasticity, and sleep disturbances) may occur. May worsen </w:t>
            </w:r>
            <w:proofErr w:type="gramStart"/>
            <w:r w:rsidRPr="00781182">
              <w:rPr>
                <w:rFonts w:ascii="Arial" w:hAnsi="Arial"/>
                <w:bCs/>
                <w:snapToGrid w:val="0"/>
                <w:color w:val="000000"/>
                <w:sz w:val="18"/>
                <w:szCs w:val="22"/>
              </w:rPr>
              <w:t>depression;</w:t>
            </w:r>
            <w:proofErr w:type="gramEnd"/>
            <w:r w:rsidRPr="00781182">
              <w:rPr>
                <w:rFonts w:ascii="Arial" w:hAnsi="Arial"/>
                <w:bCs/>
                <w:snapToGrid w:val="0"/>
                <w:color w:val="000000"/>
                <w:sz w:val="18"/>
                <w:szCs w:val="22"/>
              </w:rPr>
              <w:t xml:space="preserve"> monitoring recommended.</w:t>
            </w:r>
          </w:p>
          <w:p w14:paraId="5214D0D1" w14:textId="77777777" w:rsidR="00781182" w:rsidRDefault="00781182" w:rsidP="00781182">
            <w:pPr>
              <w:rPr>
                <w:rFonts w:ascii="Arial" w:hAnsi="Arial"/>
                <w:bCs/>
                <w:snapToGrid w:val="0"/>
                <w:color w:val="000000"/>
                <w:sz w:val="18"/>
                <w:szCs w:val="22"/>
              </w:rPr>
            </w:pPr>
          </w:p>
          <w:p w14:paraId="5BB4E1C8" w14:textId="5FCCE25C" w:rsidR="00781182" w:rsidRDefault="00781182" w:rsidP="00781182">
            <w:pPr>
              <w:rPr>
                <w:rFonts w:ascii="Arial" w:hAnsi="Arial"/>
                <w:bCs/>
                <w:snapToGrid w:val="0"/>
                <w:color w:val="000000"/>
                <w:sz w:val="18"/>
                <w:szCs w:val="22"/>
              </w:rPr>
            </w:pPr>
            <w:r w:rsidRPr="00781182">
              <w:rPr>
                <w:rFonts w:ascii="Arial" w:hAnsi="Arial"/>
                <w:bCs/>
                <w:snapToGrid w:val="0"/>
                <w:color w:val="000000"/>
                <w:sz w:val="18"/>
                <w:szCs w:val="22"/>
              </w:rPr>
              <w:t>Special populations (Beers Criteria): Avoid use in elderly due to greater benzodiazepine sensitivity, especially in patients with a history of falls or fractures (unless safer alternatives are not available), cognitive impairment or dementia, or with delirium or at high risk for delirium. May increase risk of syncope, falls fractures, ataxia, cognitive or psychomotor impairment, motor vehicle accidents, delirium, or other adverse CNS effects (may be appropriate for seizure disorders, rapid eye movement sleep disorders, benzodiazepine or ethanol withdrawal, severe generalized anxiety disorder, periprocedural anesthesia, and end-of-life care). Avoid concomitant use of 3 or more CNS-active agents in any combination due to increased risk of falls and fractures. Avoid concomitant use of any opioid due to increased risk of overdose.</w:t>
            </w:r>
          </w:p>
          <w:p w14:paraId="0B565F29" w14:textId="77777777" w:rsidR="00781182" w:rsidRPr="00781182" w:rsidRDefault="00781182" w:rsidP="00781182">
            <w:pPr>
              <w:rPr>
                <w:rFonts w:ascii="Arial" w:hAnsi="Arial"/>
                <w:bCs/>
                <w:snapToGrid w:val="0"/>
                <w:color w:val="000000"/>
                <w:sz w:val="18"/>
                <w:szCs w:val="22"/>
              </w:rPr>
            </w:pPr>
          </w:p>
          <w:p w14:paraId="4546A91F" w14:textId="77777777" w:rsidR="00781182" w:rsidRPr="00781182" w:rsidRDefault="00781182" w:rsidP="00781182">
            <w:pPr>
              <w:rPr>
                <w:rFonts w:ascii="Arial" w:hAnsi="Arial"/>
                <w:bCs/>
                <w:snapToGrid w:val="0"/>
                <w:color w:val="000000"/>
                <w:sz w:val="18"/>
                <w:szCs w:val="22"/>
              </w:rPr>
            </w:pPr>
            <w:r w:rsidRPr="00781182">
              <w:rPr>
                <w:rFonts w:ascii="Arial" w:hAnsi="Arial"/>
                <w:bCs/>
                <w:snapToGrid w:val="0"/>
                <w:color w:val="000000"/>
                <w:sz w:val="18"/>
                <w:szCs w:val="22"/>
              </w:rPr>
              <w:t>Withdrawal: Withdrawal symptoms have occurred following abrupt discontinuation.</w:t>
            </w:r>
          </w:p>
          <w:p w14:paraId="21CE678A" w14:textId="64756DF6" w:rsidR="003379BD" w:rsidRDefault="003379BD" w:rsidP="00DD0050">
            <w:pPr>
              <w:rPr>
                <w:b/>
              </w:rPr>
            </w:pPr>
          </w:p>
        </w:tc>
      </w:tr>
      <w:tr w:rsidR="003379BD" w14:paraId="1ABCDE1C" w14:textId="77777777" w:rsidTr="00683097">
        <w:trPr>
          <w:cantSplit/>
          <w:trHeight w:val="576"/>
        </w:trPr>
        <w:tc>
          <w:tcPr>
            <w:tcW w:w="11448" w:type="dxa"/>
            <w:gridSpan w:val="2"/>
            <w:tcBorders>
              <w:top w:val="nil"/>
              <w:left w:val="nil"/>
              <w:bottom w:val="nil"/>
              <w:right w:val="nil"/>
            </w:tcBorders>
          </w:tcPr>
          <w:p w14:paraId="29260D07" w14:textId="77777777" w:rsidR="00781182" w:rsidRDefault="003379BD" w:rsidP="006A6CDD">
            <w:pPr>
              <w:rPr>
                <w:rFonts w:ascii="Arial" w:hAnsi="Arial"/>
                <w:b/>
                <w:snapToGrid w:val="0"/>
                <w:color w:val="000000"/>
                <w:sz w:val="16"/>
              </w:rPr>
            </w:pPr>
            <w:r>
              <w:rPr>
                <w:rFonts w:ascii="Arial" w:hAnsi="Arial"/>
                <w:b/>
                <w:snapToGrid w:val="0"/>
                <w:color w:val="000000"/>
                <w:sz w:val="18"/>
              </w:rPr>
              <w:t xml:space="preserve">Warning </w:t>
            </w:r>
            <w:r>
              <w:rPr>
                <w:rFonts w:ascii="Arial" w:hAnsi="Arial"/>
                <w:b/>
                <w:snapToGrid w:val="0"/>
                <w:color w:val="000000"/>
                <w:sz w:val="16"/>
              </w:rPr>
              <w:t xml:space="preserve"> </w:t>
            </w:r>
          </w:p>
          <w:p w14:paraId="03623E03" w14:textId="1E910868" w:rsidR="00781182" w:rsidRPr="00781182" w:rsidRDefault="00781182" w:rsidP="00781182">
            <w:pPr>
              <w:rPr>
                <w:rFonts w:ascii="Arial" w:hAnsi="Arial" w:cs="Arial"/>
                <w:bCs/>
                <w:sz w:val="18"/>
                <w:szCs w:val="18"/>
              </w:rPr>
            </w:pPr>
            <w:r w:rsidRPr="00781182">
              <w:rPr>
                <w:rFonts w:ascii="Arial" w:hAnsi="Arial" w:cs="Arial"/>
                <w:bCs/>
                <w:sz w:val="18"/>
                <w:szCs w:val="18"/>
              </w:rPr>
              <w:t>Black Box Warning</w:t>
            </w:r>
            <w:r w:rsidRPr="00781182">
              <w:rPr>
                <w:rFonts w:ascii="Arial" w:hAnsi="Arial" w:cs="Arial"/>
                <w:bCs/>
                <w:sz w:val="18"/>
                <w:szCs w:val="18"/>
              </w:rPr>
              <w:t>:</w:t>
            </w:r>
          </w:p>
          <w:p w14:paraId="6AF1BDA6" w14:textId="3CFC4ACF" w:rsidR="00781182" w:rsidRPr="00781182" w:rsidRDefault="00781182" w:rsidP="00781182">
            <w:pPr>
              <w:rPr>
                <w:rFonts w:ascii="Arial" w:hAnsi="Arial" w:cs="Arial"/>
                <w:bCs/>
                <w:sz w:val="18"/>
                <w:szCs w:val="18"/>
              </w:rPr>
            </w:pPr>
            <w:r w:rsidRPr="00781182">
              <w:rPr>
                <w:rFonts w:ascii="Arial" w:hAnsi="Arial" w:cs="Arial"/>
                <w:bCs/>
                <w:sz w:val="18"/>
                <w:szCs w:val="18"/>
              </w:rPr>
              <w:t>Oral (Capsule): Concomitant use of benzodiazepines and opioids may result in profound sedation, respiratory depression, coma, and death. Reserve concomitant prescribing for patients with inadequate alternative treatment options. Limit dosages and durations to the minimum required and follow patients for signs and symptoms of respiratory depression and sedation.</w:t>
            </w:r>
          </w:p>
          <w:p w14:paraId="34CC3FEB" w14:textId="33CE9FFC" w:rsidR="003379BD" w:rsidRDefault="003379BD" w:rsidP="00114579">
            <w:pPr>
              <w:rPr>
                <w:b/>
              </w:rPr>
            </w:pPr>
          </w:p>
        </w:tc>
      </w:tr>
      <w:tr w:rsidR="004553BF" w14:paraId="03A22388" w14:textId="77777777" w:rsidTr="00683097">
        <w:trPr>
          <w:cantSplit/>
          <w:trHeight w:val="639"/>
        </w:trPr>
        <w:tc>
          <w:tcPr>
            <w:tcW w:w="11448" w:type="dxa"/>
            <w:gridSpan w:val="2"/>
            <w:tcBorders>
              <w:top w:val="nil"/>
              <w:left w:val="nil"/>
              <w:bottom w:val="nil"/>
              <w:right w:val="nil"/>
            </w:tcBorders>
          </w:tcPr>
          <w:p w14:paraId="5AA19370" w14:textId="77777777" w:rsidR="0056414C" w:rsidRPr="00916D82" w:rsidRDefault="004553BF" w:rsidP="006A6CDD">
            <w:pPr>
              <w:rPr>
                <w:snapToGrid w:val="0"/>
                <w:color w:val="000000"/>
              </w:rPr>
            </w:pPr>
            <w:r>
              <w:rPr>
                <w:rFonts w:ascii="Arial" w:hAnsi="Arial"/>
                <w:b/>
                <w:snapToGrid w:val="0"/>
                <w:color w:val="000000"/>
                <w:sz w:val="18"/>
              </w:rPr>
              <w:t>Syndrome Note</w:t>
            </w:r>
            <w:r>
              <w:rPr>
                <w:rFonts w:ascii="Arial" w:hAnsi="Arial"/>
                <w:b/>
                <w:snapToGrid w:val="0"/>
                <w:color w:val="000000"/>
                <w:sz w:val="16"/>
              </w:rPr>
              <w:t xml:space="preserve">  </w:t>
            </w:r>
            <w:r w:rsidR="006A6CDD">
              <w:rPr>
                <w:snapToGrid w:val="0"/>
                <w:color w:val="000000"/>
              </w:rPr>
              <w:fldChar w:fldCharType="begin">
                <w:ffData>
                  <w:name w:val=""/>
                  <w:enabled/>
                  <w:calcOnExit w:val="0"/>
                  <w:statusText w:type="text" w:val="Identify any syndrome notations known about the medication  Limit 100 characters"/>
                  <w:textInput/>
                </w:ffData>
              </w:fldChar>
            </w:r>
            <w:r w:rsidR="006A6CDD">
              <w:rPr>
                <w:snapToGrid w:val="0"/>
                <w:color w:val="000000"/>
              </w:rPr>
              <w:instrText xml:space="preserve"> FORMTEXT </w:instrText>
            </w:r>
            <w:r w:rsidR="006A6CDD">
              <w:rPr>
                <w:snapToGrid w:val="0"/>
                <w:color w:val="000000"/>
              </w:rPr>
            </w:r>
            <w:r w:rsidR="006A6CDD">
              <w:rPr>
                <w:snapToGrid w:val="0"/>
                <w:color w:val="000000"/>
              </w:rPr>
              <w:fldChar w:fldCharType="separate"/>
            </w:r>
            <w:r w:rsidR="006A6CDD">
              <w:rPr>
                <w:noProof/>
                <w:snapToGrid w:val="0"/>
                <w:color w:val="000000"/>
              </w:rPr>
              <w:t> </w:t>
            </w:r>
            <w:r w:rsidR="006A6CDD">
              <w:rPr>
                <w:noProof/>
                <w:snapToGrid w:val="0"/>
                <w:color w:val="000000"/>
              </w:rPr>
              <w:t> </w:t>
            </w:r>
            <w:r w:rsidR="006A6CDD">
              <w:rPr>
                <w:noProof/>
                <w:snapToGrid w:val="0"/>
                <w:color w:val="000000"/>
              </w:rPr>
              <w:t> </w:t>
            </w:r>
            <w:r w:rsidR="006A6CDD">
              <w:rPr>
                <w:noProof/>
                <w:snapToGrid w:val="0"/>
                <w:color w:val="000000"/>
              </w:rPr>
              <w:t> </w:t>
            </w:r>
            <w:r w:rsidR="006A6CDD">
              <w:rPr>
                <w:noProof/>
                <w:snapToGrid w:val="0"/>
                <w:color w:val="000000"/>
              </w:rPr>
              <w:t> </w:t>
            </w:r>
            <w:r w:rsidR="006A6CDD">
              <w:rPr>
                <w:snapToGrid w:val="0"/>
                <w:color w:val="000000"/>
              </w:rPr>
              <w:fldChar w:fldCharType="end"/>
            </w:r>
          </w:p>
        </w:tc>
      </w:tr>
      <w:tr w:rsidR="003379BD" w14:paraId="09413AEF" w14:textId="77777777">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5325D4">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trPr>
          <w:cantSplit/>
        </w:trPr>
        <w:tc>
          <w:tcPr>
            <w:tcW w:w="11448" w:type="dxa"/>
            <w:gridSpan w:val="2"/>
            <w:tcBorders>
              <w:top w:val="nil"/>
              <w:left w:val="nil"/>
              <w:bottom w:val="nil"/>
              <w:right w:val="nil"/>
            </w:tcBorders>
          </w:tcPr>
          <w:p w14:paraId="267E9999" w14:textId="77777777" w:rsidR="003379BD" w:rsidRDefault="003379BD" w:rsidP="005325D4">
            <w:pPr>
              <w:pStyle w:val="BodyText"/>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 xml:space="preserve">This will not affect my right to change my decision </w:t>
            </w:r>
            <w:proofErr w:type="gramStart"/>
            <w:r>
              <w:t>at a later date</w:t>
            </w:r>
            <w:proofErr w:type="gramEnd"/>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w:t>
            </w:r>
            <w:proofErr w:type="gramStart"/>
            <w:r>
              <w:t>so as to</w:t>
            </w:r>
            <w:proofErr w:type="gramEnd"/>
            <w:r>
              <w:t xml:space="preserve"> prevent an adverse medical consequence, such as seizures, due to rapid medication withdrawal.</w:t>
            </w:r>
          </w:p>
          <w:p w14:paraId="1CBC9B8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pPr>
              <w:tabs>
                <w:tab w:val="left" w:pos="360"/>
                <w:tab w:val="left" w:pos="630"/>
              </w:tabs>
              <w:rPr>
                <w:rFonts w:ascii="Arial" w:hAnsi="Arial"/>
                <w:sz w:val="10"/>
              </w:rPr>
            </w:pPr>
          </w:p>
        </w:tc>
      </w:tr>
    </w:tbl>
    <w:p w14:paraId="1F6ED755" w14:textId="77777777" w:rsidR="0021563E" w:rsidRPr="00546EF3" w:rsidRDefault="0021563E">
      <w:pPr>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55ECCBC" w14:textId="77777777" w:rsidTr="0021563E">
        <w:trPr>
          <w:cantSplit/>
        </w:trPr>
        <w:tc>
          <w:tcPr>
            <w:tcW w:w="9918" w:type="dxa"/>
            <w:gridSpan w:val="5"/>
            <w:tcBorders>
              <w:top w:val="nil"/>
              <w:left w:val="nil"/>
              <w:bottom w:val="nil"/>
              <w:right w:val="nil"/>
            </w:tcBorders>
          </w:tcPr>
          <w:p w14:paraId="7A479E4F"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21563E">
            <w:pPr>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0E12F8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2537BE">
              <w:rPr>
                <w:rFonts w:ascii="Arial" w:hAnsi="Arial"/>
                <w:sz w:val="18"/>
              </w:rPr>
            </w:r>
            <w:r w:rsidR="002537BE">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7F253BC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2537BE">
              <w:rPr>
                <w:rFonts w:ascii="Arial" w:hAnsi="Arial"/>
                <w:sz w:val="18"/>
              </w:rPr>
            </w:r>
            <w:r w:rsidR="002537BE">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2537BE">
              <w:rPr>
                <w:rFonts w:ascii="Arial" w:hAnsi="Arial"/>
                <w:sz w:val="18"/>
              </w:rPr>
            </w:r>
            <w:r w:rsidR="002537BE">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pPr>
              <w:rPr>
                <w:rFonts w:ascii="Arial" w:hAnsi="Arial"/>
                <w:sz w:val="18"/>
              </w:rPr>
            </w:pPr>
          </w:p>
        </w:tc>
      </w:tr>
      <w:tr w:rsidR="003379BD" w14:paraId="59AC6EE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3A54E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pPr>
              <w:rPr>
                <w:rFonts w:ascii="Arial" w:hAnsi="Arial"/>
                <w:sz w:val="18"/>
              </w:rPr>
            </w:pPr>
          </w:p>
        </w:tc>
      </w:tr>
      <w:tr w:rsidR="007A6FC3" w14:paraId="7B6F1986" w14:textId="77777777">
        <w:trPr>
          <w:cantSplit/>
          <w:trHeight w:hRule="exact" w:val="864"/>
        </w:trPr>
        <w:tc>
          <w:tcPr>
            <w:tcW w:w="11448" w:type="dxa"/>
            <w:gridSpan w:val="6"/>
            <w:tcBorders>
              <w:top w:val="single" w:sz="4" w:space="0" w:color="auto"/>
              <w:left w:val="nil"/>
              <w:bottom w:val="single" w:sz="4" w:space="0" w:color="auto"/>
              <w:right w:val="nil"/>
            </w:tcBorders>
          </w:tcPr>
          <w:p w14:paraId="4728987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0331E4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8E82C5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1A51C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2537BE">
              <w:rPr>
                <w:rFonts w:ascii="Arial" w:hAnsi="Arial"/>
                <w:sz w:val="18"/>
              </w:rPr>
            </w:r>
            <w:r w:rsidR="002537BE">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2537BE">
              <w:rPr>
                <w:rFonts w:ascii="Arial" w:hAnsi="Arial"/>
                <w:sz w:val="18"/>
              </w:rPr>
            </w:r>
            <w:r w:rsidR="002537BE">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A5CABF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1ACA1" w14:textId="77777777" w:rsidR="00443194" w:rsidRDefault="00443194" w:rsidP="007A6FC3">
      <w:r>
        <w:separator/>
      </w:r>
    </w:p>
  </w:endnote>
  <w:endnote w:type="continuationSeparator" w:id="0">
    <w:p w14:paraId="0FD2FA8D" w14:textId="77777777" w:rsidR="00443194" w:rsidRDefault="00443194"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C90AA" w14:textId="77777777" w:rsidR="00443194" w:rsidRDefault="00443194" w:rsidP="007A6FC3">
      <w:r>
        <w:separator/>
      </w:r>
    </w:p>
  </w:footnote>
  <w:footnote w:type="continuationSeparator" w:id="0">
    <w:p w14:paraId="335A5061" w14:textId="77777777" w:rsidR="00443194" w:rsidRDefault="00443194"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95423321">
    <w:abstractNumId w:val="1"/>
  </w:num>
  <w:num w:numId="2" w16cid:durableId="811944852">
    <w:abstractNumId w:val="3"/>
  </w:num>
  <w:num w:numId="3" w16cid:durableId="1457062504">
    <w:abstractNumId w:val="2"/>
  </w:num>
  <w:num w:numId="4" w16cid:durableId="174248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YxrMeMDb8+PH0VBdpDKG7dtZqSyUmygCzstE0uqmg54+zerYZIuKHhBfUV/mUIOJBBGt9ZfuJZbGzHj/xloZg==" w:salt="qwSk4448MuMy1fTvOQyo9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65117"/>
    <w:rsid w:val="00070550"/>
    <w:rsid w:val="00082C72"/>
    <w:rsid w:val="00097390"/>
    <w:rsid w:val="000D55C9"/>
    <w:rsid w:val="00101422"/>
    <w:rsid w:val="00114579"/>
    <w:rsid w:val="0018307F"/>
    <w:rsid w:val="0021563E"/>
    <w:rsid w:val="002537BE"/>
    <w:rsid w:val="00295B89"/>
    <w:rsid w:val="00311731"/>
    <w:rsid w:val="0031599E"/>
    <w:rsid w:val="003379BD"/>
    <w:rsid w:val="00364CD5"/>
    <w:rsid w:val="003907F1"/>
    <w:rsid w:val="003A15FD"/>
    <w:rsid w:val="003B70D9"/>
    <w:rsid w:val="003D356D"/>
    <w:rsid w:val="003E29B2"/>
    <w:rsid w:val="00443194"/>
    <w:rsid w:val="004553BF"/>
    <w:rsid w:val="0047002C"/>
    <w:rsid w:val="00485C62"/>
    <w:rsid w:val="004C2872"/>
    <w:rsid w:val="004D379B"/>
    <w:rsid w:val="005325D4"/>
    <w:rsid w:val="00546EF3"/>
    <w:rsid w:val="005508EB"/>
    <w:rsid w:val="00552D1C"/>
    <w:rsid w:val="0056414C"/>
    <w:rsid w:val="005A70E2"/>
    <w:rsid w:val="005F3D5E"/>
    <w:rsid w:val="00606B81"/>
    <w:rsid w:val="00621771"/>
    <w:rsid w:val="0064565E"/>
    <w:rsid w:val="00653309"/>
    <w:rsid w:val="00683097"/>
    <w:rsid w:val="006A6CDD"/>
    <w:rsid w:val="006B7A42"/>
    <w:rsid w:val="00775C94"/>
    <w:rsid w:val="00781182"/>
    <w:rsid w:val="007A6FC3"/>
    <w:rsid w:val="007F44C1"/>
    <w:rsid w:val="007F73E4"/>
    <w:rsid w:val="008E0D37"/>
    <w:rsid w:val="008F4DB2"/>
    <w:rsid w:val="00916D82"/>
    <w:rsid w:val="00927055"/>
    <w:rsid w:val="00934FD5"/>
    <w:rsid w:val="009D52EE"/>
    <w:rsid w:val="00A05C70"/>
    <w:rsid w:val="00A60207"/>
    <w:rsid w:val="00AA7ED4"/>
    <w:rsid w:val="00AB1650"/>
    <w:rsid w:val="00B23CEC"/>
    <w:rsid w:val="00B47C64"/>
    <w:rsid w:val="00B82162"/>
    <w:rsid w:val="00B83999"/>
    <w:rsid w:val="00B94AB8"/>
    <w:rsid w:val="00C11559"/>
    <w:rsid w:val="00CA71B6"/>
    <w:rsid w:val="00CA7C90"/>
    <w:rsid w:val="00CC7A80"/>
    <w:rsid w:val="00DD0050"/>
    <w:rsid w:val="00DF0FF9"/>
    <w:rsid w:val="00E02750"/>
    <w:rsid w:val="00E7205C"/>
    <w:rsid w:val="00EA1297"/>
    <w:rsid w:val="00EA710B"/>
    <w:rsid w:val="00EE5A08"/>
    <w:rsid w:val="00EF5F71"/>
    <w:rsid w:val="00F55DC4"/>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1488</Words>
  <Characters>8485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Ward, Abigail M - DHS</cp:lastModifiedBy>
  <cp:revision>3</cp:revision>
  <cp:lastPrinted>2008-02-05T17:04:00Z</cp:lastPrinted>
  <dcterms:created xsi:type="dcterms:W3CDTF">2024-09-05T16:25:00Z</dcterms:created>
  <dcterms:modified xsi:type="dcterms:W3CDTF">2024-09-05T16:25:00Z</dcterms:modified>
</cp:coreProperties>
</file>