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678C007" w14:textId="77777777">
        <w:tc>
          <w:tcPr>
            <w:tcW w:w="5868" w:type="dxa"/>
            <w:tcBorders>
              <w:top w:val="nil"/>
              <w:left w:val="nil"/>
              <w:bottom w:val="nil"/>
              <w:right w:val="nil"/>
            </w:tcBorders>
          </w:tcPr>
          <w:p w14:paraId="096849F1" w14:textId="77777777" w:rsidR="003379BD" w:rsidRPr="004553BF" w:rsidRDefault="003379BD">
            <w:pPr>
              <w:pStyle w:val="Heading1"/>
            </w:pPr>
            <w:r w:rsidRPr="004553BF">
              <w:t>DEPARTMENT OF HEALTH SERVICES</w:t>
            </w:r>
          </w:p>
          <w:p w14:paraId="00E961B8"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456880B" w14:textId="57505AC0"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CD1EBC">
              <w:rPr>
                <w:rFonts w:ascii="Arial" w:hAnsi="Arial"/>
                <w:sz w:val="18"/>
              </w:rPr>
              <w:t>5</w:t>
            </w:r>
            <w:r w:rsidR="00017A46">
              <w:rPr>
                <w:rFonts w:ascii="Arial" w:hAnsi="Arial"/>
                <w:sz w:val="18"/>
              </w:rPr>
              <w:t>/20</w:t>
            </w:r>
            <w:r w:rsidR="00CD1EBC">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56ADCA50"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64374CDE" w14:textId="77777777" w:rsidR="003379BD" w:rsidRPr="004553BF" w:rsidRDefault="003379BD">
            <w:pPr>
              <w:jc w:val="right"/>
              <w:rPr>
                <w:rFonts w:ascii="Arial" w:hAnsi="Arial"/>
                <w:sz w:val="18"/>
              </w:rPr>
            </w:pPr>
            <w:r w:rsidRPr="004553BF">
              <w:rPr>
                <w:rFonts w:ascii="Arial" w:hAnsi="Arial"/>
                <w:sz w:val="18"/>
              </w:rPr>
              <w:t>42 CFR483.420(a)(2)</w:t>
            </w:r>
          </w:p>
          <w:p w14:paraId="388CD51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DD7912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91935"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616B81BE" w14:textId="77777777" w:rsidR="0056414C" w:rsidRPr="000D3741" w:rsidRDefault="0056414C">
      <w:pPr>
        <w:pStyle w:val="Heading3"/>
        <w:rPr>
          <w:sz w:val="2"/>
          <w:szCs w:val="2"/>
        </w:rPr>
        <w:sectPr w:rsidR="0056414C" w:rsidRPr="000D3741"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497B287B" w14:textId="77777777">
        <w:trPr>
          <w:cantSplit/>
        </w:trPr>
        <w:tc>
          <w:tcPr>
            <w:tcW w:w="11448" w:type="dxa"/>
            <w:gridSpan w:val="10"/>
            <w:tcBorders>
              <w:top w:val="nil"/>
              <w:left w:val="nil"/>
              <w:bottom w:val="single" w:sz="4" w:space="0" w:color="auto"/>
              <w:right w:val="nil"/>
            </w:tcBorders>
          </w:tcPr>
          <w:p w14:paraId="745D2E83" w14:textId="77777777" w:rsidR="003379BD" w:rsidRDefault="003379BD" w:rsidP="0031599E">
            <w:pPr>
              <w:pStyle w:val="Heading3"/>
            </w:pPr>
            <w:r>
              <w:t>INFORMED CONSENT FOR MEDICATION</w:t>
            </w:r>
          </w:p>
          <w:p w14:paraId="35CE4549" w14:textId="77777777" w:rsidR="00464819" w:rsidRDefault="00464819" w:rsidP="00464819">
            <w:pPr>
              <w:pStyle w:val="Heading4"/>
            </w:pPr>
            <w:r>
              <w:t xml:space="preserve">Dosage and / or Side Effect information last revised on </w:t>
            </w:r>
            <w:r w:rsidR="00555D05">
              <w:rPr>
                <w:noProof/>
              </w:rPr>
              <w:t>07/</w:t>
            </w:r>
            <w:r w:rsidR="000D3741">
              <w:rPr>
                <w:noProof/>
              </w:rPr>
              <w:t>13</w:t>
            </w:r>
            <w:r w:rsidR="00555D05">
              <w:rPr>
                <w:noProof/>
              </w:rPr>
              <w:t>/2020</w:t>
            </w:r>
          </w:p>
          <w:p w14:paraId="4544D85D" w14:textId="79E4433F"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CD1EBC">
              <w:rPr>
                <w:rFonts w:ascii="Arial" w:hAnsi="Arial"/>
                <w:sz w:val="18"/>
              </w:rPr>
              <w:t>informed consent is not given</w:t>
            </w:r>
            <w:r>
              <w:rPr>
                <w:rFonts w:ascii="Arial" w:hAnsi="Arial"/>
                <w:sz w:val="18"/>
              </w:rPr>
              <w:t>, the medication cannot be administered without a court order unless in an emergency.</w:t>
            </w:r>
          </w:p>
          <w:p w14:paraId="7D2D2F43"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64C66B9" w14:textId="77777777">
        <w:trPr>
          <w:trHeight w:hRule="exact" w:val="480"/>
        </w:trPr>
        <w:tc>
          <w:tcPr>
            <w:tcW w:w="5868" w:type="dxa"/>
            <w:gridSpan w:val="5"/>
            <w:tcBorders>
              <w:top w:val="single" w:sz="4" w:space="0" w:color="auto"/>
              <w:left w:val="nil"/>
              <w:bottom w:val="single" w:sz="4" w:space="0" w:color="auto"/>
            </w:tcBorders>
          </w:tcPr>
          <w:p w14:paraId="14CCDC5D" w14:textId="77777777" w:rsidR="003379BD" w:rsidRDefault="003379BD">
            <w:pPr>
              <w:rPr>
                <w:rFonts w:ascii="Arial" w:hAnsi="Arial"/>
                <w:sz w:val="18"/>
              </w:rPr>
            </w:pPr>
            <w:r>
              <w:rPr>
                <w:rFonts w:ascii="Arial" w:hAnsi="Arial"/>
                <w:sz w:val="18"/>
              </w:rPr>
              <w:t>Name – Patient / Client (Last, First MI)</w:t>
            </w:r>
          </w:p>
          <w:p w14:paraId="122EA1EC"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22068ED0" w14:textId="77777777" w:rsidR="003379BD" w:rsidRDefault="003379BD">
            <w:pPr>
              <w:rPr>
                <w:rFonts w:ascii="Arial" w:hAnsi="Arial"/>
                <w:sz w:val="18"/>
              </w:rPr>
            </w:pPr>
            <w:r>
              <w:rPr>
                <w:rFonts w:ascii="Arial" w:hAnsi="Arial"/>
                <w:sz w:val="18"/>
              </w:rPr>
              <w:t>ID Number</w:t>
            </w:r>
          </w:p>
          <w:p w14:paraId="70A17E40"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sz w:val="22"/>
              </w:rPr>
              <w:fldChar w:fldCharType="end"/>
            </w:r>
            <w:bookmarkEnd w:id="1"/>
          </w:p>
        </w:tc>
        <w:tc>
          <w:tcPr>
            <w:tcW w:w="2250" w:type="dxa"/>
            <w:tcBorders>
              <w:top w:val="single" w:sz="4" w:space="0" w:color="auto"/>
              <w:bottom w:val="nil"/>
              <w:right w:val="nil"/>
            </w:tcBorders>
          </w:tcPr>
          <w:p w14:paraId="7E756265" w14:textId="77777777" w:rsidR="003379BD" w:rsidRDefault="003379BD">
            <w:pPr>
              <w:rPr>
                <w:rFonts w:ascii="Arial" w:hAnsi="Arial"/>
                <w:sz w:val="18"/>
              </w:rPr>
            </w:pPr>
            <w:r>
              <w:rPr>
                <w:rFonts w:ascii="Arial" w:hAnsi="Arial"/>
                <w:sz w:val="18"/>
              </w:rPr>
              <w:t>Living Unit</w:t>
            </w:r>
          </w:p>
          <w:p w14:paraId="784CB459"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sz w:val="22"/>
              </w:rPr>
              <w:fldChar w:fldCharType="end"/>
            </w:r>
            <w:bookmarkEnd w:id="2"/>
          </w:p>
        </w:tc>
        <w:tc>
          <w:tcPr>
            <w:tcW w:w="1440" w:type="dxa"/>
            <w:tcBorders>
              <w:top w:val="single" w:sz="4" w:space="0" w:color="auto"/>
              <w:bottom w:val="nil"/>
              <w:right w:val="nil"/>
            </w:tcBorders>
          </w:tcPr>
          <w:p w14:paraId="31AFBDAF" w14:textId="77777777" w:rsidR="003379BD" w:rsidRDefault="006B7A42">
            <w:pPr>
              <w:rPr>
                <w:rFonts w:ascii="Arial" w:hAnsi="Arial"/>
                <w:sz w:val="18"/>
              </w:rPr>
            </w:pPr>
            <w:r>
              <w:rPr>
                <w:rFonts w:ascii="Arial" w:hAnsi="Arial"/>
                <w:sz w:val="18"/>
              </w:rPr>
              <w:t>Date of Birth</w:t>
            </w:r>
          </w:p>
          <w:p w14:paraId="3E0CA616"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sz w:val="22"/>
              </w:rPr>
              <w:fldChar w:fldCharType="end"/>
            </w:r>
            <w:bookmarkEnd w:id="3"/>
          </w:p>
        </w:tc>
      </w:tr>
      <w:tr w:rsidR="003379BD" w14:paraId="3109838A" w14:textId="77777777">
        <w:trPr>
          <w:cantSplit/>
        </w:trPr>
        <w:tc>
          <w:tcPr>
            <w:tcW w:w="4338" w:type="dxa"/>
            <w:gridSpan w:val="3"/>
            <w:tcBorders>
              <w:top w:val="single" w:sz="4" w:space="0" w:color="auto"/>
              <w:left w:val="nil"/>
              <w:bottom w:val="single" w:sz="4" w:space="0" w:color="auto"/>
            </w:tcBorders>
          </w:tcPr>
          <w:p w14:paraId="3C0D7AAF" w14:textId="77777777" w:rsidR="003379BD" w:rsidRDefault="003379BD">
            <w:pPr>
              <w:rPr>
                <w:rFonts w:ascii="Arial" w:hAnsi="Arial"/>
                <w:sz w:val="18"/>
              </w:rPr>
            </w:pPr>
            <w:r>
              <w:rPr>
                <w:rFonts w:ascii="Arial" w:hAnsi="Arial"/>
                <w:sz w:val="18"/>
              </w:rPr>
              <w:t>Name – Individual Preparing This Form</w:t>
            </w:r>
          </w:p>
          <w:p w14:paraId="6C285D3E"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638E1346" w14:textId="77777777" w:rsidR="003379BD" w:rsidRDefault="003379BD">
            <w:pPr>
              <w:rPr>
                <w:rFonts w:ascii="Arial" w:hAnsi="Arial"/>
                <w:sz w:val="18"/>
              </w:rPr>
            </w:pPr>
            <w:r>
              <w:rPr>
                <w:rFonts w:ascii="Arial" w:hAnsi="Arial"/>
                <w:sz w:val="18"/>
              </w:rPr>
              <w:t>Name – Staff Contact</w:t>
            </w:r>
          </w:p>
          <w:p w14:paraId="5C865917"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914C071" w14:textId="77777777" w:rsidR="003379BD" w:rsidRDefault="003379BD">
            <w:pPr>
              <w:rPr>
                <w:rFonts w:ascii="Arial" w:hAnsi="Arial"/>
                <w:sz w:val="18"/>
              </w:rPr>
            </w:pPr>
            <w:r>
              <w:rPr>
                <w:rFonts w:ascii="Arial" w:hAnsi="Arial"/>
                <w:sz w:val="18"/>
              </w:rPr>
              <w:t>Name / Telephone Number – Institution</w:t>
            </w:r>
          </w:p>
          <w:p w14:paraId="1C2776E9"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sz w:val="22"/>
              </w:rPr>
              <w:fldChar w:fldCharType="end"/>
            </w:r>
            <w:bookmarkEnd w:id="6"/>
          </w:p>
        </w:tc>
      </w:tr>
      <w:tr w:rsidR="003379BD" w14:paraId="73BAA690" w14:textId="77777777" w:rsidTr="00DF0FF9">
        <w:trPr>
          <w:cantSplit/>
        </w:trPr>
        <w:tc>
          <w:tcPr>
            <w:tcW w:w="3168" w:type="dxa"/>
            <w:tcBorders>
              <w:top w:val="single" w:sz="4" w:space="0" w:color="auto"/>
              <w:left w:val="nil"/>
              <w:bottom w:val="nil"/>
            </w:tcBorders>
            <w:vAlign w:val="center"/>
          </w:tcPr>
          <w:p w14:paraId="55081621"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3245D76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C64E448" w14:textId="77777777" w:rsidR="003379BD" w:rsidRDefault="003379BD" w:rsidP="00DF0FF9">
            <w:pPr>
              <w:pStyle w:val="Heading4"/>
              <w:spacing w:before="0"/>
            </w:pPr>
            <w:r>
              <w:t>RECOMMENDED</w:t>
            </w:r>
          </w:p>
          <w:p w14:paraId="0596668A"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5E88170" w14:textId="77777777" w:rsidR="003379BD" w:rsidRDefault="003379BD" w:rsidP="00DF0FF9">
            <w:pPr>
              <w:pStyle w:val="Heading4"/>
              <w:spacing w:before="0"/>
              <w:rPr>
                <w:b w:val="0"/>
              </w:rPr>
            </w:pPr>
            <w:r>
              <w:t>ANTICIPATED</w:t>
            </w:r>
            <w:r w:rsidR="00DF0FF9">
              <w:t xml:space="preserve"> </w:t>
            </w:r>
            <w:r>
              <w:t>DOSAGE RANGE</w:t>
            </w:r>
          </w:p>
        </w:tc>
      </w:tr>
      <w:tr w:rsidR="003C0E15" w14:paraId="59A8F437" w14:textId="77777777" w:rsidTr="00512A2E">
        <w:trPr>
          <w:cantSplit/>
        </w:trPr>
        <w:tc>
          <w:tcPr>
            <w:tcW w:w="3168" w:type="dxa"/>
            <w:tcBorders>
              <w:top w:val="single" w:sz="4" w:space="0" w:color="auto"/>
              <w:left w:val="nil"/>
              <w:bottom w:val="single" w:sz="4" w:space="0" w:color="auto"/>
            </w:tcBorders>
          </w:tcPr>
          <w:p w14:paraId="5A94CC56" w14:textId="77777777" w:rsidR="003C0E15" w:rsidRDefault="003C0E15" w:rsidP="00512A2E">
            <w:pPr>
              <w:spacing w:before="60"/>
              <w:rPr>
                <w:sz w:val="22"/>
              </w:rPr>
            </w:pPr>
            <w:r w:rsidRPr="00F125E2">
              <w:rPr>
                <w:noProof/>
                <w:sz w:val="22"/>
              </w:rPr>
              <w:t>Mood – Stabilizing Agent</w:t>
            </w:r>
          </w:p>
        </w:tc>
        <w:tc>
          <w:tcPr>
            <w:tcW w:w="3420" w:type="dxa"/>
            <w:gridSpan w:val="5"/>
            <w:tcBorders>
              <w:top w:val="single" w:sz="4" w:space="0" w:color="auto"/>
              <w:bottom w:val="single" w:sz="4" w:space="0" w:color="auto"/>
              <w:right w:val="nil"/>
            </w:tcBorders>
          </w:tcPr>
          <w:p w14:paraId="196FD9FC" w14:textId="77777777" w:rsidR="003C0E15" w:rsidRDefault="003C0E15" w:rsidP="00512A2E">
            <w:pPr>
              <w:tabs>
                <w:tab w:val="left" w:pos="702"/>
                <w:tab w:val="left" w:pos="882"/>
                <w:tab w:val="left" w:pos="1152"/>
                <w:tab w:val="left" w:pos="1602"/>
              </w:tabs>
              <w:rPr>
                <w:sz w:val="22"/>
              </w:rPr>
            </w:pPr>
            <w:r w:rsidRPr="00F125E2">
              <w:rPr>
                <w:noProof/>
                <w:sz w:val="22"/>
              </w:rPr>
              <w:t>Eskalith;</w:t>
            </w:r>
            <w:r>
              <w:rPr>
                <w:noProof/>
                <w:sz w:val="22"/>
              </w:rPr>
              <w:t xml:space="preserve"> </w:t>
            </w:r>
            <w:r w:rsidRPr="00F125E2">
              <w:rPr>
                <w:noProof/>
                <w:sz w:val="22"/>
              </w:rPr>
              <w:t>Eskalith-CR;</w:t>
            </w:r>
            <w:r w:rsidRPr="00F125E2">
              <w:rPr>
                <w:noProof/>
                <w:sz w:val="22"/>
              </w:rPr>
              <w:br/>
              <w:t>Lithobid</w:t>
            </w:r>
            <w:r>
              <w:rPr>
                <w:noProof/>
                <w:sz w:val="22"/>
              </w:rPr>
              <w:t xml:space="preserve"> </w:t>
            </w:r>
            <w:r>
              <w:rPr>
                <w:sz w:val="22"/>
              </w:rPr>
              <w:t>(</w:t>
            </w:r>
            <w:r w:rsidR="008C06B0">
              <w:rPr>
                <w:noProof/>
                <w:sz w:val="22"/>
              </w:rPr>
              <w:t>l</w:t>
            </w:r>
            <w:r w:rsidRPr="00F125E2">
              <w:rPr>
                <w:noProof/>
                <w:sz w:val="22"/>
              </w:rPr>
              <w:t>ithium</w:t>
            </w:r>
            <w:r>
              <w:rPr>
                <w:sz w:val="22"/>
              </w:rPr>
              <w:t>)</w:t>
            </w:r>
          </w:p>
        </w:tc>
        <w:tc>
          <w:tcPr>
            <w:tcW w:w="3420" w:type="dxa"/>
            <w:gridSpan w:val="3"/>
            <w:tcBorders>
              <w:top w:val="single" w:sz="4" w:space="0" w:color="auto"/>
              <w:bottom w:val="single" w:sz="4" w:space="0" w:color="auto"/>
              <w:right w:val="nil"/>
            </w:tcBorders>
            <w:vAlign w:val="center"/>
          </w:tcPr>
          <w:p w14:paraId="730A4ABF" w14:textId="77777777" w:rsidR="00E71AA6" w:rsidRDefault="00A02168" w:rsidP="00512A2E">
            <w:pPr>
              <w:tabs>
                <w:tab w:val="left" w:pos="702"/>
                <w:tab w:val="left" w:pos="882"/>
                <w:tab w:val="left" w:pos="1152"/>
                <w:tab w:val="left" w:pos="1602"/>
              </w:tabs>
              <w:rPr>
                <w:noProof/>
                <w:sz w:val="22"/>
              </w:rPr>
            </w:pPr>
            <w:r>
              <w:rPr>
                <w:noProof/>
                <w:sz w:val="22"/>
              </w:rPr>
              <w:t>Adults and c</w:t>
            </w:r>
            <w:r w:rsidR="00E71AA6">
              <w:rPr>
                <w:noProof/>
                <w:sz w:val="22"/>
              </w:rPr>
              <w:t xml:space="preserve">hildren older than 12 years of age: </w:t>
            </w:r>
            <w:r w:rsidR="003C0E15" w:rsidRPr="00F125E2">
              <w:rPr>
                <w:noProof/>
                <w:sz w:val="22"/>
              </w:rPr>
              <w:t>900</w:t>
            </w:r>
            <w:r w:rsidR="00E71AA6">
              <w:rPr>
                <w:noProof/>
                <w:sz w:val="22"/>
              </w:rPr>
              <w:t xml:space="preserve"> </w:t>
            </w:r>
            <w:r w:rsidR="003C0E15" w:rsidRPr="00F125E2">
              <w:rPr>
                <w:noProof/>
                <w:sz w:val="22"/>
              </w:rPr>
              <w:t xml:space="preserve">mg </w:t>
            </w:r>
            <w:r w:rsidR="00E71AA6">
              <w:rPr>
                <w:noProof/>
                <w:sz w:val="22"/>
              </w:rPr>
              <w:t>–</w:t>
            </w:r>
            <w:r w:rsidR="003C0E15" w:rsidRPr="00F125E2">
              <w:rPr>
                <w:noProof/>
                <w:sz w:val="22"/>
              </w:rPr>
              <w:t xml:space="preserve"> 1800</w:t>
            </w:r>
            <w:r w:rsidR="00E71AA6">
              <w:rPr>
                <w:noProof/>
                <w:sz w:val="22"/>
              </w:rPr>
              <w:t xml:space="preserve"> </w:t>
            </w:r>
            <w:r w:rsidR="003C0E15" w:rsidRPr="00F125E2">
              <w:rPr>
                <w:noProof/>
                <w:sz w:val="22"/>
              </w:rPr>
              <w:t>mg</w:t>
            </w:r>
          </w:p>
          <w:p w14:paraId="6CE2760C" w14:textId="77777777" w:rsidR="003C0E15" w:rsidRDefault="00B73D0B" w:rsidP="00512A2E">
            <w:pPr>
              <w:tabs>
                <w:tab w:val="left" w:pos="702"/>
                <w:tab w:val="left" w:pos="882"/>
                <w:tab w:val="left" w:pos="1152"/>
                <w:tab w:val="left" w:pos="1602"/>
              </w:tabs>
              <w:rPr>
                <w:sz w:val="22"/>
              </w:rPr>
            </w:pPr>
            <w:r>
              <w:rPr>
                <w:noProof/>
                <w:sz w:val="22"/>
              </w:rPr>
              <w:br/>
              <w:t>Children up to</w:t>
            </w:r>
            <w:r w:rsidR="003C0E15" w:rsidRPr="00F125E2">
              <w:rPr>
                <w:noProof/>
                <w:sz w:val="22"/>
              </w:rPr>
              <w:t xml:space="preserve"> 12 years of age: Dose</w:t>
            </w:r>
            <w:r w:rsidR="00244C4A">
              <w:rPr>
                <w:noProof/>
                <w:sz w:val="22"/>
              </w:rPr>
              <w:t xml:space="preserve"> is based on weight,</w:t>
            </w:r>
            <w:r w:rsidR="003C0E15" w:rsidRPr="00F125E2">
              <w:rPr>
                <w:noProof/>
                <w:sz w:val="22"/>
              </w:rPr>
              <w:t xml:space="preserve"> must be determined by the doctor</w:t>
            </w:r>
          </w:p>
        </w:tc>
        <w:tc>
          <w:tcPr>
            <w:tcW w:w="1440" w:type="dxa"/>
            <w:tcBorders>
              <w:top w:val="single" w:sz="4" w:space="0" w:color="auto"/>
              <w:bottom w:val="single" w:sz="4" w:space="0" w:color="auto"/>
              <w:right w:val="nil"/>
            </w:tcBorders>
            <w:vAlign w:val="center"/>
          </w:tcPr>
          <w:p w14:paraId="46D7A385" w14:textId="77777777" w:rsidR="003C0E15" w:rsidRDefault="003C0E15"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sz w:val="22"/>
              </w:rPr>
              <w:fldChar w:fldCharType="end"/>
            </w:r>
          </w:p>
        </w:tc>
      </w:tr>
      <w:tr w:rsidR="003379BD" w14:paraId="433AE27B" w14:textId="77777777">
        <w:trPr>
          <w:cantSplit/>
          <w:trHeight w:hRule="exact" w:val="1200"/>
        </w:trPr>
        <w:tc>
          <w:tcPr>
            <w:tcW w:w="11448" w:type="dxa"/>
            <w:gridSpan w:val="10"/>
            <w:tcBorders>
              <w:top w:val="nil"/>
              <w:left w:val="nil"/>
              <w:bottom w:val="single" w:sz="4" w:space="0" w:color="auto"/>
              <w:right w:val="nil"/>
            </w:tcBorders>
          </w:tcPr>
          <w:p w14:paraId="41ADC616"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4295073E"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6A43B9C6"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EB3454">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EB3454">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EB3454">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sidR="00B1786E">
              <w:rPr>
                <w:sz w:val="22"/>
              </w:rPr>
              <w:fldChar w:fldCharType="end"/>
            </w:r>
            <w:bookmarkEnd w:id="7"/>
          </w:p>
        </w:tc>
      </w:tr>
      <w:tr w:rsidR="003379BD" w14:paraId="7A96DC99" w14:textId="77777777">
        <w:trPr>
          <w:cantSplit/>
          <w:trHeight w:hRule="exact" w:val="600"/>
        </w:trPr>
        <w:tc>
          <w:tcPr>
            <w:tcW w:w="11448" w:type="dxa"/>
            <w:gridSpan w:val="10"/>
            <w:tcBorders>
              <w:top w:val="single" w:sz="4" w:space="0" w:color="auto"/>
              <w:left w:val="nil"/>
              <w:bottom w:val="nil"/>
              <w:right w:val="nil"/>
            </w:tcBorders>
          </w:tcPr>
          <w:p w14:paraId="450F64B2" w14:textId="46079C43"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CD1EBC">
              <w:rPr>
                <w:b w:val="0"/>
              </w:rPr>
              <w:t>impression (</w:t>
            </w:r>
            <w:r w:rsidRPr="00097390">
              <w:rPr>
                <w:b w:val="0"/>
              </w:rPr>
              <w:t>“working hypothesis</w:t>
            </w:r>
            <w:r w:rsidR="0031599E" w:rsidRPr="00097390">
              <w:rPr>
                <w:b w:val="0"/>
              </w:rPr>
              <w:t>.”</w:t>
            </w:r>
            <w:r w:rsidR="00CD1EBC">
              <w:rPr>
                <w:b w:val="0"/>
              </w:rPr>
              <w:t>)</w:t>
            </w:r>
          </w:p>
        </w:tc>
      </w:tr>
      <w:tr w:rsidR="003379BD" w14:paraId="1089EE40" w14:textId="77777777" w:rsidTr="009F6DC6">
        <w:trPr>
          <w:cantSplit/>
          <w:trHeight w:val="720"/>
        </w:trPr>
        <w:tc>
          <w:tcPr>
            <w:tcW w:w="11448" w:type="dxa"/>
            <w:gridSpan w:val="10"/>
            <w:tcBorders>
              <w:top w:val="nil"/>
              <w:left w:val="nil"/>
              <w:bottom w:val="single" w:sz="4" w:space="0" w:color="auto"/>
              <w:right w:val="nil"/>
            </w:tcBorders>
          </w:tcPr>
          <w:p w14:paraId="0899D4EB"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Pr>
                <w:noProof/>
                <w:sz w:val="22"/>
              </w:rPr>
              <w:fldChar w:fldCharType="end"/>
            </w:r>
            <w:bookmarkEnd w:id="8"/>
          </w:p>
        </w:tc>
      </w:tr>
      <w:tr w:rsidR="003379BD" w14:paraId="262AFB21" w14:textId="77777777">
        <w:trPr>
          <w:cantSplit/>
          <w:trHeight w:val="240"/>
        </w:trPr>
        <w:tc>
          <w:tcPr>
            <w:tcW w:w="11448" w:type="dxa"/>
            <w:gridSpan w:val="10"/>
            <w:tcBorders>
              <w:top w:val="single" w:sz="4" w:space="0" w:color="auto"/>
              <w:left w:val="nil"/>
              <w:bottom w:val="nil"/>
              <w:right w:val="nil"/>
            </w:tcBorders>
          </w:tcPr>
          <w:p w14:paraId="1685CD8B"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5C158A6" w14:textId="77777777">
        <w:trPr>
          <w:cantSplit/>
          <w:trHeight w:val="240"/>
        </w:trPr>
        <w:tc>
          <w:tcPr>
            <w:tcW w:w="5724" w:type="dxa"/>
            <w:gridSpan w:val="4"/>
            <w:tcBorders>
              <w:top w:val="nil"/>
              <w:left w:val="nil"/>
              <w:bottom w:val="nil"/>
              <w:right w:val="nil"/>
            </w:tcBorders>
            <w:vAlign w:val="center"/>
          </w:tcPr>
          <w:p w14:paraId="59F0EC3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0AA2E1E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43DAE484" w14:textId="77777777">
        <w:trPr>
          <w:cantSplit/>
          <w:trHeight w:val="240"/>
        </w:trPr>
        <w:tc>
          <w:tcPr>
            <w:tcW w:w="5724" w:type="dxa"/>
            <w:gridSpan w:val="4"/>
            <w:tcBorders>
              <w:top w:val="nil"/>
              <w:left w:val="nil"/>
              <w:bottom w:val="nil"/>
              <w:right w:val="nil"/>
            </w:tcBorders>
            <w:vAlign w:val="center"/>
          </w:tcPr>
          <w:p w14:paraId="0572AA3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AF854D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232C592E" w14:textId="77777777">
        <w:trPr>
          <w:cantSplit/>
          <w:trHeight w:val="240"/>
        </w:trPr>
        <w:tc>
          <w:tcPr>
            <w:tcW w:w="5724" w:type="dxa"/>
            <w:gridSpan w:val="4"/>
            <w:tcBorders>
              <w:top w:val="nil"/>
              <w:left w:val="nil"/>
              <w:bottom w:val="nil"/>
              <w:right w:val="nil"/>
            </w:tcBorders>
            <w:vAlign w:val="center"/>
          </w:tcPr>
          <w:p w14:paraId="3F7D68D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492B74C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C549B98" w14:textId="77777777" w:rsidTr="000D3741">
        <w:trPr>
          <w:cantSplit/>
          <w:trHeight w:val="720"/>
        </w:trPr>
        <w:tc>
          <w:tcPr>
            <w:tcW w:w="11448" w:type="dxa"/>
            <w:gridSpan w:val="10"/>
            <w:tcBorders>
              <w:top w:val="nil"/>
              <w:left w:val="nil"/>
              <w:bottom w:val="nil"/>
              <w:right w:val="nil"/>
            </w:tcBorders>
          </w:tcPr>
          <w:p w14:paraId="7765ED7C"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025FC">
              <w:rPr>
                <w:noProof/>
                <w:sz w:val="22"/>
              </w:rPr>
              <w:t> </w:t>
            </w:r>
            <w:r w:rsidR="00B025FC">
              <w:rPr>
                <w:noProof/>
                <w:sz w:val="22"/>
              </w:rPr>
              <w:t> </w:t>
            </w:r>
            <w:r w:rsidR="00B025FC">
              <w:rPr>
                <w:noProof/>
                <w:sz w:val="22"/>
              </w:rPr>
              <w:t> </w:t>
            </w:r>
            <w:r w:rsidR="00B025FC">
              <w:rPr>
                <w:noProof/>
                <w:sz w:val="22"/>
              </w:rPr>
              <w:t> </w:t>
            </w:r>
            <w:r w:rsidR="00B025FC">
              <w:rPr>
                <w:noProof/>
                <w:sz w:val="22"/>
              </w:rPr>
              <w:t> </w:t>
            </w:r>
            <w:r w:rsidR="00B1786E">
              <w:rPr>
                <w:sz w:val="22"/>
              </w:rPr>
              <w:fldChar w:fldCharType="end"/>
            </w:r>
            <w:bookmarkEnd w:id="16"/>
          </w:p>
        </w:tc>
      </w:tr>
      <w:tr w:rsidR="003379BD" w14:paraId="183F5E18" w14:textId="77777777">
        <w:trPr>
          <w:cantSplit/>
          <w:trHeight w:hRule="exact" w:val="240"/>
        </w:trPr>
        <w:tc>
          <w:tcPr>
            <w:tcW w:w="11448" w:type="dxa"/>
            <w:gridSpan w:val="10"/>
            <w:tcBorders>
              <w:top w:val="nil"/>
              <w:left w:val="nil"/>
              <w:bottom w:val="single" w:sz="4" w:space="0" w:color="auto"/>
              <w:right w:val="nil"/>
            </w:tcBorders>
          </w:tcPr>
          <w:p w14:paraId="74E1DF45" w14:textId="77777777" w:rsidR="003379BD" w:rsidRDefault="003379BD">
            <w:pPr>
              <w:pStyle w:val="Heading4"/>
              <w:tabs>
                <w:tab w:val="left" w:pos="540"/>
              </w:tabs>
              <w:spacing w:before="0"/>
              <w:jc w:val="left"/>
            </w:pPr>
          </w:p>
        </w:tc>
      </w:tr>
      <w:tr w:rsidR="003379BD" w14:paraId="4FBF3637" w14:textId="77777777">
        <w:trPr>
          <w:cantSplit/>
          <w:trHeight w:hRule="exact" w:val="240"/>
        </w:trPr>
        <w:tc>
          <w:tcPr>
            <w:tcW w:w="11448" w:type="dxa"/>
            <w:gridSpan w:val="10"/>
            <w:tcBorders>
              <w:top w:val="nil"/>
              <w:left w:val="nil"/>
              <w:bottom w:val="nil"/>
              <w:right w:val="nil"/>
            </w:tcBorders>
          </w:tcPr>
          <w:p w14:paraId="5209744B"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B22B6AC" w14:textId="77777777" w:rsidTr="00934FD5">
        <w:trPr>
          <w:cantSplit/>
          <w:trHeight w:val="288"/>
        </w:trPr>
        <w:tc>
          <w:tcPr>
            <w:tcW w:w="3816" w:type="dxa"/>
            <w:gridSpan w:val="2"/>
            <w:tcBorders>
              <w:top w:val="nil"/>
              <w:left w:val="nil"/>
              <w:bottom w:val="nil"/>
              <w:right w:val="nil"/>
            </w:tcBorders>
            <w:vAlign w:val="center"/>
          </w:tcPr>
          <w:p w14:paraId="758FB511"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EB3454">
              <w:rPr>
                <w:b w:val="0"/>
              </w:rPr>
            </w:r>
            <w:r w:rsidR="00EB3454">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5224C42"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EB3454">
              <w:rPr>
                <w:b w:val="0"/>
              </w:rPr>
            </w:r>
            <w:r w:rsidR="00EB3454">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2FD435DA"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EB3454">
              <w:rPr>
                <w:b w:val="0"/>
              </w:rPr>
            </w:r>
            <w:r w:rsidR="00EB3454">
              <w:rPr>
                <w:b w:val="0"/>
              </w:rPr>
              <w:fldChar w:fldCharType="separate"/>
            </w:r>
            <w:r>
              <w:rPr>
                <w:b w:val="0"/>
              </w:rPr>
              <w:fldChar w:fldCharType="end"/>
            </w:r>
            <w:bookmarkEnd w:id="19"/>
            <w:r>
              <w:rPr>
                <w:b w:val="0"/>
              </w:rPr>
              <w:t xml:space="preserve"> Social Functioning</w:t>
            </w:r>
          </w:p>
        </w:tc>
      </w:tr>
      <w:tr w:rsidR="003379BD" w14:paraId="62826E29" w14:textId="77777777">
        <w:trPr>
          <w:cantSplit/>
          <w:trHeight w:val="240"/>
        </w:trPr>
        <w:tc>
          <w:tcPr>
            <w:tcW w:w="3816" w:type="dxa"/>
            <w:gridSpan w:val="2"/>
            <w:tcBorders>
              <w:top w:val="nil"/>
              <w:left w:val="nil"/>
              <w:bottom w:val="nil"/>
              <w:right w:val="nil"/>
            </w:tcBorders>
          </w:tcPr>
          <w:p w14:paraId="7DC6D373"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4FAAE36E"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9E3C827" w14:textId="77777777" w:rsidR="003379BD" w:rsidRDefault="003379BD">
            <w:pPr>
              <w:pStyle w:val="Heading4"/>
              <w:tabs>
                <w:tab w:val="left" w:pos="540"/>
              </w:tabs>
              <w:jc w:val="left"/>
              <w:rPr>
                <w:b w:val="0"/>
              </w:rPr>
            </w:pPr>
          </w:p>
        </w:tc>
      </w:tr>
      <w:tr w:rsidR="003379BD" w14:paraId="57E0D42F" w14:textId="77777777">
        <w:trPr>
          <w:cantSplit/>
          <w:trHeight w:val="192"/>
        </w:trPr>
        <w:tc>
          <w:tcPr>
            <w:tcW w:w="5724" w:type="dxa"/>
            <w:gridSpan w:val="4"/>
            <w:tcBorders>
              <w:top w:val="nil"/>
              <w:left w:val="nil"/>
              <w:bottom w:val="nil"/>
              <w:right w:val="nil"/>
            </w:tcBorders>
          </w:tcPr>
          <w:p w14:paraId="40C90D9C"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C1BF707" w14:textId="77777777" w:rsidR="003379BD" w:rsidRDefault="003379BD">
            <w:pPr>
              <w:pStyle w:val="Heading4"/>
              <w:tabs>
                <w:tab w:val="left" w:pos="540"/>
              </w:tabs>
              <w:jc w:val="left"/>
              <w:rPr>
                <w:b w:val="0"/>
              </w:rPr>
            </w:pPr>
          </w:p>
        </w:tc>
      </w:tr>
      <w:bookmarkStart w:id="20" w:name="_Hlk151783589"/>
      <w:tr w:rsidR="003379BD" w14:paraId="51CDC5E1" w14:textId="77777777">
        <w:trPr>
          <w:cantSplit/>
          <w:trHeight w:val="192"/>
        </w:trPr>
        <w:tc>
          <w:tcPr>
            <w:tcW w:w="5724" w:type="dxa"/>
            <w:gridSpan w:val="4"/>
            <w:tcBorders>
              <w:top w:val="nil"/>
              <w:left w:val="nil"/>
              <w:bottom w:val="nil"/>
              <w:right w:val="nil"/>
            </w:tcBorders>
            <w:vAlign w:val="center"/>
          </w:tcPr>
          <w:p w14:paraId="6738E6AA"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EB3454">
              <w:rPr>
                <w:b w:val="0"/>
              </w:rPr>
            </w:r>
            <w:r w:rsidR="00EB3454">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CF5EE90"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EB3454">
              <w:rPr>
                <w:b w:val="0"/>
              </w:rPr>
            </w:r>
            <w:r w:rsidR="00EB3454">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5279671" w14:textId="77777777">
        <w:trPr>
          <w:cantSplit/>
          <w:trHeight w:val="192"/>
        </w:trPr>
        <w:tc>
          <w:tcPr>
            <w:tcW w:w="5724" w:type="dxa"/>
            <w:gridSpan w:val="4"/>
            <w:tcBorders>
              <w:top w:val="nil"/>
              <w:left w:val="nil"/>
              <w:bottom w:val="nil"/>
              <w:right w:val="nil"/>
            </w:tcBorders>
            <w:vAlign w:val="center"/>
          </w:tcPr>
          <w:p w14:paraId="5E2D3216"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EB3454">
              <w:rPr>
                <w:b w:val="0"/>
              </w:rPr>
            </w:r>
            <w:r w:rsidR="00EB3454">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06E75EAC"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EB3454">
              <w:rPr>
                <w:b w:val="0"/>
              </w:rPr>
            </w:r>
            <w:r w:rsidR="00EB3454">
              <w:rPr>
                <w:b w:val="0"/>
              </w:rPr>
              <w:fldChar w:fldCharType="separate"/>
            </w:r>
            <w:r>
              <w:rPr>
                <w:b w:val="0"/>
              </w:rPr>
              <w:fldChar w:fldCharType="end"/>
            </w:r>
            <w:bookmarkEnd w:id="24"/>
            <w:r>
              <w:rPr>
                <w:b w:val="0"/>
              </w:rPr>
              <w:t xml:space="preserve"> Intervention of law enforcement authorities</w:t>
            </w:r>
          </w:p>
        </w:tc>
      </w:tr>
      <w:tr w:rsidR="003379BD" w14:paraId="51D4A186" w14:textId="77777777">
        <w:trPr>
          <w:cantSplit/>
          <w:trHeight w:val="192"/>
        </w:trPr>
        <w:tc>
          <w:tcPr>
            <w:tcW w:w="5724" w:type="dxa"/>
            <w:gridSpan w:val="4"/>
            <w:tcBorders>
              <w:top w:val="nil"/>
              <w:left w:val="nil"/>
              <w:bottom w:val="nil"/>
              <w:right w:val="nil"/>
            </w:tcBorders>
            <w:vAlign w:val="center"/>
          </w:tcPr>
          <w:p w14:paraId="0AC36278"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EB3454">
              <w:rPr>
                <w:b w:val="0"/>
              </w:rPr>
            </w:r>
            <w:r w:rsidR="00EB3454">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04A53AFD"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EB3454">
              <w:rPr>
                <w:b w:val="0"/>
              </w:rPr>
            </w:r>
            <w:r w:rsidR="00EB3454">
              <w:rPr>
                <w:b w:val="0"/>
              </w:rPr>
              <w:fldChar w:fldCharType="separate"/>
            </w:r>
            <w:r>
              <w:rPr>
                <w:b w:val="0"/>
              </w:rPr>
              <w:fldChar w:fldCharType="end"/>
            </w:r>
            <w:bookmarkEnd w:id="26"/>
            <w:r>
              <w:rPr>
                <w:b w:val="0"/>
              </w:rPr>
              <w:t xml:space="preserve"> Risk of harm to self or others</w:t>
            </w:r>
          </w:p>
        </w:tc>
      </w:tr>
      <w:tr w:rsidR="003379BD" w14:paraId="68CD0B05" w14:textId="77777777">
        <w:trPr>
          <w:cantSplit/>
          <w:trHeight w:val="192"/>
        </w:trPr>
        <w:tc>
          <w:tcPr>
            <w:tcW w:w="5724" w:type="dxa"/>
            <w:gridSpan w:val="4"/>
            <w:tcBorders>
              <w:top w:val="nil"/>
              <w:left w:val="nil"/>
              <w:bottom w:val="nil"/>
              <w:right w:val="nil"/>
            </w:tcBorders>
            <w:vAlign w:val="center"/>
          </w:tcPr>
          <w:p w14:paraId="6545728F"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EB3454">
              <w:rPr>
                <w:b w:val="0"/>
              </w:rPr>
            </w:r>
            <w:r w:rsidR="00EB3454">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448D2D5" w14:textId="77777777" w:rsidR="003379BD" w:rsidRDefault="003379BD">
            <w:pPr>
              <w:pStyle w:val="Heading4"/>
              <w:tabs>
                <w:tab w:val="left" w:pos="540"/>
              </w:tabs>
              <w:spacing w:before="0"/>
              <w:jc w:val="left"/>
              <w:rPr>
                <w:b w:val="0"/>
              </w:rPr>
            </w:pPr>
          </w:p>
        </w:tc>
      </w:tr>
      <w:bookmarkEnd w:id="20"/>
      <w:tr w:rsidR="003379BD" w:rsidRPr="00BE6384" w14:paraId="5672ADF7" w14:textId="77777777" w:rsidTr="009F6DC6">
        <w:trPr>
          <w:cantSplit/>
          <w:trHeight w:val="720"/>
        </w:trPr>
        <w:tc>
          <w:tcPr>
            <w:tcW w:w="11448" w:type="dxa"/>
            <w:gridSpan w:val="10"/>
            <w:tcBorders>
              <w:top w:val="nil"/>
              <w:left w:val="nil"/>
              <w:bottom w:val="single" w:sz="4" w:space="0" w:color="auto"/>
              <w:right w:val="nil"/>
            </w:tcBorders>
          </w:tcPr>
          <w:p w14:paraId="1D2CB043" w14:textId="77777777" w:rsidR="003379BD" w:rsidRPr="00BE6384" w:rsidRDefault="003379BD" w:rsidP="00B1786E">
            <w:pPr>
              <w:tabs>
                <w:tab w:val="left" w:pos="-1260"/>
                <w:tab w:val="left" w:pos="-90"/>
              </w:tabs>
              <w:rPr>
                <w:rFonts w:ascii="Arial" w:hAnsi="Arial" w:cs="Arial"/>
                <w:noProof/>
                <w:sz w:val="18"/>
                <w:szCs w:val="18"/>
              </w:rPr>
            </w:pPr>
            <w:r w:rsidRPr="00BE6384">
              <w:rPr>
                <w:rFonts w:ascii="Arial" w:hAnsi="Arial" w:cs="Arial"/>
                <w:b/>
                <w:noProof/>
                <w:sz w:val="18"/>
                <w:szCs w:val="18"/>
              </w:rPr>
              <w:t xml:space="preserve">Other </w:t>
            </w:r>
            <w:r w:rsidR="00097390" w:rsidRPr="00BE6384">
              <w:rPr>
                <w:rFonts w:ascii="Arial" w:hAnsi="Arial" w:cs="Arial"/>
                <w:b/>
                <w:noProof/>
                <w:sz w:val="18"/>
                <w:szCs w:val="18"/>
              </w:rPr>
              <w:t>C</w:t>
            </w:r>
            <w:r w:rsidRPr="00BE6384">
              <w:rPr>
                <w:rFonts w:ascii="Arial" w:hAnsi="Arial" w:cs="Arial"/>
                <w:b/>
                <w:noProof/>
                <w:sz w:val="18"/>
                <w:szCs w:val="18"/>
              </w:rPr>
              <w:t>onsequences</w:t>
            </w:r>
            <w:r w:rsidR="00097390" w:rsidRPr="00BE6384">
              <w:rPr>
                <w:rFonts w:ascii="Arial" w:hAnsi="Arial" w:cs="Arial"/>
                <w:noProof/>
                <w:sz w:val="18"/>
                <w:szCs w:val="18"/>
              </w:rPr>
              <w:t>:</w:t>
            </w:r>
            <w:r w:rsidRPr="00BE6384">
              <w:rPr>
                <w:rFonts w:ascii="Arial" w:hAnsi="Arial" w:cs="Arial"/>
                <w:noProof/>
                <w:sz w:val="18"/>
                <w:szCs w:val="18"/>
              </w:rPr>
              <w:t xml:space="preserve"> </w:t>
            </w:r>
            <w:r w:rsidR="00B1786E" w:rsidRPr="00BE6384">
              <w:rPr>
                <w:rFonts w:ascii="Arial" w:hAnsi="Arial" w:cs="Arial"/>
                <w:noProof/>
                <w:sz w:val="18"/>
                <w:szCs w:val="18"/>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sidRPr="00BE6384">
              <w:rPr>
                <w:rFonts w:ascii="Arial" w:hAnsi="Arial" w:cs="Arial"/>
                <w:noProof/>
                <w:sz w:val="18"/>
                <w:szCs w:val="18"/>
              </w:rPr>
              <w:instrText xml:space="preserve"> FORMTEXT </w:instrText>
            </w:r>
            <w:r w:rsidR="00B1786E" w:rsidRPr="00BE6384">
              <w:rPr>
                <w:rFonts w:ascii="Arial" w:hAnsi="Arial" w:cs="Arial"/>
                <w:noProof/>
                <w:sz w:val="18"/>
                <w:szCs w:val="18"/>
              </w:rPr>
            </w:r>
            <w:r w:rsidR="00B1786E" w:rsidRPr="00BE6384">
              <w:rPr>
                <w:rFonts w:ascii="Arial" w:hAnsi="Arial" w:cs="Arial"/>
                <w:noProof/>
                <w:sz w:val="18"/>
                <w:szCs w:val="18"/>
              </w:rPr>
              <w:fldChar w:fldCharType="separate"/>
            </w:r>
            <w:r w:rsidR="00B025FC">
              <w:rPr>
                <w:rFonts w:ascii="Arial" w:hAnsi="Arial" w:cs="Arial"/>
                <w:noProof/>
                <w:sz w:val="18"/>
                <w:szCs w:val="18"/>
              </w:rPr>
              <w:t> </w:t>
            </w:r>
            <w:r w:rsidR="00B025FC">
              <w:rPr>
                <w:rFonts w:ascii="Arial" w:hAnsi="Arial" w:cs="Arial"/>
                <w:noProof/>
                <w:sz w:val="18"/>
                <w:szCs w:val="18"/>
              </w:rPr>
              <w:t> </w:t>
            </w:r>
            <w:r w:rsidR="00B025FC">
              <w:rPr>
                <w:rFonts w:ascii="Arial" w:hAnsi="Arial" w:cs="Arial"/>
                <w:noProof/>
                <w:sz w:val="18"/>
                <w:szCs w:val="18"/>
              </w:rPr>
              <w:t> </w:t>
            </w:r>
            <w:r w:rsidR="00B025FC">
              <w:rPr>
                <w:rFonts w:ascii="Arial" w:hAnsi="Arial" w:cs="Arial"/>
                <w:noProof/>
                <w:sz w:val="18"/>
                <w:szCs w:val="18"/>
              </w:rPr>
              <w:t> </w:t>
            </w:r>
            <w:r w:rsidR="00B025FC">
              <w:rPr>
                <w:rFonts w:ascii="Arial" w:hAnsi="Arial" w:cs="Arial"/>
                <w:noProof/>
                <w:sz w:val="18"/>
                <w:szCs w:val="18"/>
              </w:rPr>
              <w:t> </w:t>
            </w:r>
            <w:r w:rsidR="00B1786E" w:rsidRPr="00BE6384">
              <w:rPr>
                <w:rFonts w:ascii="Arial" w:hAnsi="Arial" w:cs="Arial"/>
                <w:noProof/>
                <w:sz w:val="18"/>
                <w:szCs w:val="18"/>
              </w:rPr>
              <w:fldChar w:fldCharType="end"/>
            </w:r>
            <w:bookmarkEnd w:id="28"/>
          </w:p>
        </w:tc>
      </w:tr>
      <w:tr w:rsidR="003379BD" w:rsidRPr="00BE6384" w14:paraId="00AE26C2" w14:textId="77777777">
        <w:trPr>
          <w:cantSplit/>
          <w:trHeight w:hRule="exact" w:val="440"/>
        </w:trPr>
        <w:tc>
          <w:tcPr>
            <w:tcW w:w="11448" w:type="dxa"/>
            <w:gridSpan w:val="10"/>
            <w:tcBorders>
              <w:top w:val="single" w:sz="4" w:space="0" w:color="auto"/>
              <w:left w:val="nil"/>
              <w:bottom w:val="single" w:sz="4" w:space="0" w:color="auto"/>
              <w:right w:val="nil"/>
            </w:tcBorders>
          </w:tcPr>
          <w:p w14:paraId="0888BC58" w14:textId="77777777" w:rsidR="003379BD" w:rsidRPr="00BE6384" w:rsidRDefault="003379BD" w:rsidP="00097390">
            <w:pPr>
              <w:pStyle w:val="Heading4"/>
              <w:tabs>
                <w:tab w:val="left" w:pos="540"/>
              </w:tabs>
              <w:spacing w:before="0"/>
              <w:ind w:left="540" w:hanging="540"/>
              <w:jc w:val="left"/>
              <w:rPr>
                <w:rFonts w:cs="Arial"/>
                <w:b w:val="0"/>
                <w:szCs w:val="18"/>
              </w:rPr>
            </w:pPr>
            <w:r w:rsidRPr="00BE6384">
              <w:rPr>
                <w:rFonts w:cs="Arial"/>
                <w:b w:val="0"/>
                <w:szCs w:val="18"/>
              </w:rPr>
              <w:tab/>
            </w:r>
            <w:r w:rsidRPr="00BE6384">
              <w:rPr>
                <w:rFonts w:cs="Arial"/>
                <w:szCs w:val="18"/>
              </w:rPr>
              <w:t>Note:</w:t>
            </w:r>
            <w:r w:rsidRPr="00BE6384">
              <w:rPr>
                <w:rFonts w:cs="Arial"/>
                <w:b w:val="0"/>
                <w:szCs w:val="18"/>
              </w:rPr>
              <w:t xml:space="preserve"> These consequences may vary depending upon whether or not the individual is in an inpatient setting</w:t>
            </w:r>
            <w:r w:rsidR="00B82162" w:rsidRPr="00BE6384">
              <w:rPr>
                <w:rFonts w:cs="Arial"/>
                <w:b w:val="0"/>
                <w:szCs w:val="18"/>
              </w:rPr>
              <w:t xml:space="preserve">. </w:t>
            </w:r>
            <w:r w:rsidRPr="00BE6384">
              <w:rPr>
                <w:rFonts w:cs="Arial"/>
                <w:b w:val="0"/>
                <w:szCs w:val="18"/>
              </w:rPr>
              <w:t>It is also possible that in unusual situations, little or no adverse consequences may occur if the medications are not administered.</w:t>
            </w:r>
          </w:p>
        </w:tc>
      </w:tr>
    </w:tbl>
    <w:p w14:paraId="34118917" w14:textId="77777777" w:rsidR="003379BD" w:rsidRPr="00BE6384" w:rsidRDefault="00464819">
      <w:pPr>
        <w:jc w:val="right"/>
        <w:rPr>
          <w:rFonts w:ascii="Arial" w:hAnsi="Arial" w:cs="Arial"/>
          <w:sz w:val="18"/>
          <w:szCs w:val="18"/>
        </w:rPr>
      </w:pPr>
      <w:r w:rsidRPr="00BE6384">
        <w:rPr>
          <w:rFonts w:ascii="Arial" w:hAnsi="Arial" w:cs="Arial"/>
          <w:sz w:val="18"/>
          <w:szCs w:val="18"/>
        </w:rPr>
        <w:t>See Page 2</w:t>
      </w:r>
    </w:p>
    <w:p w14:paraId="1FC4FC11" w14:textId="77777777" w:rsidR="003379BD" w:rsidRPr="00BE6384" w:rsidRDefault="003379BD">
      <w:pPr>
        <w:rPr>
          <w:rFonts w:ascii="Arial" w:hAnsi="Arial" w:cs="Arial"/>
          <w:sz w:val="18"/>
          <w:szCs w:val="18"/>
        </w:rPr>
      </w:pPr>
      <w:r w:rsidRPr="00BE6384">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C0E15" w:rsidRPr="00BE6384" w14:paraId="6BD3C6A6" w14:textId="77777777">
        <w:trPr>
          <w:tblHeader/>
        </w:trPr>
        <w:tc>
          <w:tcPr>
            <w:tcW w:w="4788" w:type="dxa"/>
            <w:tcBorders>
              <w:top w:val="nil"/>
              <w:left w:val="nil"/>
              <w:bottom w:val="nil"/>
              <w:right w:val="nil"/>
            </w:tcBorders>
          </w:tcPr>
          <w:p w14:paraId="6306ECCE" w14:textId="77777777" w:rsidR="003C0E15" w:rsidRPr="00BE6384" w:rsidRDefault="003C0E15">
            <w:pPr>
              <w:spacing w:after="120"/>
              <w:rPr>
                <w:rFonts w:ascii="Arial" w:hAnsi="Arial" w:cs="Arial"/>
                <w:sz w:val="18"/>
                <w:szCs w:val="18"/>
              </w:rPr>
            </w:pPr>
            <w:r w:rsidRPr="00BE6384">
              <w:rPr>
                <w:rFonts w:ascii="Arial" w:hAnsi="Arial" w:cs="Arial"/>
                <w:sz w:val="18"/>
                <w:szCs w:val="18"/>
              </w:rPr>
              <w:lastRenderedPageBreak/>
              <w:t xml:space="preserve">F-24277  </w:t>
            </w:r>
          </w:p>
        </w:tc>
        <w:tc>
          <w:tcPr>
            <w:tcW w:w="6660" w:type="dxa"/>
            <w:tcBorders>
              <w:top w:val="nil"/>
              <w:left w:val="nil"/>
              <w:bottom w:val="nil"/>
              <w:right w:val="nil"/>
            </w:tcBorders>
          </w:tcPr>
          <w:p w14:paraId="1BB78E1E" w14:textId="77777777" w:rsidR="003C0E15" w:rsidRPr="00BE6384" w:rsidRDefault="003C0E15" w:rsidP="008B2850">
            <w:pPr>
              <w:rPr>
                <w:rFonts w:ascii="Arial" w:hAnsi="Arial" w:cs="Arial"/>
                <w:sz w:val="18"/>
                <w:szCs w:val="18"/>
              </w:rPr>
            </w:pPr>
            <w:r w:rsidRPr="00BE6384">
              <w:rPr>
                <w:rFonts w:ascii="Arial" w:hAnsi="Arial" w:cs="Arial"/>
                <w:sz w:val="18"/>
                <w:szCs w:val="18"/>
              </w:rPr>
              <w:t xml:space="preserve">Medication : </w:t>
            </w:r>
            <w:r w:rsidRPr="00BE6384">
              <w:rPr>
                <w:rFonts w:ascii="Arial" w:hAnsi="Arial" w:cs="Arial"/>
                <w:noProof/>
                <w:sz w:val="18"/>
                <w:szCs w:val="18"/>
              </w:rPr>
              <w:t>Eskalith; Eskalith-CR; Lithobid</w:t>
            </w:r>
            <w:r w:rsidRPr="00BE6384">
              <w:rPr>
                <w:rFonts w:ascii="Arial" w:hAnsi="Arial" w:cs="Arial"/>
                <w:sz w:val="18"/>
                <w:szCs w:val="18"/>
              </w:rPr>
              <w:t xml:space="preserve"> - (</w:t>
            </w:r>
            <w:r w:rsidRPr="00BE6384">
              <w:rPr>
                <w:rFonts w:ascii="Arial" w:hAnsi="Arial" w:cs="Arial"/>
                <w:noProof/>
                <w:sz w:val="18"/>
                <w:szCs w:val="18"/>
              </w:rPr>
              <w:t>Lithium</w:t>
            </w:r>
            <w:r w:rsidRPr="00BE6384">
              <w:rPr>
                <w:rFonts w:ascii="Arial" w:hAnsi="Arial" w:cs="Arial"/>
                <w:sz w:val="18"/>
                <w:szCs w:val="18"/>
              </w:rPr>
              <w:t>)</w:t>
            </w:r>
          </w:p>
        </w:tc>
      </w:tr>
      <w:tr w:rsidR="003379BD" w:rsidRPr="00BE6384" w14:paraId="51583CD6" w14:textId="77777777">
        <w:trPr>
          <w:cantSplit/>
        </w:trPr>
        <w:tc>
          <w:tcPr>
            <w:tcW w:w="11448" w:type="dxa"/>
            <w:gridSpan w:val="2"/>
            <w:tcBorders>
              <w:top w:val="single" w:sz="4" w:space="0" w:color="auto"/>
              <w:left w:val="nil"/>
              <w:bottom w:val="single" w:sz="4" w:space="0" w:color="auto"/>
              <w:right w:val="nil"/>
            </w:tcBorders>
          </w:tcPr>
          <w:p w14:paraId="3678BF86" w14:textId="77777777" w:rsidR="003379BD" w:rsidRPr="00BE6384" w:rsidRDefault="003379BD" w:rsidP="00311731">
            <w:pPr>
              <w:pStyle w:val="Heading4"/>
              <w:numPr>
                <w:ilvl w:val="0"/>
                <w:numId w:val="4"/>
              </w:numPr>
              <w:tabs>
                <w:tab w:val="left" w:pos="270"/>
              </w:tabs>
              <w:spacing w:before="0"/>
              <w:ind w:left="274" w:hanging="274"/>
              <w:jc w:val="left"/>
              <w:rPr>
                <w:rFonts w:cs="Arial"/>
                <w:b w:val="0"/>
                <w:szCs w:val="18"/>
              </w:rPr>
            </w:pPr>
            <w:r w:rsidRPr="00BE6384">
              <w:rPr>
                <w:rFonts w:cs="Arial"/>
                <w:b w:val="0"/>
                <w:szCs w:val="18"/>
              </w:rPr>
              <w:t>Possible side effects, warnings</w:t>
            </w:r>
            <w:r w:rsidR="00097390" w:rsidRPr="00BE6384">
              <w:rPr>
                <w:rFonts w:cs="Arial"/>
                <w:b w:val="0"/>
                <w:szCs w:val="18"/>
              </w:rPr>
              <w:t>,</w:t>
            </w:r>
            <w:r w:rsidRPr="00BE6384">
              <w:rPr>
                <w:rFonts w:cs="Arial"/>
                <w:b w:val="0"/>
                <w:szCs w:val="18"/>
              </w:rPr>
              <w:t xml:space="preserve"> and cautions associated with this medication are listed below. This is not an all</w:t>
            </w:r>
            <w:r w:rsidR="00017A46" w:rsidRPr="00BE6384">
              <w:rPr>
                <w:rFonts w:cs="Arial"/>
                <w:b w:val="0"/>
                <w:szCs w:val="18"/>
              </w:rPr>
              <w:t>-</w:t>
            </w:r>
            <w:r w:rsidRPr="00BE6384">
              <w:rPr>
                <w:rFonts w:cs="Arial"/>
                <w:b w:val="0"/>
                <w:szCs w:val="18"/>
              </w:rPr>
              <w:t>inclusive list but is representative of items of potential clinical significance to you</w:t>
            </w:r>
            <w:r w:rsidR="00017A46" w:rsidRPr="00BE6384">
              <w:rPr>
                <w:rFonts w:cs="Arial"/>
                <w:b w:val="0"/>
                <w:szCs w:val="18"/>
              </w:rPr>
              <w:t xml:space="preserve">. </w:t>
            </w:r>
            <w:r w:rsidRPr="00BE6384">
              <w:rPr>
                <w:rFonts w:cs="Arial"/>
                <w:b w:val="0"/>
                <w:szCs w:val="18"/>
              </w:rPr>
              <w:t>For more information on this medication, you may consult further with your physician or refer to a standard text</w:t>
            </w:r>
            <w:r w:rsidR="00097390" w:rsidRPr="00BE6384">
              <w:rPr>
                <w:rFonts w:cs="Arial"/>
                <w:b w:val="0"/>
                <w:szCs w:val="18"/>
              </w:rPr>
              <w:t>,</w:t>
            </w:r>
            <w:r w:rsidRPr="00BE6384">
              <w:rPr>
                <w:rFonts w:cs="Arial"/>
                <w:b w:val="0"/>
                <w:szCs w:val="18"/>
              </w:rPr>
              <w:t xml:space="preserve"> such as the PDR</w:t>
            </w:r>
            <w:r w:rsidR="00017A46" w:rsidRPr="00BE6384">
              <w:rPr>
                <w:rFonts w:cs="Arial"/>
                <w:b w:val="0"/>
                <w:szCs w:val="18"/>
              </w:rPr>
              <w:t xml:space="preserve">. </w:t>
            </w:r>
            <w:r w:rsidRPr="00BE6384">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BE6384" w14:paraId="4AEF433C" w14:textId="77777777" w:rsidTr="00683097">
        <w:trPr>
          <w:cantSplit/>
          <w:trHeight w:val="864"/>
        </w:trPr>
        <w:tc>
          <w:tcPr>
            <w:tcW w:w="11448" w:type="dxa"/>
            <w:gridSpan w:val="2"/>
            <w:tcBorders>
              <w:top w:val="single" w:sz="4" w:space="0" w:color="auto"/>
              <w:left w:val="nil"/>
              <w:bottom w:val="nil"/>
              <w:right w:val="nil"/>
            </w:tcBorders>
          </w:tcPr>
          <w:p w14:paraId="4122D0AF" w14:textId="77777777" w:rsidR="003379BD" w:rsidRPr="00BE6384" w:rsidRDefault="003379BD" w:rsidP="00683097">
            <w:pPr>
              <w:pStyle w:val="Heading6"/>
              <w:rPr>
                <w:rFonts w:cs="Arial"/>
                <w:b w:val="0"/>
                <w:sz w:val="18"/>
                <w:szCs w:val="18"/>
              </w:rPr>
            </w:pPr>
            <w:r w:rsidRPr="00BE6384">
              <w:rPr>
                <w:rFonts w:cs="Arial"/>
                <w:b w:val="0"/>
                <w:sz w:val="18"/>
                <w:szCs w:val="18"/>
              </w:rPr>
              <w:t>Continued – Possible side effects, warnings</w:t>
            </w:r>
            <w:r w:rsidR="00097390" w:rsidRPr="00BE6384">
              <w:rPr>
                <w:rFonts w:cs="Arial"/>
                <w:b w:val="0"/>
                <w:sz w:val="18"/>
                <w:szCs w:val="18"/>
              </w:rPr>
              <w:t>,</w:t>
            </w:r>
            <w:r w:rsidRPr="00BE6384">
              <w:rPr>
                <w:rFonts w:cs="Arial"/>
                <w:b w:val="0"/>
                <w:sz w:val="18"/>
                <w:szCs w:val="18"/>
              </w:rPr>
              <w:t xml:space="preserve"> and cautions associated with this medication.</w:t>
            </w:r>
          </w:p>
          <w:p w14:paraId="6FAC9579" w14:textId="77777777" w:rsidR="003C0E15" w:rsidRPr="00BE6384" w:rsidRDefault="003379BD" w:rsidP="008B2850">
            <w:pPr>
              <w:pStyle w:val="Heading6"/>
              <w:spacing w:before="120"/>
              <w:rPr>
                <w:rFonts w:cs="Arial"/>
                <w:sz w:val="18"/>
                <w:szCs w:val="18"/>
              </w:rPr>
            </w:pPr>
            <w:r w:rsidRPr="00BE6384">
              <w:rPr>
                <w:rFonts w:cs="Arial"/>
                <w:sz w:val="18"/>
                <w:szCs w:val="18"/>
              </w:rPr>
              <w:t>Most Common Side Effects</w:t>
            </w:r>
            <w:r w:rsidR="00983571" w:rsidRPr="00BE6384">
              <w:rPr>
                <w:rFonts w:cs="Arial"/>
                <w:sz w:val="18"/>
                <w:szCs w:val="18"/>
              </w:rPr>
              <w:t xml:space="preserve">: </w:t>
            </w:r>
            <w:r w:rsidR="003C0E15" w:rsidRPr="00BE6384">
              <w:rPr>
                <w:rFonts w:cs="Arial"/>
                <w:b w:val="0"/>
                <w:noProof/>
                <w:sz w:val="18"/>
                <w:szCs w:val="18"/>
              </w:rPr>
              <w:t>increased frequency of urination or loss of bladder control—more common in women than in men, usually beginning 2 to 7 years after start of treatment; increased thirst; nausea (mild);</w:t>
            </w:r>
            <w:r w:rsidR="008B2850" w:rsidRPr="00BE6384">
              <w:rPr>
                <w:rFonts w:cs="Arial"/>
                <w:b w:val="0"/>
                <w:noProof/>
                <w:sz w:val="18"/>
                <w:szCs w:val="18"/>
              </w:rPr>
              <w:t xml:space="preserve"> sleepiness; diarrhea;</w:t>
            </w:r>
            <w:r w:rsidR="003C0E15" w:rsidRPr="00BE6384">
              <w:rPr>
                <w:rFonts w:cs="Arial"/>
                <w:b w:val="0"/>
                <w:noProof/>
                <w:sz w:val="18"/>
                <w:szCs w:val="18"/>
              </w:rPr>
              <w:t xml:space="preserve"> trembling of hands (slight)</w:t>
            </w:r>
            <w:r w:rsidR="004964CD" w:rsidRPr="00BE6384">
              <w:rPr>
                <w:rFonts w:cs="Arial"/>
                <w:b w:val="0"/>
                <w:noProof/>
                <w:sz w:val="18"/>
                <w:szCs w:val="18"/>
              </w:rPr>
              <w:t>; hypothyroidism</w:t>
            </w:r>
            <w:r w:rsidR="00CB2CD6" w:rsidRPr="00BE6384">
              <w:rPr>
                <w:rFonts w:cs="Arial"/>
                <w:b w:val="0"/>
                <w:noProof/>
                <w:sz w:val="18"/>
                <w:szCs w:val="18"/>
              </w:rPr>
              <w:t xml:space="preserve">—more </w:t>
            </w:r>
            <w:r w:rsidR="004964CD" w:rsidRPr="00BE6384">
              <w:rPr>
                <w:rFonts w:cs="Arial"/>
                <w:b w:val="0"/>
                <w:noProof/>
                <w:sz w:val="18"/>
                <w:szCs w:val="18"/>
              </w:rPr>
              <w:t>common in women than in men</w:t>
            </w:r>
            <w:r w:rsidR="00983571" w:rsidRPr="00BE6384">
              <w:rPr>
                <w:rFonts w:cs="Arial"/>
                <w:b w:val="0"/>
                <w:noProof/>
                <w:sz w:val="18"/>
                <w:szCs w:val="18"/>
              </w:rPr>
              <w:t>, and may appear years after the start of treatment. Individuals with hypothyroidism</w:t>
            </w:r>
            <w:r w:rsidR="004964CD" w:rsidRPr="00BE6384">
              <w:rPr>
                <w:rFonts w:cs="Arial"/>
                <w:b w:val="0"/>
                <w:noProof/>
                <w:sz w:val="18"/>
                <w:szCs w:val="18"/>
              </w:rPr>
              <w:t xml:space="preserve"> may experience fatigue, constipation, dry skin, muscle weakness, increased sensitivity to the cold, hair loss, weight gain, menstrual changes, or have the presence of a goiter</w:t>
            </w:r>
            <w:r w:rsidR="008B2850" w:rsidRPr="00BE6384">
              <w:rPr>
                <w:rFonts w:cs="Arial"/>
                <w:b w:val="0"/>
                <w:noProof/>
                <w:sz w:val="18"/>
                <w:szCs w:val="18"/>
              </w:rPr>
              <w:t>.</w:t>
            </w:r>
          </w:p>
        </w:tc>
      </w:tr>
      <w:tr w:rsidR="003379BD" w:rsidRPr="00BE6384" w14:paraId="2722F6F5" w14:textId="77777777" w:rsidTr="00683097">
        <w:trPr>
          <w:cantSplit/>
          <w:trHeight w:val="576"/>
        </w:trPr>
        <w:tc>
          <w:tcPr>
            <w:tcW w:w="11448" w:type="dxa"/>
            <w:gridSpan w:val="2"/>
            <w:tcBorders>
              <w:top w:val="nil"/>
              <w:left w:val="nil"/>
              <w:bottom w:val="nil"/>
              <w:right w:val="nil"/>
            </w:tcBorders>
          </w:tcPr>
          <w:p w14:paraId="57F32D70" w14:textId="77777777" w:rsidR="003C0E15" w:rsidRPr="00BE6384" w:rsidRDefault="003379BD" w:rsidP="001A135C">
            <w:pPr>
              <w:rPr>
                <w:rFonts w:ascii="Arial" w:hAnsi="Arial" w:cs="Arial"/>
                <w:b/>
                <w:snapToGrid w:val="0"/>
                <w:color w:val="000000"/>
                <w:sz w:val="18"/>
                <w:szCs w:val="18"/>
              </w:rPr>
            </w:pPr>
            <w:r w:rsidRPr="00BE6384">
              <w:rPr>
                <w:rFonts w:ascii="Arial" w:hAnsi="Arial" w:cs="Arial"/>
                <w:b/>
                <w:snapToGrid w:val="0"/>
                <w:color w:val="000000"/>
                <w:sz w:val="18"/>
                <w:szCs w:val="18"/>
              </w:rPr>
              <w:t xml:space="preserve">Less </w:t>
            </w:r>
            <w:r w:rsidR="005325D4" w:rsidRPr="00BE6384">
              <w:rPr>
                <w:rFonts w:ascii="Arial" w:hAnsi="Arial" w:cs="Arial"/>
                <w:b/>
                <w:snapToGrid w:val="0"/>
                <w:color w:val="000000"/>
                <w:sz w:val="18"/>
                <w:szCs w:val="18"/>
              </w:rPr>
              <w:t>C</w:t>
            </w:r>
            <w:r w:rsidRPr="00BE6384">
              <w:rPr>
                <w:rFonts w:ascii="Arial" w:hAnsi="Arial" w:cs="Arial"/>
                <w:b/>
                <w:snapToGrid w:val="0"/>
                <w:color w:val="000000"/>
                <w:sz w:val="18"/>
                <w:szCs w:val="18"/>
              </w:rPr>
              <w:t>ommon Side Effects</w:t>
            </w:r>
            <w:r w:rsidR="00F1481E" w:rsidRPr="00BE6384">
              <w:rPr>
                <w:rFonts w:ascii="Arial" w:hAnsi="Arial" w:cs="Arial"/>
                <w:b/>
                <w:snapToGrid w:val="0"/>
                <w:color w:val="000000"/>
                <w:sz w:val="18"/>
                <w:szCs w:val="18"/>
              </w:rPr>
              <w:t xml:space="preserve">: </w:t>
            </w:r>
            <w:r w:rsidR="00F1481E" w:rsidRPr="00BE6384">
              <w:rPr>
                <w:rFonts w:ascii="Arial" w:hAnsi="Arial" w:cs="Arial"/>
                <w:noProof/>
                <w:sz w:val="18"/>
                <w:szCs w:val="18"/>
              </w:rPr>
              <w:t>c</w:t>
            </w:r>
            <w:r w:rsidR="003C0E15" w:rsidRPr="00BE6384">
              <w:rPr>
                <w:rFonts w:ascii="Arial" w:hAnsi="Arial" w:cs="Arial"/>
                <w:noProof/>
                <w:sz w:val="18"/>
                <w:szCs w:val="18"/>
              </w:rPr>
              <w:t>onfusion, poor memory or lack of awareness; fainting; fast or slow</w:t>
            </w:r>
            <w:r w:rsidR="002F326F" w:rsidRPr="00BE6384">
              <w:rPr>
                <w:rFonts w:ascii="Arial" w:hAnsi="Arial" w:cs="Arial"/>
                <w:noProof/>
                <w:sz w:val="18"/>
                <w:szCs w:val="18"/>
              </w:rPr>
              <w:t xml:space="preserve"> heartbeat; </w:t>
            </w:r>
            <w:r w:rsidR="003C0E15" w:rsidRPr="00BE6384">
              <w:rPr>
                <w:rFonts w:ascii="Arial" w:hAnsi="Arial" w:cs="Arial"/>
                <w:noProof/>
                <w:sz w:val="18"/>
                <w:szCs w:val="18"/>
              </w:rPr>
              <w:t>ir</w:t>
            </w:r>
            <w:r w:rsidR="008B2850" w:rsidRPr="00BE6384">
              <w:rPr>
                <w:rFonts w:ascii="Arial" w:hAnsi="Arial" w:cs="Arial"/>
                <w:noProof/>
                <w:sz w:val="18"/>
                <w:szCs w:val="18"/>
              </w:rPr>
              <w:t>regular pulse;</w:t>
            </w:r>
            <w:r w:rsidR="003C0E15" w:rsidRPr="00BE6384">
              <w:rPr>
                <w:rFonts w:ascii="Arial" w:hAnsi="Arial" w:cs="Arial"/>
                <w:noProof/>
                <w:sz w:val="18"/>
                <w:szCs w:val="18"/>
              </w:rPr>
              <w:t xml:space="preserve"> stiffness of arms or legs; troubled breathing (especially during hard work or exercise); slurred speech; unusual tiredness or weakness; weight gain</w:t>
            </w:r>
            <w:r w:rsidR="001A135C" w:rsidRPr="00BE6384">
              <w:rPr>
                <w:rFonts w:ascii="Arial" w:hAnsi="Arial" w:cs="Arial"/>
                <w:noProof/>
                <w:sz w:val="18"/>
                <w:szCs w:val="18"/>
              </w:rPr>
              <w:t xml:space="preserve">; </w:t>
            </w:r>
            <w:r w:rsidR="003C0E15" w:rsidRPr="00BE6384">
              <w:rPr>
                <w:rFonts w:ascii="Arial" w:hAnsi="Arial" w:cs="Arial"/>
                <w:noProof/>
                <w:sz w:val="18"/>
                <w:szCs w:val="18"/>
              </w:rPr>
              <w:t>skin rash; bloated feeling or pressure in the stomach; muscle twitching (slight)</w:t>
            </w:r>
            <w:r w:rsidR="00F1481E" w:rsidRPr="00BE6384">
              <w:rPr>
                <w:rFonts w:ascii="Arial" w:hAnsi="Arial" w:cs="Arial"/>
                <w:noProof/>
                <w:sz w:val="18"/>
                <w:szCs w:val="18"/>
              </w:rPr>
              <w:t>; hair loss; worsening of psoriasis; swelling of the lips, tongue, or face; vomiting; dry mouth; swelling of the salivary glands; itchiness.</w:t>
            </w:r>
          </w:p>
        </w:tc>
      </w:tr>
      <w:tr w:rsidR="003379BD" w:rsidRPr="00BE6384" w14:paraId="69F0798A" w14:textId="77777777" w:rsidTr="00683097">
        <w:trPr>
          <w:cantSplit/>
          <w:trHeight w:val="576"/>
        </w:trPr>
        <w:tc>
          <w:tcPr>
            <w:tcW w:w="11448" w:type="dxa"/>
            <w:gridSpan w:val="2"/>
            <w:tcBorders>
              <w:top w:val="nil"/>
              <w:left w:val="nil"/>
              <w:bottom w:val="nil"/>
              <w:right w:val="nil"/>
            </w:tcBorders>
          </w:tcPr>
          <w:p w14:paraId="0368E39C" w14:textId="77777777" w:rsidR="003C0E15" w:rsidRPr="00BE6384" w:rsidRDefault="003379BD" w:rsidP="00AD441D">
            <w:pPr>
              <w:rPr>
                <w:rFonts w:ascii="Arial" w:hAnsi="Arial" w:cs="Arial"/>
                <w:b/>
                <w:sz w:val="18"/>
                <w:szCs w:val="18"/>
              </w:rPr>
            </w:pPr>
            <w:r w:rsidRPr="00BE6384">
              <w:rPr>
                <w:rFonts w:ascii="Arial" w:hAnsi="Arial" w:cs="Arial"/>
                <w:b/>
                <w:sz w:val="18"/>
                <w:szCs w:val="18"/>
              </w:rPr>
              <w:t>Rare Side Effects</w:t>
            </w:r>
            <w:r w:rsidR="00F1481E" w:rsidRPr="00BE6384">
              <w:rPr>
                <w:rFonts w:ascii="Arial" w:hAnsi="Arial" w:cs="Arial"/>
                <w:b/>
                <w:sz w:val="18"/>
                <w:szCs w:val="18"/>
              </w:rPr>
              <w:t xml:space="preserve">: </w:t>
            </w:r>
            <w:r w:rsidR="00F1481E" w:rsidRPr="00BE6384">
              <w:rPr>
                <w:rFonts w:ascii="Arial" w:hAnsi="Arial" w:cs="Arial"/>
                <w:sz w:val="18"/>
                <w:szCs w:val="18"/>
              </w:rPr>
              <w:t>Although rare,</w:t>
            </w:r>
            <w:r w:rsidR="00F1481E" w:rsidRPr="00BE6384">
              <w:rPr>
                <w:rFonts w:ascii="Arial" w:hAnsi="Arial" w:cs="Arial"/>
                <w:b/>
                <w:sz w:val="18"/>
                <w:szCs w:val="18"/>
              </w:rPr>
              <w:t xml:space="preserve"> </w:t>
            </w:r>
            <w:r w:rsidR="00F1481E" w:rsidRPr="00BE6384">
              <w:rPr>
                <w:rFonts w:ascii="Arial" w:hAnsi="Arial" w:cs="Arial"/>
                <w:noProof/>
                <w:sz w:val="18"/>
                <w:szCs w:val="18"/>
              </w:rPr>
              <w:t>c</w:t>
            </w:r>
            <w:r w:rsidR="003C0E15" w:rsidRPr="00BE6384">
              <w:rPr>
                <w:rFonts w:ascii="Arial" w:hAnsi="Arial" w:cs="Arial"/>
                <w:noProof/>
                <w:sz w:val="18"/>
                <w:szCs w:val="18"/>
              </w:rPr>
              <w:t>heck with your doctor as soon as possib</w:t>
            </w:r>
            <w:r w:rsidR="00F1481E" w:rsidRPr="00BE6384">
              <w:rPr>
                <w:rFonts w:ascii="Arial" w:hAnsi="Arial" w:cs="Arial"/>
                <w:noProof/>
                <w:sz w:val="18"/>
                <w:szCs w:val="18"/>
              </w:rPr>
              <w:t xml:space="preserve">le if any of the following </w:t>
            </w:r>
            <w:r w:rsidR="00372E11" w:rsidRPr="00BE6384">
              <w:rPr>
                <w:rFonts w:ascii="Arial" w:hAnsi="Arial" w:cs="Arial"/>
                <w:noProof/>
                <w:sz w:val="18"/>
                <w:szCs w:val="18"/>
              </w:rPr>
              <w:t>side effects occur: b</w:t>
            </w:r>
            <w:r w:rsidR="003C0E15" w:rsidRPr="00BE6384">
              <w:rPr>
                <w:rFonts w:ascii="Arial" w:hAnsi="Arial" w:cs="Arial"/>
                <w:noProof/>
                <w:sz w:val="18"/>
                <w:szCs w:val="18"/>
              </w:rPr>
              <w:t xml:space="preserve">lue color and pain in fingers and toes; coldness of arms and legs; </w:t>
            </w:r>
            <w:r w:rsidR="00F1481E" w:rsidRPr="00BE6384">
              <w:rPr>
                <w:rFonts w:ascii="Arial" w:hAnsi="Arial" w:cs="Arial"/>
                <w:noProof/>
                <w:sz w:val="18"/>
                <w:szCs w:val="18"/>
              </w:rPr>
              <w:t xml:space="preserve">severe </w:t>
            </w:r>
            <w:r w:rsidR="003C0E15" w:rsidRPr="00BE6384">
              <w:rPr>
                <w:rFonts w:ascii="Arial" w:hAnsi="Arial" w:cs="Arial"/>
                <w:noProof/>
                <w:sz w:val="18"/>
                <w:szCs w:val="18"/>
              </w:rPr>
              <w:t>dizzi</w:t>
            </w:r>
            <w:r w:rsidR="00F1481E" w:rsidRPr="00BE6384">
              <w:rPr>
                <w:rFonts w:ascii="Arial" w:hAnsi="Arial" w:cs="Arial"/>
                <w:noProof/>
                <w:sz w:val="18"/>
                <w:szCs w:val="18"/>
              </w:rPr>
              <w:t>nes</w:t>
            </w:r>
            <w:r w:rsidR="002F326F" w:rsidRPr="00BE6384">
              <w:rPr>
                <w:rFonts w:ascii="Arial" w:hAnsi="Arial" w:cs="Arial"/>
                <w:noProof/>
                <w:sz w:val="18"/>
                <w:szCs w:val="18"/>
              </w:rPr>
              <w:t xml:space="preserve">s; eye pain; </w:t>
            </w:r>
            <w:r w:rsidR="00F1481E" w:rsidRPr="00BE6384">
              <w:rPr>
                <w:rFonts w:ascii="Arial" w:hAnsi="Arial" w:cs="Arial"/>
                <w:noProof/>
                <w:sz w:val="18"/>
                <w:szCs w:val="18"/>
              </w:rPr>
              <w:t>headache; ringing</w:t>
            </w:r>
            <w:r w:rsidR="003C0E15" w:rsidRPr="00BE6384">
              <w:rPr>
                <w:rFonts w:ascii="Arial" w:hAnsi="Arial" w:cs="Arial"/>
                <w:noProof/>
                <w:sz w:val="18"/>
                <w:szCs w:val="18"/>
              </w:rPr>
              <w:t xml:space="preserve"> in </w:t>
            </w:r>
            <w:r w:rsidR="00F1481E" w:rsidRPr="00BE6384">
              <w:rPr>
                <w:rFonts w:ascii="Arial" w:hAnsi="Arial" w:cs="Arial"/>
                <w:noProof/>
                <w:sz w:val="18"/>
                <w:szCs w:val="18"/>
              </w:rPr>
              <w:t>the ears; changes in vision</w:t>
            </w:r>
            <w:r w:rsidR="00616147" w:rsidRPr="00BE6384">
              <w:rPr>
                <w:rFonts w:ascii="Arial" w:hAnsi="Arial" w:cs="Arial"/>
                <w:noProof/>
                <w:sz w:val="18"/>
                <w:szCs w:val="18"/>
              </w:rPr>
              <w:t>; heart failure</w:t>
            </w:r>
            <w:r w:rsidR="002F326F" w:rsidRPr="00BE6384">
              <w:rPr>
                <w:rFonts w:ascii="Arial" w:hAnsi="Arial" w:cs="Arial"/>
                <w:noProof/>
                <w:sz w:val="18"/>
                <w:szCs w:val="18"/>
              </w:rPr>
              <w:t>; seizures;</w:t>
            </w:r>
            <w:r w:rsidR="00F1481E" w:rsidRPr="00BE6384">
              <w:rPr>
                <w:rFonts w:ascii="Arial" w:hAnsi="Arial" w:cs="Arial"/>
                <w:noProof/>
                <w:sz w:val="18"/>
                <w:szCs w:val="18"/>
              </w:rPr>
              <w:t xml:space="preserve"> reduced intellectual ability; hyperactive behavior; slowed movement; metallic taste; joint swelling.</w:t>
            </w:r>
          </w:p>
        </w:tc>
      </w:tr>
      <w:tr w:rsidR="003379BD" w:rsidRPr="00BE6384" w14:paraId="1F63AF90" w14:textId="77777777" w:rsidTr="00683097">
        <w:trPr>
          <w:cantSplit/>
          <w:trHeight w:val="576"/>
        </w:trPr>
        <w:tc>
          <w:tcPr>
            <w:tcW w:w="11448" w:type="dxa"/>
            <w:gridSpan w:val="2"/>
            <w:tcBorders>
              <w:top w:val="nil"/>
              <w:left w:val="nil"/>
              <w:bottom w:val="nil"/>
              <w:right w:val="nil"/>
            </w:tcBorders>
          </w:tcPr>
          <w:p w14:paraId="497380DE" w14:textId="77777777" w:rsidR="00122ABF" w:rsidRPr="00BE6384" w:rsidRDefault="003379BD" w:rsidP="00D320F7">
            <w:pPr>
              <w:rPr>
                <w:rFonts w:ascii="Arial" w:hAnsi="Arial" w:cs="Arial"/>
                <w:b/>
                <w:snapToGrid w:val="0"/>
                <w:color w:val="000000"/>
                <w:sz w:val="18"/>
                <w:szCs w:val="18"/>
              </w:rPr>
            </w:pPr>
            <w:r w:rsidRPr="00BE6384">
              <w:rPr>
                <w:rFonts w:ascii="Arial" w:hAnsi="Arial" w:cs="Arial"/>
                <w:b/>
                <w:snapToGrid w:val="0"/>
                <w:color w:val="000000"/>
                <w:sz w:val="18"/>
                <w:szCs w:val="18"/>
              </w:rPr>
              <w:t>Caution</w:t>
            </w:r>
            <w:r w:rsidR="00122ABF" w:rsidRPr="00BE6384">
              <w:rPr>
                <w:rFonts w:ascii="Arial" w:hAnsi="Arial" w:cs="Arial"/>
                <w:b/>
                <w:snapToGrid w:val="0"/>
                <w:color w:val="000000"/>
                <w:sz w:val="18"/>
                <w:szCs w:val="18"/>
              </w:rPr>
              <w:t>:</w:t>
            </w:r>
          </w:p>
          <w:p w14:paraId="6F23A767" w14:textId="77777777" w:rsidR="00122ABF" w:rsidRPr="00BE6384" w:rsidRDefault="003915B3" w:rsidP="00122ABF">
            <w:pPr>
              <w:pStyle w:val="ListParagraph"/>
              <w:numPr>
                <w:ilvl w:val="0"/>
                <w:numId w:val="6"/>
              </w:numPr>
              <w:rPr>
                <w:rFonts w:ascii="Arial" w:hAnsi="Arial" w:cs="Arial"/>
                <w:b/>
                <w:snapToGrid w:val="0"/>
                <w:color w:val="000000"/>
                <w:sz w:val="18"/>
                <w:szCs w:val="18"/>
              </w:rPr>
            </w:pPr>
            <w:r>
              <w:rPr>
                <w:rFonts w:ascii="Arial" w:hAnsi="Arial" w:cs="Arial"/>
                <w:b/>
                <w:snapToGrid w:val="0"/>
                <w:color w:val="000000"/>
                <w:sz w:val="18"/>
                <w:szCs w:val="18"/>
              </w:rPr>
              <w:t xml:space="preserve">Aspirin and </w:t>
            </w:r>
            <w:r w:rsidR="00816A27" w:rsidRPr="00BE6384">
              <w:rPr>
                <w:rFonts w:ascii="Arial" w:hAnsi="Arial" w:cs="Arial"/>
                <w:b/>
                <w:snapToGrid w:val="0"/>
                <w:color w:val="000000"/>
                <w:sz w:val="18"/>
                <w:szCs w:val="18"/>
              </w:rPr>
              <w:t>NSAIDs</w:t>
            </w:r>
          </w:p>
          <w:p w14:paraId="45DA03B1" w14:textId="77777777" w:rsidR="00122ABF" w:rsidRPr="00BE6384" w:rsidRDefault="002818CB" w:rsidP="00E3354D">
            <w:pPr>
              <w:pStyle w:val="ListParagraph"/>
              <w:ind w:left="360"/>
              <w:rPr>
                <w:rFonts w:ascii="Arial" w:hAnsi="Arial" w:cs="Arial"/>
                <w:snapToGrid w:val="0"/>
                <w:color w:val="000000"/>
                <w:sz w:val="18"/>
                <w:szCs w:val="18"/>
              </w:rPr>
            </w:pPr>
            <w:r w:rsidRPr="00BE6384">
              <w:rPr>
                <w:rFonts w:ascii="Arial" w:hAnsi="Arial" w:cs="Arial"/>
                <w:snapToGrid w:val="0"/>
                <w:color w:val="000000"/>
                <w:sz w:val="18"/>
                <w:szCs w:val="18"/>
              </w:rPr>
              <w:t>Try to minimize</w:t>
            </w:r>
            <w:r w:rsidR="00122ABF" w:rsidRPr="00BE6384">
              <w:rPr>
                <w:rFonts w:ascii="Arial" w:hAnsi="Arial" w:cs="Arial"/>
                <w:snapToGrid w:val="0"/>
                <w:color w:val="000000"/>
                <w:sz w:val="18"/>
                <w:szCs w:val="18"/>
              </w:rPr>
              <w:t xml:space="preserve"> over-the-counter</w:t>
            </w:r>
            <w:r w:rsidR="009B76BE">
              <w:rPr>
                <w:rFonts w:ascii="Arial" w:hAnsi="Arial" w:cs="Arial"/>
                <w:snapToGrid w:val="0"/>
                <w:color w:val="000000"/>
                <w:sz w:val="18"/>
                <w:szCs w:val="18"/>
              </w:rPr>
              <w:t xml:space="preserve"> aspirin as well as</w:t>
            </w:r>
            <w:r w:rsidR="003915B3">
              <w:rPr>
                <w:rFonts w:ascii="Arial" w:hAnsi="Arial" w:cs="Arial"/>
                <w:snapToGrid w:val="0"/>
                <w:color w:val="000000"/>
                <w:sz w:val="18"/>
                <w:szCs w:val="18"/>
              </w:rPr>
              <w:t xml:space="preserve"> </w:t>
            </w:r>
            <w:r w:rsidR="00122ABF" w:rsidRPr="00BE6384">
              <w:rPr>
                <w:rFonts w:ascii="Arial" w:hAnsi="Arial" w:cs="Arial"/>
                <w:snapToGrid w:val="0"/>
                <w:color w:val="000000"/>
                <w:sz w:val="18"/>
                <w:szCs w:val="18"/>
              </w:rPr>
              <w:t xml:space="preserve">NSAID medications such as </w:t>
            </w:r>
            <w:r w:rsidR="003915B3">
              <w:rPr>
                <w:rFonts w:ascii="Arial" w:hAnsi="Arial" w:cs="Arial"/>
                <w:snapToGrid w:val="0"/>
                <w:color w:val="000000"/>
                <w:sz w:val="18"/>
                <w:szCs w:val="18"/>
              </w:rPr>
              <w:t>naproxen and ibuprofen</w:t>
            </w:r>
            <w:r w:rsidR="00122ABF" w:rsidRPr="00BE6384">
              <w:rPr>
                <w:rFonts w:ascii="Arial" w:hAnsi="Arial" w:cs="Arial"/>
                <w:snapToGrid w:val="0"/>
                <w:color w:val="000000"/>
                <w:sz w:val="18"/>
                <w:szCs w:val="18"/>
              </w:rPr>
              <w:t xml:space="preserve"> for acute </w:t>
            </w:r>
            <w:r w:rsidR="00B6670B" w:rsidRPr="00BE6384">
              <w:rPr>
                <w:rFonts w:ascii="Arial" w:hAnsi="Arial" w:cs="Arial"/>
                <w:snapToGrid w:val="0"/>
                <w:color w:val="000000"/>
                <w:sz w:val="18"/>
                <w:szCs w:val="18"/>
              </w:rPr>
              <w:t>fever/ pain relief</w:t>
            </w:r>
            <w:r w:rsidRPr="00BE6384">
              <w:rPr>
                <w:rFonts w:ascii="Arial" w:hAnsi="Arial" w:cs="Arial"/>
                <w:snapToGrid w:val="0"/>
                <w:color w:val="000000"/>
                <w:sz w:val="18"/>
                <w:szCs w:val="18"/>
              </w:rPr>
              <w:t xml:space="preserve"> as it could lead to toxic levels of lithium</w:t>
            </w:r>
            <w:r w:rsidR="00B6670B" w:rsidRPr="00BE6384">
              <w:rPr>
                <w:rFonts w:ascii="Arial" w:hAnsi="Arial" w:cs="Arial"/>
                <w:snapToGrid w:val="0"/>
                <w:color w:val="000000"/>
                <w:sz w:val="18"/>
                <w:szCs w:val="18"/>
              </w:rPr>
              <w:t xml:space="preserve">. </w:t>
            </w:r>
            <w:r w:rsidR="00122ABF" w:rsidRPr="00BE6384">
              <w:rPr>
                <w:rFonts w:ascii="Arial" w:hAnsi="Arial" w:cs="Arial"/>
                <w:snapToGrid w:val="0"/>
                <w:color w:val="000000"/>
                <w:sz w:val="18"/>
                <w:szCs w:val="18"/>
              </w:rPr>
              <w:t>Instead, it is recommended to use Tylenol (acetaminophen) for acute fever/ pain relief. If you are currently taking an NSAID medication, speak with your</w:t>
            </w:r>
            <w:r w:rsidR="00433957" w:rsidRPr="00BE6384">
              <w:rPr>
                <w:rFonts w:ascii="Arial" w:hAnsi="Arial" w:cs="Arial"/>
                <w:snapToGrid w:val="0"/>
                <w:color w:val="000000"/>
                <w:sz w:val="18"/>
                <w:szCs w:val="18"/>
              </w:rPr>
              <w:t xml:space="preserve"> doctor and they can help safely manage your medication regimen</w:t>
            </w:r>
            <w:r w:rsidR="00122ABF" w:rsidRPr="00BE6384">
              <w:rPr>
                <w:rFonts w:ascii="Arial" w:hAnsi="Arial" w:cs="Arial"/>
                <w:snapToGrid w:val="0"/>
                <w:color w:val="000000"/>
                <w:sz w:val="18"/>
                <w:szCs w:val="18"/>
              </w:rPr>
              <w:t>.</w:t>
            </w:r>
          </w:p>
          <w:p w14:paraId="57CC7F15" w14:textId="77777777" w:rsidR="00D320F7" w:rsidRPr="00BE6384" w:rsidRDefault="00D320F7" w:rsidP="00E3354D">
            <w:pPr>
              <w:pStyle w:val="ListParagraph"/>
              <w:numPr>
                <w:ilvl w:val="0"/>
                <w:numId w:val="6"/>
              </w:numPr>
              <w:ind w:left="360"/>
              <w:rPr>
                <w:rFonts w:ascii="Arial" w:hAnsi="Arial" w:cs="Arial"/>
                <w:b/>
                <w:snapToGrid w:val="0"/>
                <w:color w:val="000000"/>
                <w:sz w:val="18"/>
                <w:szCs w:val="18"/>
              </w:rPr>
            </w:pPr>
            <w:r w:rsidRPr="00BE6384">
              <w:rPr>
                <w:rFonts w:ascii="Arial" w:hAnsi="Arial" w:cs="Arial"/>
                <w:b/>
                <w:noProof/>
                <w:sz w:val="18"/>
                <w:szCs w:val="18"/>
              </w:rPr>
              <w:t>Overdose/ Toxicity</w:t>
            </w:r>
          </w:p>
          <w:p w14:paraId="5B34240A" w14:textId="77777777" w:rsidR="00D320F7" w:rsidRPr="00BE6384" w:rsidRDefault="00D069F5" w:rsidP="00E3354D">
            <w:pPr>
              <w:pStyle w:val="ListParagraph"/>
              <w:ind w:left="360"/>
              <w:rPr>
                <w:rFonts w:ascii="Arial" w:hAnsi="Arial" w:cs="Arial"/>
                <w:noProof/>
                <w:sz w:val="18"/>
                <w:szCs w:val="18"/>
              </w:rPr>
            </w:pPr>
            <w:r w:rsidRPr="00BE6384">
              <w:rPr>
                <w:rFonts w:ascii="Arial" w:hAnsi="Arial" w:cs="Arial"/>
                <w:noProof/>
                <w:sz w:val="18"/>
                <w:szCs w:val="18"/>
                <w:u w:val="single"/>
              </w:rPr>
              <w:t>Early symptoms</w:t>
            </w:r>
            <w:r w:rsidRPr="00BE6384">
              <w:rPr>
                <w:rFonts w:ascii="Arial" w:hAnsi="Arial" w:cs="Arial"/>
                <w:noProof/>
                <w:sz w:val="18"/>
                <w:szCs w:val="18"/>
              </w:rPr>
              <w:t xml:space="preserve"> of overdose or toxicity: Diarrhea; drowsiness; lack of coordination; loss of appetite; musc</w:t>
            </w:r>
            <w:r w:rsidR="00BE6384" w:rsidRPr="00BE6384">
              <w:rPr>
                <w:rFonts w:ascii="Arial" w:hAnsi="Arial" w:cs="Arial"/>
                <w:noProof/>
                <w:sz w:val="18"/>
                <w:szCs w:val="18"/>
              </w:rPr>
              <w:t>le weakness; nausea or vomiting</w:t>
            </w:r>
            <w:r w:rsidRPr="00BE6384">
              <w:rPr>
                <w:rFonts w:ascii="Arial" w:hAnsi="Arial" w:cs="Arial"/>
                <w:noProof/>
                <w:sz w:val="18"/>
                <w:szCs w:val="18"/>
              </w:rPr>
              <w:t>; slurred speech; trembling.</w:t>
            </w:r>
            <w:r w:rsidRPr="00BE6384">
              <w:rPr>
                <w:rFonts w:ascii="Arial" w:hAnsi="Arial" w:cs="Arial"/>
                <w:noProof/>
                <w:sz w:val="18"/>
                <w:szCs w:val="18"/>
              </w:rPr>
              <w:br/>
            </w:r>
            <w:r w:rsidRPr="00BE6384">
              <w:rPr>
                <w:rFonts w:ascii="Arial" w:hAnsi="Arial" w:cs="Arial"/>
                <w:noProof/>
                <w:sz w:val="18"/>
                <w:szCs w:val="18"/>
                <w:u w:val="single"/>
              </w:rPr>
              <w:t xml:space="preserve">Late symptoms </w:t>
            </w:r>
            <w:r w:rsidRPr="00BE6384">
              <w:rPr>
                <w:rFonts w:ascii="Arial" w:hAnsi="Arial" w:cs="Arial"/>
                <w:noProof/>
                <w:sz w:val="18"/>
                <w:szCs w:val="18"/>
              </w:rPr>
              <w:t>of overdose or toxicity: Blurred vision; clumsiness or unsteadiness; confusion; convulsions (seizures); dizziness; increase in amount of urine; ringing in the ears; trembling (severe).</w:t>
            </w:r>
          </w:p>
          <w:p w14:paraId="7A57848C" w14:textId="77777777" w:rsidR="00D320F7" w:rsidRPr="00BE6384" w:rsidRDefault="00D320F7" w:rsidP="00E3354D">
            <w:pPr>
              <w:pStyle w:val="ListParagraph"/>
              <w:numPr>
                <w:ilvl w:val="0"/>
                <w:numId w:val="6"/>
              </w:numPr>
              <w:ind w:left="360"/>
              <w:rPr>
                <w:rFonts w:ascii="Arial" w:hAnsi="Arial" w:cs="Arial"/>
                <w:b/>
                <w:snapToGrid w:val="0"/>
                <w:color w:val="000000"/>
                <w:sz w:val="18"/>
                <w:szCs w:val="18"/>
              </w:rPr>
            </w:pPr>
            <w:r w:rsidRPr="00BE6384">
              <w:rPr>
                <w:rFonts w:ascii="Arial" w:hAnsi="Arial" w:cs="Arial"/>
                <w:b/>
                <w:noProof/>
                <w:sz w:val="18"/>
                <w:szCs w:val="18"/>
              </w:rPr>
              <w:t>Dehydration</w:t>
            </w:r>
            <w:r w:rsidR="00C21423" w:rsidRPr="00BE6384">
              <w:rPr>
                <w:rFonts w:ascii="Arial" w:hAnsi="Arial" w:cs="Arial"/>
                <w:noProof/>
                <w:sz w:val="18"/>
                <w:szCs w:val="18"/>
              </w:rPr>
              <w:br/>
              <w:t>Caution – l</w:t>
            </w:r>
            <w:r w:rsidR="00D069F5" w:rsidRPr="00BE6384">
              <w:rPr>
                <w:rFonts w:ascii="Arial" w:hAnsi="Arial" w:cs="Arial"/>
                <w:noProof/>
                <w:sz w:val="18"/>
                <w:szCs w:val="18"/>
              </w:rPr>
              <w:t>ithium levels will rise as</w:t>
            </w:r>
            <w:r w:rsidR="00C21423" w:rsidRPr="00BE6384">
              <w:rPr>
                <w:rFonts w:ascii="Arial" w:hAnsi="Arial" w:cs="Arial"/>
                <w:noProof/>
                <w:sz w:val="18"/>
                <w:szCs w:val="18"/>
              </w:rPr>
              <w:t xml:space="preserve"> an</w:t>
            </w:r>
            <w:r w:rsidR="00D069F5" w:rsidRPr="00BE6384">
              <w:rPr>
                <w:rFonts w:ascii="Arial" w:hAnsi="Arial" w:cs="Arial"/>
                <w:noProof/>
                <w:sz w:val="18"/>
                <w:szCs w:val="18"/>
              </w:rPr>
              <w:t xml:space="preserve"> individual becomes dehydrated; some side effect</w:t>
            </w:r>
            <w:r w:rsidR="00C21423" w:rsidRPr="00BE6384">
              <w:rPr>
                <w:rFonts w:ascii="Arial" w:hAnsi="Arial" w:cs="Arial"/>
                <w:noProof/>
                <w:sz w:val="18"/>
                <w:szCs w:val="18"/>
              </w:rPr>
              <w:t>s can worsen</w:t>
            </w:r>
            <w:r w:rsidR="00D069F5" w:rsidRPr="00BE6384">
              <w:rPr>
                <w:rFonts w:ascii="Arial" w:hAnsi="Arial" w:cs="Arial"/>
                <w:noProof/>
                <w:sz w:val="18"/>
                <w:szCs w:val="18"/>
              </w:rPr>
              <w:t>.</w:t>
            </w:r>
            <w:r w:rsidRPr="00BE6384">
              <w:rPr>
                <w:rFonts w:ascii="Arial" w:hAnsi="Arial" w:cs="Arial"/>
                <w:noProof/>
                <w:sz w:val="18"/>
                <w:szCs w:val="18"/>
              </w:rPr>
              <w:t xml:space="preserve"> Be sure to stay properly hydrated while taking this medication.</w:t>
            </w:r>
          </w:p>
          <w:p w14:paraId="0A84E4CD" w14:textId="77777777" w:rsidR="00D069F5" w:rsidRPr="00BE6384" w:rsidRDefault="00D320F7" w:rsidP="00E3354D">
            <w:pPr>
              <w:pStyle w:val="ListParagraph"/>
              <w:numPr>
                <w:ilvl w:val="0"/>
                <w:numId w:val="6"/>
              </w:numPr>
              <w:ind w:left="360"/>
              <w:rPr>
                <w:rFonts w:ascii="Arial" w:hAnsi="Arial" w:cs="Arial"/>
                <w:b/>
                <w:snapToGrid w:val="0"/>
                <w:color w:val="000000"/>
                <w:sz w:val="18"/>
                <w:szCs w:val="18"/>
              </w:rPr>
            </w:pPr>
            <w:r w:rsidRPr="00BE6384">
              <w:rPr>
                <w:rFonts w:ascii="Arial" w:hAnsi="Arial" w:cs="Arial"/>
                <w:b/>
                <w:noProof/>
                <w:sz w:val="18"/>
                <w:szCs w:val="18"/>
              </w:rPr>
              <w:t>Hypothyroidism</w:t>
            </w:r>
            <w:r w:rsidR="00D069F5" w:rsidRPr="00BE6384">
              <w:rPr>
                <w:rFonts w:ascii="Arial" w:hAnsi="Arial" w:cs="Arial"/>
                <w:noProof/>
                <w:sz w:val="18"/>
                <w:szCs w:val="18"/>
              </w:rPr>
              <w:br/>
              <w:t>Signs of low thyroid function: Dry, rough skin; hair loss; hoarseness; mental depression; sensitivity to cold; swelling of feet or lower legs; swelling of neck; unusual excitement</w:t>
            </w:r>
            <w:r w:rsidR="004258D2" w:rsidRPr="00BE6384">
              <w:rPr>
                <w:rFonts w:ascii="Arial" w:hAnsi="Arial" w:cs="Arial"/>
                <w:noProof/>
                <w:sz w:val="18"/>
                <w:szCs w:val="18"/>
              </w:rPr>
              <w:t>.</w:t>
            </w:r>
          </w:p>
          <w:p w14:paraId="274A3C5B" w14:textId="77777777" w:rsidR="004258D2" w:rsidRPr="00BE6384" w:rsidRDefault="004258D2" w:rsidP="00E3354D">
            <w:pPr>
              <w:pStyle w:val="ListParagraph"/>
              <w:numPr>
                <w:ilvl w:val="0"/>
                <w:numId w:val="6"/>
              </w:numPr>
              <w:ind w:left="360"/>
              <w:rPr>
                <w:rFonts w:ascii="Arial" w:hAnsi="Arial" w:cs="Arial"/>
                <w:b/>
                <w:snapToGrid w:val="0"/>
                <w:color w:val="000000"/>
                <w:sz w:val="18"/>
                <w:szCs w:val="18"/>
              </w:rPr>
            </w:pPr>
            <w:r w:rsidRPr="00BE6384">
              <w:rPr>
                <w:rFonts w:ascii="Arial" w:hAnsi="Arial" w:cs="Arial"/>
                <w:b/>
                <w:noProof/>
                <w:sz w:val="18"/>
                <w:szCs w:val="18"/>
              </w:rPr>
              <w:t>Driving and operating heavy machinery</w:t>
            </w:r>
          </w:p>
          <w:p w14:paraId="65FA2528" w14:textId="77777777" w:rsidR="004258D2" w:rsidRPr="00BE6384" w:rsidRDefault="00C21423" w:rsidP="00E3354D">
            <w:pPr>
              <w:pStyle w:val="ListParagraph"/>
              <w:ind w:left="360"/>
              <w:rPr>
                <w:rFonts w:ascii="Arial" w:hAnsi="Arial" w:cs="Arial"/>
                <w:noProof/>
                <w:sz w:val="18"/>
                <w:szCs w:val="18"/>
              </w:rPr>
            </w:pPr>
            <w:r w:rsidRPr="00BE6384">
              <w:rPr>
                <w:rFonts w:ascii="Arial" w:hAnsi="Arial" w:cs="Arial"/>
                <w:noProof/>
                <w:sz w:val="18"/>
                <w:szCs w:val="18"/>
              </w:rPr>
              <w:t xml:space="preserve">This medication may </w:t>
            </w:r>
            <w:r w:rsidR="004258D2" w:rsidRPr="00BE6384">
              <w:rPr>
                <w:rFonts w:ascii="Arial" w:hAnsi="Arial" w:cs="Arial"/>
                <w:noProof/>
                <w:sz w:val="18"/>
                <w:szCs w:val="18"/>
              </w:rPr>
              <w:t>make you drowsy or dizzy, which can impair your ability to drive, operate heavy machinery, or do any other activity that could be dangerous if not fully alert. Hold off on these activities until you know how this medication affects you.</w:t>
            </w:r>
          </w:p>
          <w:p w14:paraId="48704EEA" w14:textId="77777777" w:rsidR="004258D2" w:rsidRPr="00BE6384" w:rsidRDefault="004258D2" w:rsidP="00E3354D">
            <w:pPr>
              <w:pStyle w:val="ListParagraph"/>
              <w:numPr>
                <w:ilvl w:val="0"/>
                <w:numId w:val="6"/>
              </w:numPr>
              <w:ind w:left="360"/>
              <w:rPr>
                <w:rFonts w:ascii="Arial" w:hAnsi="Arial" w:cs="Arial"/>
                <w:b/>
                <w:noProof/>
                <w:sz w:val="18"/>
                <w:szCs w:val="18"/>
              </w:rPr>
            </w:pPr>
            <w:r w:rsidRPr="00BE6384">
              <w:rPr>
                <w:rFonts w:ascii="Arial" w:hAnsi="Arial" w:cs="Arial"/>
                <w:b/>
                <w:noProof/>
                <w:sz w:val="18"/>
                <w:szCs w:val="18"/>
              </w:rPr>
              <w:t>Serotonin Syndrome</w:t>
            </w:r>
          </w:p>
          <w:p w14:paraId="1790499E" w14:textId="77777777" w:rsidR="00616147" w:rsidRPr="00BE6384" w:rsidRDefault="00616147" w:rsidP="00E3354D">
            <w:pPr>
              <w:pStyle w:val="ListParagraph"/>
              <w:ind w:left="360"/>
              <w:rPr>
                <w:rFonts w:ascii="Arial" w:hAnsi="Arial" w:cs="Arial"/>
                <w:noProof/>
                <w:sz w:val="18"/>
                <w:szCs w:val="18"/>
              </w:rPr>
            </w:pPr>
            <w:r w:rsidRPr="00BE6384">
              <w:rPr>
                <w:rFonts w:ascii="Arial" w:hAnsi="Arial" w:cs="Arial"/>
                <w:noProof/>
                <w:sz w:val="18"/>
                <w:szCs w:val="18"/>
              </w:rPr>
              <w:t>Lithium can precipitate a potentially life-threatening serotonin syndrome, particularly when used in combination with other serotonergic agents (eg, selective serotonin reuptake inhibitors, serotonin and norepinephrine reuptake inhibitors, triptans, tricyclic antidepressants, fentanyl, tramadol, buspirone, St. John's wort, tryptophan) or agents that impair metabolism of serotonin (eg, monoamine oxidase inhibitors). Monitor patients closely for signs of serotonin syndrome, such as mental status changes (eg, agitation, hallucinations, delirium, c</w:t>
            </w:r>
            <w:r w:rsidR="00B3413B">
              <w:rPr>
                <w:rFonts w:ascii="Arial" w:hAnsi="Arial" w:cs="Arial"/>
                <w:noProof/>
                <w:sz w:val="18"/>
                <w:szCs w:val="18"/>
              </w:rPr>
              <w:t>oma), autonomic instability (e.g.</w:t>
            </w:r>
            <w:r w:rsidRPr="00BE6384">
              <w:rPr>
                <w:rFonts w:ascii="Arial" w:hAnsi="Arial" w:cs="Arial"/>
                <w:noProof/>
                <w:sz w:val="18"/>
                <w:szCs w:val="18"/>
              </w:rPr>
              <w:t xml:space="preserve"> tachycardia, labile BP, dizziness, diaphoresis, flushing, hyperthermia), neuromuscular changes (eg, tremor, rigidity, myoclonus, hyperreflexia, incoordination), GI symptoms (eg, nausea, vomiting, diarrhea), and/or seizures. Discontinue treatment (and any concomitant serotonergic agent) immediately if signs/symptoms arise and initiate supportive therapy.</w:t>
            </w:r>
          </w:p>
          <w:p w14:paraId="1564E760" w14:textId="77777777" w:rsidR="00173A54" w:rsidRPr="00BE6384" w:rsidRDefault="00173A54" w:rsidP="00E3354D">
            <w:pPr>
              <w:pStyle w:val="ListParagraph"/>
              <w:numPr>
                <w:ilvl w:val="0"/>
                <w:numId w:val="6"/>
              </w:numPr>
              <w:ind w:left="360"/>
              <w:rPr>
                <w:rFonts w:ascii="Arial" w:hAnsi="Arial" w:cs="Arial"/>
                <w:b/>
                <w:noProof/>
                <w:sz w:val="18"/>
                <w:szCs w:val="18"/>
              </w:rPr>
            </w:pPr>
            <w:r w:rsidRPr="00BE6384">
              <w:rPr>
                <w:rFonts w:ascii="Arial" w:hAnsi="Arial" w:cs="Arial"/>
                <w:b/>
                <w:noProof/>
                <w:sz w:val="18"/>
                <w:szCs w:val="18"/>
              </w:rPr>
              <w:t>Pregnancy</w:t>
            </w:r>
          </w:p>
          <w:p w14:paraId="5B0D1176" w14:textId="77777777" w:rsidR="004258D2" w:rsidRPr="00BE6384" w:rsidRDefault="00173A54" w:rsidP="00E3354D">
            <w:pPr>
              <w:pStyle w:val="ListParagraph"/>
              <w:ind w:left="360"/>
              <w:rPr>
                <w:rFonts w:ascii="Arial" w:hAnsi="Arial" w:cs="Arial"/>
                <w:snapToGrid w:val="0"/>
                <w:color w:val="000000"/>
                <w:sz w:val="18"/>
                <w:szCs w:val="18"/>
              </w:rPr>
            </w:pPr>
            <w:r w:rsidRPr="00BE6384">
              <w:rPr>
                <w:rFonts w:ascii="Arial" w:hAnsi="Arial" w:cs="Arial"/>
                <w:noProof/>
                <w:sz w:val="18"/>
                <w:szCs w:val="18"/>
              </w:rPr>
              <w:t>Lithi</w:t>
            </w:r>
            <w:r w:rsidR="00437FEF" w:rsidRPr="00BE6384">
              <w:rPr>
                <w:rFonts w:ascii="Arial" w:hAnsi="Arial" w:cs="Arial"/>
                <w:noProof/>
                <w:sz w:val="18"/>
                <w:szCs w:val="18"/>
              </w:rPr>
              <w:t>um</w:t>
            </w:r>
            <w:r w:rsidR="00454694" w:rsidRPr="00BE6384">
              <w:rPr>
                <w:rFonts w:ascii="Arial" w:hAnsi="Arial" w:cs="Arial"/>
                <w:noProof/>
                <w:sz w:val="18"/>
                <w:szCs w:val="18"/>
              </w:rPr>
              <w:t xml:space="preserve"> has been known to cross the placenta during pregnancy</w:t>
            </w:r>
            <w:r w:rsidR="00963108" w:rsidRPr="00BE6384">
              <w:rPr>
                <w:rFonts w:ascii="Arial" w:hAnsi="Arial" w:cs="Arial"/>
                <w:noProof/>
                <w:sz w:val="18"/>
                <w:szCs w:val="18"/>
              </w:rPr>
              <w:t>,</w:t>
            </w:r>
            <w:r w:rsidR="00454694" w:rsidRPr="00BE6384">
              <w:rPr>
                <w:rFonts w:ascii="Arial" w:hAnsi="Arial" w:cs="Arial"/>
                <w:noProof/>
                <w:sz w:val="18"/>
                <w:szCs w:val="18"/>
              </w:rPr>
              <w:t xml:space="preserve"> which may </w:t>
            </w:r>
            <w:r w:rsidR="0054194E">
              <w:rPr>
                <w:rFonts w:ascii="Arial" w:hAnsi="Arial" w:cs="Arial"/>
                <w:noProof/>
                <w:sz w:val="18"/>
                <w:szCs w:val="18"/>
              </w:rPr>
              <w:t>cause physical</w:t>
            </w:r>
            <w:r w:rsidRPr="00BE6384">
              <w:rPr>
                <w:rFonts w:ascii="Arial" w:hAnsi="Arial" w:cs="Arial"/>
                <w:noProof/>
                <w:sz w:val="18"/>
                <w:szCs w:val="18"/>
              </w:rPr>
              <w:t xml:space="preserve"> changes or malformations</w:t>
            </w:r>
            <w:r w:rsidR="00437FEF" w:rsidRPr="00BE6384">
              <w:rPr>
                <w:rFonts w:ascii="Arial" w:hAnsi="Arial" w:cs="Arial"/>
                <w:noProof/>
                <w:sz w:val="18"/>
                <w:szCs w:val="18"/>
              </w:rPr>
              <w:t xml:space="preserve"> in an</w:t>
            </w:r>
            <w:r w:rsidR="00454694" w:rsidRPr="00BE6384">
              <w:rPr>
                <w:rFonts w:ascii="Arial" w:hAnsi="Arial" w:cs="Arial"/>
                <w:noProof/>
                <w:sz w:val="18"/>
                <w:szCs w:val="18"/>
              </w:rPr>
              <w:t xml:space="preserve"> infant. This risk is e</w:t>
            </w:r>
            <w:r w:rsidR="00994378" w:rsidRPr="00BE6384">
              <w:rPr>
                <w:rFonts w:ascii="Arial" w:hAnsi="Arial" w:cs="Arial"/>
                <w:noProof/>
                <w:sz w:val="18"/>
                <w:szCs w:val="18"/>
              </w:rPr>
              <w:t>l</w:t>
            </w:r>
            <w:r w:rsidR="00454694" w:rsidRPr="00BE6384">
              <w:rPr>
                <w:rFonts w:ascii="Arial" w:hAnsi="Arial" w:cs="Arial"/>
                <w:noProof/>
                <w:sz w:val="18"/>
                <w:szCs w:val="18"/>
              </w:rPr>
              <w:t xml:space="preserve">evated </w:t>
            </w:r>
            <w:r w:rsidRPr="00BE6384">
              <w:rPr>
                <w:rFonts w:ascii="Arial" w:hAnsi="Arial" w:cs="Arial"/>
                <w:noProof/>
                <w:sz w:val="18"/>
                <w:szCs w:val="18"/>
              </w:rPr>
              <w:t>during the first trimester of pregnancy, and</w:t>
            </w:r>
            <w:r w:rsidR="00437FEF" w:rsidRPr="00BE6384">
              <w:rPr>
                <w:rFonts w:ascii="Arial" w:hAnsi="Arial" w:cs="Arial"/>
                <w:noProof/>
                <w:sz w:val="18"/>
                <w:szCs w:val="18"/>
              </w:rPr>
              <w:t xml:space="preserve"> taking</w:t>
            </w:r>
            <w:r w:rsidRPr="00BE6384">
              <w:rPr>
                <w:rFonts w:ascii="Arial" w:hAnsi="Arial" w:cs="Arial"/>
                <w:noProof/>
                <w:sz w:val="18"/>
                <w:szCs w:val="18"/>
              </w:rPr>
              <w:t xml:space="preserve"> lithium</w:t>
            </w:r>
            <w:r w:rsidR="00437FEF" w:rsidRPr="00BE6384">
              <w:rPr>
                <w:rFonts w:ascii="Arial" w:hAnsi="Arial" w:cs="Arial"/>
                <w:noProof/>
                <w:sz w:val="18"/>
                <w:szCs w:val="18"/>
              </w:rPr>
              <w:t xml:space="preserve"> while pregnant</w:t>
            </w:r>
            <w:r w:rsidRPr="00BE6384">
              <w:rPr>
                <w:rFonts w:ascii="Arial" w:hAnsi="Arial" w:cs="Arial"/>
                <w:noProof/>
                <w:sz w:val="18"/>
                <w:szCs w:val="18"/>
              </w:rPr>
              <w:t xml:space="preserve"> should be avoided if possible. However, if this medication is deemed necessary</w:t>
            </w:r>
            <w:r w:rsidR="00454694" w:rsidRPr="00BE6384">
              <w:rPr>
                <w:rFonts w:ascii="Arial" w:hAnsi="Arial" w:cs="Arial"/>
                <w:noProof/>
                <w:sz w:val="18"/>
                <w:szCs w:val="18"/>
              </w:rPr>
              <w:t>, your doc</w:t>
            </w:r>
            <w:r w:rsidR="00C21423" w:rsidRPr="00BE6384">
              <w:rPr>
                <w:rFonts w:ascii="Arial" w:hAnsi="Arial" w:cs="Arial"/>
                <w:noProof/>
                <w:sz w:val="18"/>
                <w:szCs w:val="18"/>
              </w:rPr>
              <w:t>tor will work to manage</w:t>
            </w:r>
            <w:r w:rsidRPr="00BE6384">
              <w:rPr>
                <w:rFonts w:ascii="Arial" w:hAnsi="Arial" w:cs="Arial"/>
                <w:noProof/>
                <w:sz w:val="18"/>
                <w:szCs w:val="18"/>
              </w:rPr>
              <w:t xml:space="preserve"> the dose to reduce</w:t>
            </w:r>
            <w:r w:rsidR="00963108" w:rsidRPr="00BE6384">
              <w:rPr>
                <w:rFonts w:ascii="Arial" w:hAnsi="Arial" w:cs="Arial"/>
                <w:noProof/>
                <w:sz w:val="18"/>
                <w:szCs w:val="18"/>
              </w:rPr>
              <w:t xml:space="preserve"> the</w:t>
            </w:r>
            <w:r w:rsidRPr="00BE6384">
              <w:rPr>
                <w:rFonts w:ascii="Arial" w:hAnsi="Arial" w:cs="Arial"/>
                <w:noProof/>
                <w:sz w:val="18"/>
                <w:szCs w:val="18"/>
              </w:rPr>
              <w:t xml:space="preserve"> risk during pregnancy. If you are pregnant, or are planning to become pregnant, please let your doctor know so they can come up with a plan that works for you.</w:t>
            </w:r>
          </w:p>
        </w:tc>
      </w:tr>
      <w:tr w:rsidR="003379BD" w:rsidRPr="00BE6384" w14:paraId="163F07C8" w14:textId="77777777" w:rsidTr="00E3354D">
        <w:trPr>
          <w:cantSplit/>
        </w:trPr>
        <w:tc>
          <w:tcPr>
            <w:tcW w:w="11448" w:type="dxa"/>
            <w:gridSpan w:val="2"/>
            <w:tcBorders>
              <w:top w:val="nil"/>
              <w:left w:val="nil"/>
              <w:bottom w:val="nil"/>
              <w:right w:val="nil"/>
            </w:tcBorders>
          </w:tcPr>
          <w:p w14:paraId="4E52FD08" w14:textId="77777777" w:rsidR="00D069F5" w:rsidRPr="00BE6384" w:rsidRDefault="00665A0E" w:rsidP="00E3354D">
            <w:pPr>
              <w:rPr>
                <w:rFonts w:ascii="Arial" w:hAnsi="Arial" w:cs="Arial"/>
                <w:b/>
                <w:sz w:val="18"/>
                <w:szCs w:val="18"/>
              </w:rPr>
            </w:pPr>
            <w:r w:rsidRPr="00BE6384">
              <w:rPr>
                <w:rFonts w:ascii="Arial" w:hAnsi="Arial" w:cs="Arial"/>
                <w:b/>
                <w:sz w:val="18"/>
                <w:szCs w:val="18"/>
              </w:rPr>
              <w:t xml:space="preserve">Warning: [Black Box Warning]: Monitoring: </w:t>
            </w:r>
            <w:r w:rsidR="00D069F5" w:rsidRPr="00BE6384">
              <w:rPr>
                <w:rFonts w:ascii="Arial" w:hAnsi="Arial" w:cs="Arial"/>
                <w:sz w:val="18"/>
                <w:szCs w:val="18"/>
              </w:rPr>
              <w:t>Toxicity</w:t>
            </w:r>
            <w:r w:rsidR="00BE6384">
              <w:rPr>
                <w:rFonts w:ascii="Arial" w:hAnsi="Arial" w:cs="Arial"/>
                <w:sz w:val="18"/>
                <w:szCs w:val="18"/>
              </w:rPr>
              <w:t xml:space="preserve"> is</w:t>
            </w:r>
            <w:r w:rsidR="00D069F5" w:rsidRPr="00BE6384">
              <w:rPr>
                <w:rFonts w:ascii="Arial" w:hAnsi="Arial" w:cs="Arial"/>
                <w:sz w:val="18"/>
                <w:szCs w:val="18"/>
              </w:rPr>
              <w:t xml:space="preserve"> closely related to serum concentrations and may occur at doses close to therapeutic levels.  Equipped facilities should be identified prior to initiation of therapy to provide prompt and accurate serum concentration data.</w:t>
            </w:r>
          </w:p>
          <w:p w14:paraId="60C1EDF3" w14:textId="77777777" w:rsidR="00D069F5" w:rsidRPr="00BE6384" w:rsidRDefault="00D069F5" w:rsidP="00E3354D">
            <w:pPr>
              <w:rPr>
                <w:rFonts w:ascii="Arial" w:hAnsi="Arial" w:cs="Arial"/>
                <w:sz w:val="18"/>
                <w:szCs w:val="18"/>
              </w:rPr>
            </w:pPr>
          </w:p>
          <w:p w14:paraId="0AD27F83" w14:textId="77777777" w:rsidR="00D069F5" w:rsidRPr="00BE6384" w:rsidRDefault="00376CB9" w:rsidP="00E3354D">
            <w:pPr>
              <w:rPr>
                <w:rFonts w:ascii="Arial" w:hAnsi="Arial" w:cs="Arial"/>
                <w:b/>
                <w:sz w:val="18"/>
                <w:szCs w:val="18"/>
              </w:rPr>
            </w:pPr>
            <w:r w:rsidRPr="00BE6384">
              <w:rPr>
                <w:rFonts w:ascii="Arial" w:hAnsi="Arial" w:cs="Arial"/>
                <w:b/>
                <w:sz w:val="18"/>
                <w:szCs w:val="18"/>
              </w:rPr>
              <w:t>Monitoring recommendations related to black box data:</w:t>
            </w:r>
          </w:p>
          <w:p w14:paraId="48727E36" w14:textId="77777777" w:rsidR="00D069F5" w:rsidRPr="00BE6384" w:rsidRDefault="00D069F5" w:rsidP="00E3354D">
            <w:pPr>
              <w:pStyle w:val="ListParagraph"/>
              <w:numPr>
                <w:ilvl w:val="0"/>
                <w:numId w:val="6"/>
              </w:numPr>
              <w:rPr>
                <w:rFonts w:ascii="Arial" w:hAnsi="Arial" w:cs="Arial"/>
                <w:sz w:val="18"/>
                <w:szCs w:val="18"/>
              </w:rPr>
            </w:pPr>
            <w:r w:rsidRPr="00BE6384">
              <w:rPr>
                <w:rFonts w:ascii="Arial" w:hAnsi="Arial" w:cs="Arial"/>
                <w:sz w:val="18"/>
                <w:szCs w:val="18"/>
              </w:rPr>
              <w:t>Dosage must be individualized according to serum levels and clinical response. Regular monitoring of the patient's clinical state and serum lithium levels is necessary.</w:t>
            </w:r>
          </w:p>
          <w:p w14:paraId="6B60AB3E" w14:textId="77777777" w:rsidR="00D069F5" w:rsidRPr="00BE6384" w:rsidRDefault="00D069F5" w:rsidP="00E3354D">
            <w:pPr>
              <w:pStyle w:val="ListParagraph"/>
              <w:numPr>
                <w:ilvl w:val="0"/>
                <w:numId w:val="6"/>
              </w:numPr>
              <w:rPr>
                <w:rFonts w:ascii="Arial" w:hAnsi="Arial" w:cs="Arial"/>
                <w:sz w:val="18"/>
                <w:szCs w:val="18"/>
              </w:rPr>
            </w:pPr>
            <w:r w:rsidRPr="00BE6384">
              <w:rPr>
                <w:rFonts w:ascii="Arial" w:hAnsi="Arial" w:cs="Arial"/>
                <w:sz w:val="18"/>
                <w:szCs w:val="18"/>
              </w:rPr>
              <w:t xml:space="preserve">Acute Mania: Desirable serum lithium levels are 1 to 1.5 </w:t>
            </w:r>
            <w:proofErr w:type="spellStart"/>
            <w:r w:rsidRPr="00BE6384">
              <w:rPr>
                <w:rFonts w:ascii="Arial" w:hAnsi="Arial" w:cs="Arial"/>
                <w:sz w:val="18"/>
                <w:szCs w:val="18"/>
              </w:rPr>
              <w:t>mEq</w:t>
            </w:r>
            <w:proofErr w:type="spellEnd"/>
            <w:r w:rsidRPr="00BE6384">
              <w:rPr>
                <w:rFonts w:ascii="Arial" w:hAnsi="Arial" w:cs="Arial"/>
                <w:sz w:val="18"/>
                <w:szCs w:val="18"/>
              </w:rPr>
              <w:t>/L. Determine serum levels twice per week during acute phase, and until the serum levels and clinical condition have stabilized.</w:t>
            </w:r>
          </w:p>
          <w:p w14:paraId="76964A41" w14:textId="77777777" w:rsidR="00D069F5" w:rsidRPr="00BE6384" w:rsidRDefault="00D069F5" w:rsidP="00E3354D">
            <w:pPr>
              <w:pStyle w:val="ListParagraph"/>
              <w:numPr>
                <w:ilvl w:val="0"/>
                <w:numId w:val="6"/>
              </w:numPr>
              <w:rPr>
                <w:rFonts w:ascii="Arial" w:hAnsi="Arial" w:cs="Arial"/>
                <w:sz w:val="18"/>
                <w:szCs w:val="18"/>
              </w:rPr>
            </w:pPr>
            <w:r w:rsidRPr="00BE6384">
              <w:rPr>
                <w:rFonts w:ascii="Arial" w:hAnsi="Arial" w:cs="Arial"/>
                <w:sz w:val="18"/>
                <w:szCs w:val="18"/>
              </w:rPr>
              <w:t xml:space="preserve">Long term control: Desirable serum lithium levels are 0.6 to 1.2 </w:t>
            </w:r>
            <w:proofErr w:type="spellStart"/>
            <w:r w:rsidRPr="00BE6384">
              <w:rPr>
                <w:rFonts w:ascii="Arial" w:hAnsi="Arial" w:cs="Arial"/>
                <w:sz w:val="18"/>
                <w:szCs w:val="18"/>
              </w:rPr>
              <w:t>mEq</w:t>
            </w:r>
            <w:proofErr w:type="spellEnd"/>
            <w:r w:rsidRPr="00BE6384">
              <w:rPr>
                <w:rFonts w:ascii="Arial" w:hAnsi="Arial" w:cs="Arial"/>
                <w:sz w:val="18"/>
                <w:szCs w:val="18"/>
              </w:rPr>
              <w:t>/L. In uncomplicated cases receiving maintenance therapy, determine serum levels at least every two months.</w:t>
            </w:r>
          </w:p>
          <w:p w14:paraId="7EAB8CA1" w14:textId="77777777" w:rsidR="00D069F5" w:rsidRPr="00BE6384" w:rsidRDefault="00D069F5" w:rsidP="00E3354D">
            <w:pPr>
              <w:pStyle w:val="ListParagraph"/>
              <w:numPr>
                <w:ilvl w:val="0"/>
                <w:numId w:val="6"/>
              </w:numPr>
              <w:rPr>
                <w:rFonts w:ascii="Arial" w:hAnsi="Arial" w:cs="Arial"/>
                <w:sz w:val="18"/>
                <w:szCs w:val="18"/>
              </w:rPr>
            </w:pPr>
            <w:r w:rsidRPr="00BE6384">
              <w:rPr>
                <w:rFonts w:ascii="Arial" w:hAnsi="Arial" w:cs="Arial"/>
                <w:sz w:val="18"/>
                <w:szCs w:val="18"/>
              </w:rPr>
              <w:t>Blood samples for serum lithium determinations should be drawn immediately prior to the next dose when concentrations are relatively stable. Total reliance must not be based on serum levels alone. Patient evaluation is required.</w:t>
            </w:r>
          </w:p>
        </w:tc>
      </w:tr>
      <w:tr w:rsidR="003379BD" w14:paraId="0B9EB88A" w14:textId="77777777">
        <w:trPr>
          <w:cantSplit/>
          <w:trHeight w:hRule="exact" w:val="288"/>
        </w:trPr>
        <w:tc>
          <w:tcPr>
            <w:tcW w:w="11448" w:type="dxa"/>
            <w:gridSpan w:val="2"/>
            <w:tcBorders>
              <w:top w:val="nil"/>
              <w:left w:val="nil"/>
              <w:bottom w:val="single" w:sz="4" w:space="0" w:color="auto"/>
              <w:right w:val="nil"/>
            </w:tcBorders>
            <w:vAlign w:val="bottom"/>
          </w:tcPr>
          <w:p w14:paraId="0B1A50E9" w14:textId="1A567426" w:rsidR="003379BD" w:rsidRDefault="003379BD" w:rsidP="005325D4">
            <w:pPr>
              <w:rPr>
                <w:rFonts w:ascii="Arial" w:hAnsi="Arial"/>
                <w:sz w:val="18"/>
              </w:rPr>
            </w:pPr>
            <w:r>
              <w:rPr>
                <w:rFonts w:ascii="Arial" w:hAnsi="Arial"/>
                <w:sz w:val="18"/>
              </w:rPr>
              <w:t>See</w:t>
            </w:r>
            <w:r w:rsidR="00CD1EBC">
              <w:rPr>
                <w:rFonts w:ascii="Arial" w:hAnsi="Arial"/>
                <w:sz w:val="18"/>
              </w:rPr>
              <w:t xml:space="preserve"> standard reference text </w:t>
            </w:r>
            <w:r>
              <w:rPr>
                <w:rFonts w:ascii="Arial" w:hAnsi="Arial"/>
                <w:sz w:val="18"/>
              </w:rPr>
              <w:t xml:space="preserve">for </w:t>
            </w:r>
            <w:r w:rsidR="005325D4">
              <w:rPr>
                <w:rFonts w:ascii="Arial" w:hAnsi="Arial"/>
                <w:sz w:val="18"/>
              </w:rPr>
              <w:t xml:space="preserve">an </w:t>
            </w:r>
            <w:r>
              <w:rPr>
                <w:rFonts w:ascii="Arial" w:hAnsi="Arial"/>
                <w:sz w:val="18"/>
              </w:rPr>
              <w:t>all-inclusive list of side effects.</w:t>
            </w:r>
          </w:p>
        </w:tc>
      </w:tr>
      <w:tr w:rsidR="003379BD" w14:paraId="30E05F97" w14:textId="77777777">
        <w:trPr>
          <w:cantSplit/>
        </w:trPr>
        <w:tc>
          <w:tcPr>
            <w:tcW w:w="11448" w:type="dxa"/>
            <w:gridSpan w:val="2"/>
            <w:tcBorders>
              <w:top w:val="nil"/>
              <w:left w:val="nil"/>
              <w:bottom w:val="nil"/>
              <w:right w:val="nil"/>
            </w:tcBorders>
          </w:tcPr>
          <w:p w14:paraId="631A3AF5" w14:textId="77777777" w:rsidR="003379BD" w:rsidRDefault="003379BD" w:rsidP="00D069F5">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0054A505" w14:textId="77777777" w:rsidR="003379BD" w:rsidRDefault="003379BD" w:rsidP="00D069F5">
            <w:pPr>
              <w:pStyle w:val="BodyTextIndent2"/>
              <w:pageBreakBefore/>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A4B6664" w14:textId="77777777" w:rsidR="003379BD" w:rsidRDefault="003379BD" w:rsidP="00D069F5">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49A3DF4C" w14:textId="77777777" w:rsidR="003379BD" w:rsidRDefault="003379BD" w:rsidP="00D069F5">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EBA4E16" w14:textId="77777777" w:rsidR="003379BD" w:rsidRDefault="003379BD" w:rsidP="00D069F5">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3C5275EA" w14:textId="77777777" w:rsidR="003379BD" w:rsidRDefault="003379BD" w:rsidP="00D069F5">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2825645" w14:textId="77777777" w:rsidR="003379BD" w:rsidRDefault="003379BD" w:rsidP="00D069F5">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1D345AC1" w14:textId="77777777" w:rsidR="003379BD" w:rsidRDefault="003379BD" w:rsidP="00D069F5">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C8A4EBD" w14:textId="77777777" w:rsidR="003379BD" w:rsidRDefault="003379BD" w:rsidP="00D069F5">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60FBA471" w14:textId="77777777" w:rsidR="003379BD" w:rsidRDefault="003379BD" w:rsidP="00D069F5">
            <w:pPr>
              <w:pageBreakBefore/>
              <w:tabs>
                <w:tab w:val="left" w:pos="360"/>
                <w:tab w:val="left" w:pos="630"/>
              </w:tabs>
              <w:rPr>
                <w:rFonts w:ascii="Arial" w:hAnsi="Arial"/>
                <w:sz w:val="10"/>
              </w:rPr>
            </w:pPr>
          </w:p>
        </w:tc>
      </w:tr>
    </w:tbl>
    <w:p w14:paraId="2ABFE3D9" w14:textId="77777777" w:rsidR="0021563E" w:rsidRPr="00E3354D" w:rsidRDefault="0021563E">
      <w:pPr>
        <w:rPr>
          <w:rFonts w:ascii="Arial" w:hAnsi="Arial"/>
          <w:b/>
          <w:sz w:val="2"/>
          <w:szCs w:val="2"/>
        </w:rPr>
        <w:sectPr w:rsidR="0021563E" w:rsidRPr="00E3354D"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29FE2A20" w14:textId="77777777" w:rsidTr="0021563E">
        <w:trPr>
          <w:cantSplit/>
        </w:trPr>
        <w:tc>
          <w:tcPr>
            <w:tcW w:w="9918" w:type="dxa"/>
            <w:gridSpan w:val="5"/>
            <w:tcBorders>
              <w:top w:val="nil"/>
              <w:left w:val="nil"/>
              <w:bottom w:val="nil"/>
              <w:right w:val="nil"/>
            </w:tcBorders>
          </w:tcPr>
          <w:p w14:paraId="1E94B3F5"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49C8735A" w14:textId="77777777" w:rsidR="003379BD" w:rsidRDefault="005325D4" w:rsidP="0021563E">
            <w:pPr>
              <w:ind w:left="-18"/>
              <w:rPr>
                <w:rFonts w:ascii="Arial" w:hAnsi="Arial"/>
                <w:b/>
                <w:sz w:val="18"/>
              </w:rPr>
            </w:pPr>
            <w:r>
              <w:rPr>
                <w:rFonts w:ascii="Arial" w:hAnsi="Arial"/>
                <w:b/>
                <w:sz w:val="18"/>
              </w:rPr>
              <w:t>DATE SIGNED</w:t>
            </w:r>
          </w:p>
        </w:tc>
      </w:tr>
      <w:tr w:rsidR="003379BD" w14:paraId="3A87D11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6A2CCB8"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7E946011"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1D36795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DD9E089" w14:textId="77777777" w:rsidR="003379BD" w:rsidRDefault="003379BD">
            <w:pPr>
              <w:rPr>
                <w:rFonts w:ascii="Arial" w:hAnsi="Arial"/>
                <w:sz w:val="18"/>
              </w:rPr>
            </w:pPr>
          </w:p>
        </w:tc>
      </w:tr>
      <w:tr w:rsidR="003379BD" w14:paraId="059D487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76E5494"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EAF5BBA"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85EBD9F" w14:textId="77777777" w:rsidR="003379BD" w:rsidRDefault="003379BD">
            <w:pPr>
              <w:rPr>
                <w:rFonts w:ascii="Arial" w:hAnsi="Arial"/>
                <w:sz w:val="18"/>
              </w:rPr>
            </w:pPr>
          </w:p>
        </w:tc>
      </w:tr>
      <w:tr w:rsidR="007A6FC3" w14:paraId="1C371074" w14:textId="77777777">
        <w:trPr>
          <w:cantSplit/>
          <w:trHeight w:hRule="exact" w:val="864"/>
        </w:trPr>
        <w:tc>
          <w:tcPr>
            <w:tcW w:w="11448" w:type="dxa"/>
            <w:gridSpan w:val="6"/>
            <w:tcBorders>
              <w:top w:val="single" w:sz="4" w:space="0" w:color="auto"/>
              <w:left w:val="nil"/>
              <w:bottom w:val="single" w:sz="4" w:space="0" w:color="auto"/>
              <w:right w:val="nil"/>
            </w:tcBorders>
          </w:tcPr>
          <w:p w14:paraId="7DF0DC0E"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F20F7B0"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077F064A"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663DC017"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ECAD443"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3E747EB"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9FF239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7C04837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4351805"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EB3454">
              <w:rPr>
                <w:rFonts w:ascii="Arial" w:hAnsi="Arial"/>
                <w:sz w:val="18"/>
              </w:rPr>
            </w:r>
            <w:r w:rsidR="00EB345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D5B330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ABEBC84"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252EBF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2345985"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0EC1B38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D12A" w14:textId="77777777" w:rsidR="00512A2E" w:rsidRDefault="00512A2E" w:rsidP="007A6FC3">
      <w:r>
        <w:separator/>
      </w:r>
    </w:p>
  </w:endnote>
  <w:endnote w:type="continuationSeparator" w:id="0">
    <w:p w14:paraId="14DFA47A" w14:textId="77777777" w:rsidR="00512A2E" w:rsidRDefault="00512A2E"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02C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5FC">
      <w:rPr>
        <w:rStyle w:val="PageNumber"/>
        <w:noProof/>
      </w:rPr>
      <w:t>3</w:t>
    </w:r>
    <w:r>
      <w:rPr>
        <w:rStyle w:val="PageNumber"/>
      </w:rPr>
      <w:fldChar w:fldCharType="end"/>
    </w:r>
  </w:p>
  <w:p w14:paraId="172B9838"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8AE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5FC">
      <w:rPr>
        <w:rStyle w:val="PageNumber"/>
        <w:noProof/>
      </w:rPr>
      <w:t>3</w:t>
    </w:r>
    <w:r>
      <w:rPr>
        <w:rStyle w:val="PageNumber"/>
      </w:rPr>
      <w:fldChar w:fldCharType="end"/>
    </w:r>
  </w:p>
  <w:p w14:paraId="508D96B7"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BB9CE6" w14:textId="77777777" w:rsidTr="00CC7A80">
      <w:tc>
        <w:tcPr>
          <w:tcW w:w="1932" w:type="dxa"/>
          <w:shd w:val="clear" w:color="auto" w:fill="auto"/>
        </w:tcPr>
        <w:p w14:paraId="240FEF1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25378EF"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75311D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8DF19C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1EBB5A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AA414B8" w14:textId="77777777" w:rsidR="0018307F" w:rsidRPr="00CC7A80" w:rsidRDefault="0018307F" w:rsidP="00CC7A80">
          <w:pPr>
            <w:pStyle w:val="Footer"/>
            <w:jc w:val="right"/>
            <w:rPr>
              <w:rFonts w:ascii="Arial" w:hAnsi="Arial" w:cs="Arial"/>
              <w:sz w:val="18"/>
              <w:szCs w:val="18"/>
            </w:rPr>
          </w:pPr>
        </w:p>
      </w:tc>
    </w:tr>
  </w:tbl>
  <w:p w14:paraId="7F7F1D62" w14:textId="77777777" w:rsidR="0018307F" w:rsidRDefault="0018307F" w:rsidP="0021563E">
    <w:pPr>
      <w:pStyle w:val="Footer"/>
      <w:jc w:val="right"/>
    </w:pPr>
  </w:p>
  <w:p w14:paraId="4A97464A"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90C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5FC">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4584F8A" w14:textId="77777777" w:rsidTr="00CC7A80">
      <w:tc>
        <w:tcPr>
          <w:tcW w:w="1932" w:type="dxa"/>
          <w:shd w:val="clear" w:color="auto" w:fill="auto"/>
        </w:tcPr>
        <w:p w14:paraId="293B160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AC84F9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1A1961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F08BCF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D460ED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3B365E2" w14:textId="77777777" w:rsidR="0018307F" w:rsidRPr="00CC7A80" w:rsidRDefault="0018307F" w:rsidP="00CC7A80">
          <w:pPr>
            <w:pStyle w:val="Footer"/>
            <w:jc w:val="right"/>
            <w:rPr>
              <w:rFonts w:ascii="Arial" w:hAnsi="Arial" w:cs="Arial"/>
              <w:sz w:val="18"/>
              <w:szCs w:val="18"/>
            </w:rPr>
          </w:pPr>
        </w:p>
      </w:tc>
    </w:tr>
  </w:tbl>
  <w:p w14:paraId="2AF04311"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A13A" w14:textId="77777777" w:rsidR="00512A2E" w:rsidRDefault="00512A2E" w:rsidP="007A6FC3">
      <w:r>
        <w:separator/>
      </w:r>
    </w:p>
  </w:footnote>
  <w:footnote w:type="continuationSeparator" w:id="0">
    <w:p w14:paraId="0C342C4F" w14:textId="77777777" w:rsidR="00512A2E" w:rsidRDefault="00512A2E"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34B24005"/>
    <w:multiLevelType w:val="hybridMultilevel"/>
    <w:tmpl w:val="1348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2D86D0D"/>
    <w:multiLevelType w:val="hybridMultilevel"/>
    <w:tmpl w:val="C318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403986378">
    <w:abstractNumId w:val="1"/>
  </w:num>
  <w:num w:numId="2" w16cid:durableId="1973094951">
    <w:abstractNumId w:val="5"/>
  </w:num>
  <w:num w:numId="3" w16cid:durableId="9454285">
    <w:abstractNumId w:val="3"/>
  </w:num>
  <w:num w:numId="4" w16cid:durableId="1725712812">
    <w:abstractNumId w:val="0"/>
  </w:num>
  <w:num w:numId="5" w16cid:durableId="1403798308">
    <w:abstractNumId w:val="4"/>
  </w:num>
  <w:num w:numId="6" w16cid:durableId="1897162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X8ndgh/0Zm7zyOJCfO9VAxe02kORh5WC3A9XUceoN/XNpSWA4OuX/bHPr9RCiyrqTFJvWd+S27gQ2YPqx9FQ==" w:salt="4QXTCXq0PCMQ0DJCZcivM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57F83"/>
    <w:rsid w:val="00065117"/>
    <w:rsid w:val="000755E2"/>
    <w:rsid w:val="00082C72"/>
    <w:rsid w:val="00097390"/>
    <w:rsid w:val="000A2DDE"/>
    <w:rsid w:val="000D3741"/>
    <w:rsid w:val="000E25AD"/>
    <w:rsid w:val="00101422"/>
    <w:rsid w:val="00122ABF"/>
    <w:rsid w:val="00173A54"/>
    <w:rsid w:val="0018307F"/>
    <w:rsid w:val="001A135C"/>
    <w:rsid w:val="001B5352"/>
    <w:rsid w:val="001C5DD8"/>
    <w:rsid w:val="0021563E"/>
    <w:rsid w:val="00244C4A"/>
    <w:rsid w:val="002818CB"/>
    <w:rsid w:val="00295B89"/>
    <w:rsid w:val="002C790A"/>
    <w:rsid w:val="002F326F"/>
    <w:rsid w:val="00311731"/>
    <w:rsid w:val="0031599E"/>
    <w:rsid w:val="003379BD"/>
    <w:rsid w:val="00372E11"/>
    <w:rsid w:val="0037550F"/>
    <w:rsid w:val="00376CB9"/>
    <w:rsid w:val="003915B3"/>
    <w:rsid w:val="003A15FD"/>
    <w:rsid w:val="003B2EF9"/>
    <w:rsid w:val="003B70D9"/>
    <w:rsid w:val="003C0E15"/>
    <w:rsid w:val="003D356D"/>
    <w:rsid w:val="003E29B2"/>
    <w:rsid w:val="003F3783"/>
    <w:rsid w:val="004258D2"/>
    <w:rsid w:val="00433957"/>
    <w:rsid w:val="00437FEF"/>
    <w:rsid w:val="00454694"/>
    <w:rsid w:val="004553BF"/>
    <w:rsid w:val="00464819"/>
    <w:rsid w:val="0047002C"/>
    <w:rsid w:val="004964CD"/>
    <w:rsid w:val="004B0216"/>
    <w:rsid w:val="004D379B"/>
    <w:rsid w:val="004F37B6"/>
    <w:rsid w:val="00512A2E"/>
    <w:rsid w:val="005325D4"/>
    <w:rsid w:val="0054194E"/>
    <w:rsid w:val="005508EB"/>
    <w:rsid w:val="00555D05"/>
    <w:rsid w:val="0056414C"/>
    <w:rsid w:val="005A70E2"/>
    <w:rsid w:val="005C03B7"/>
    <w:rsid w:val="00606B81"/>
    <w:rsid w:val="00616147"/>
    <w:rsid w:val="00620477"/>
    <w:rsid w:val="00621771"/>
    <w:rsid w:val="0064565E"/>
    <w:rsid w:val="00653309"/>
    <w:rsid w:val="00665A0E"/>
    <w:rsid w:val="00683097"/>
    <w:rsid w:val="006B7A42"/>
    <w:rsid w:val="007071CF"/>
    <w:rsid w:val="00775C94"/>
    <w:rsid w:val="007A6FC3"/>
    <w:rsid w:val="007B70D7"/>
    <w:rsid w:val="007F44C1"/>
    <w:rsid w:val="00816A27"/>
    <w:rsid w:val="008B2850"/>
    <w:rsid w:val="008C06B0"/>
    <w:rsid w:val="008D1C36"/>
    <w:rsid w:val="00916D82"/>
    <w:rsid w:val="00927055"/>
    <w:rsid w:val="00934FD5"/>
    <w:rsid w:val="00963108"/>
    <w:rsid w:val="00983571"/>
    <w:rsid w:val="00994378"/>
    <w:rsid w:val="009B59D3"/>
    <w:rsid w:val="009B76BE"/>
    <w:rsid w:val="009F6DC6"/>
    <w:rsid w:val="00A02168"/>
    <w:rsid w:val="00A22DDB"/>
    <w:rsid w:val="00A60207"/>
    <w:rsid w:val="00A6065D"/>
    <w:rsid w:val="00AA7ED4"/>
    <w:rsid w:val="00AB1650"/>
    <w:rsid w:val="00AC6358"/>
    <w:rsid w:val="00AD441D"/>
    <w:rsid w:val="00B025FC"/>
    <w:rsid w:val="00B1786E"/>
    <w:rsid w:val="00B24943"/>
    <w:rsid w:val="00B3413B"/>
    <w:rsid w:val="00B35AE4"/>
    <w:rsid w:val="00B47C64"/>
    <w:rsid w:val="00B6670B"/>
    <w:rsid w:val="00B73D0B"/>
    <w:rsid w:val="00B82162"/>
    <w:rsid w:val="00B83999"/>
    <w:rsid w:val="00BE6384"/>
    <w:rsid w:val="00C21423"/>
    <w:rsid w:val="00C85CCC"/>
    <w:rsid w:val="00CA71B6"/>
    <w:rsid w:val="00CA7C90"/>
    <w:rsid w:val="00CB2CD6"/>
    <w:rsid w:val="00CC7A80"/>
    <w:rsid w:val="00CD1EBC"/>
    <w:rsid w:val="00CE1CEA"/>
    <w:rsid w:val="00CF16BF"/>
    <w:rsid w:val="00D069F5"/>
    <w:rsid w:val="00D104FE"/>
    <w:rsid w:val="00D320F7"/>
    <w:rsid w:val="00D55AA3"/>
    <w:rsid w:val="00DF0FF9"/>
    <w:rsid w:val="00DF4307"/>
    <w:rsid w:val="00E02750"/>
    <w:rsid w:val="00E3354D"/>
    <w:rsid w:val="00E71AA6"/>
    <w:rsid w:val="00E7205C"/>
    <w:rsid w:val="00E73622"/>
    <w:rsid w:val="00E92D7A"/>
    <w:rsid w:val="00EA1297"/>
    <w:rsid w:val="00EB3454"/>
    <w:rsid w:val="00EE5A08"/>
    <w:rsid w:val="00EF49AC"/>
    <w:rsid w:val="00EF5F71"/>
    <w:rsid w:val="00F036C3"/>
    <w:rsid w:val="00F1481E"/>
    <w:rsid w:val="00F55DC4"/>
    <w:rsid w:val="00F831EE"/>
    <w:rsid w:val="00FD0019"/>
    <w:rsid w:val="00FD4CD4"/>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A97ED5"/>
  <w15:docId w15:val="{22712CB4-7F89-4ECD-A4CF-784B5B21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0F7"/>
    <w:pPr>
      <w:ind w:left="720"/>
      <w:contextualSpacing/>
    </w:pPr>
  </w:style>
  <w:style w:type="paragraph" w:styleId="BalloonText">
    <w:name w:val="Balloon Text"/>
    <w:basedOn w:val="Normal"/>
    <w:link w:val="BalloonTextChar"/>
    <w:semiHidden/>
    <w:unhideWhenUsed/>
    <w:rsid w:val="00B025FC"/>
    <w:rPr>
      <w:rFonts w:ascii="Segoe UI" w:hAnsi="Segoe UI" w:cs="Segoe UI"/>
      <w:sz w:val="18"/>
      <w:szCs w:val="18"/>
    </w:rPr>
  </w:style>
  <w:style w:type="character" w:customStyle="1" w:styleId="BalloonTextChar">
    <w:name w:val="Balloon Text Char"/>
    <w:basedOn w:val="DefaultParagraphFont"/>
    <w:link w:val="BalloonText"/>
    <w:semiHidden/>
    <w:rsid w:val="00B02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1845</Words>
  <Characters>10739</Characters>
  <Application>Microsoft Office Word</Application>
  <DocSecurity>0</DocSecurity>
  <Lines>202</Lines>
  <Paragraphs>132</Paragraphs>
  <ScaleCrop>false</ScaleCrop>
  <HeadingPairs>
    <vt:vector size="2" baseType="variant">
      <vt:variant>
        <vt:lpstr>Title</vt:lpstr>
      </vt:variant>
      <vt:variant>
        <vt:i4>1</vt:i4>
      </vt:variant>
    </vt:vector>
  </HeadingPairs>
  <TitlesOfParts>
    <vt:vector size="1" baseType="lpstr">
      <vt:lpstr>Informed Consent for Medication, Eskalith</vt:lpstr>
    </vt:vector>
  </TitlesOfParts>
  <Company>All DHS</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Eskalith</dc:title>
  <dc:creator>WI DHS</dc:creator>
  <cp:keywords>f24277, dde4277, dctf4277, informed consent, medication</cp:keywords>
  <cp:lastModifiedBy>Smith, Hilary J - DHS</cp:lastModifiedBy>
  <cp:revision>3</cp:revision>
  <cp:lastPrinted>2020-07-13T17:39:00Z</cp:lastPrinted>
  <dcterms:created xsi:type="dcterms:W3CDTF">2024-05-03T20:33:00Z</dcterms:created>
  <dcterms:modified xsi:type="dcterms:W3CDTF">2024-05-03T20:33:00Z</dcterms:modified>
</cp:coreProperties>
</file>