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51AE4DBF" w14:textId="77777777">
        <w:tc>
          <w:tcPr>
            <w:tcW w:w="5868" w:type="dxa"/>
            <w:tcBorders>
              <w:top w:val="nil"/>
              <w:left w:val="nil"/>
              <w:bottom w:val="nil"/>
              <w:right w:val="nil"/>
            </w:tcBorders>
          </w:tcPr>
          <w:p w14:paraId="551BE0D8" w14:textId="77777777" w:rsidR="003379BD" w:rsidRPr="004553BF" w:rsidRDefault="003379BD">
            <w:pPr>
              <w:pStyle w:val="Heading1"/>
            </w:pPr>
            <w:r w:rsidRPr="004553BF">
              <w:t>DEPARTMENT OF HEALTH SERVICES</w:t>
            </w:r>
          </w:p>
          <w:p w14:paraId="298D9623"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37C58F96" w14:textId="40756093"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17A46">
              <w:rPr>
                <w:rFonts w:ascii="Arial" w:hAnsi="Arial"/>
                <w:sz w:val="18"/>
              </w:rPr>
              <w:t>0</w:t>
            </w:r>
            <w:r w:rsidR="00192A5B">
              <w:rPr>
                <w:rFonts w:ascii="Arial" w:hAnsi="Arial"/>
                <w:sz w:val="18"/>
              </w:rPr>
              <w:t>5</w:t>
            </w:r>
            <w:r w:rsidR="00017A46">
              <w:rPr>
                <w:rFonts w:ascii="Arial" w:hAnsi="Arial"/>
                <w:sz w:val="18"/>
              </w:rPr>
              <w:t>/20</w:t>
            </w:r>
            <w:r w:rsidR="00192A5B">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31224349" w14:textId="77777777" w:rsidR="003379BD" w:rsidRPr="004553BF" w:rsidRDefault="003379BD">
            <w:pPr>
              <w:pStyle w:val="Heading2"/>
            </w:pPr>
            <w:r w:rsidRPr="004553BF">
              <w:t xml:space="preserve">STATE OF </w:t>
            </w:r>
            <w:smartTag w:uri="urn:schemas-microsoft-com:office:smarttags" w:element="State">
              <w:smartTag w:uri="urn:schemas-microsoft-com:office:smarttags" w:element="place">
                <w:r w:rsidRPr="004553BF">
                  <w:t>WISCONSIN</w:t>
                </w:r>
              </w:smartTag>
            </w:smartTag>
          </w:p>
          <w:p w14:paraId="0A7C208A" w14:textId="77777777" w:rsidR="003379BD" w:rsidRPr="004553BF" w:rsidRDefault="003379BD">
            <w:pPr>
              <w:jc w:val="right"/>
              <w:rPr>
                <w:rFonts w:ascii="Arial" w:hAnsi="Arial"/>
                <w:sz w:val="18"/>
              </w:rPr>
            </w:pPr>
            <w:r w:rsidRPr="004553BF">
              <w:rPr>
                <w:rFonts w:ascii="Arial" w:hAnsi="Arial"/>
                <w:sz w:val="18"/>
              </w:rPr>
              <w:t>42 CFR483.420(a)(2)</w:t>
            </w:r>
          </w:p>
          <w:p w14:paraId="56F8F984"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28891D50"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F36502B"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26E98735" w14:textId="77777777" w:rsidR="0056414C" w:rsidRPr="006D0E72" w:rsidRDefault="0056414C">
      <w:pPr>
        <w:pStyle w:val="Heading3"/>
        <w:rPr>
          <w:sz w:val="2"/>
          <w:szCs w:val="2"/>
        </w:rPr>
        <w:sectPr w:rsidR="0056414C" w:rsidRPr="006D0E72" w:rsidSect="0021563E">
          <w:footerReference w:type="even" r:id="rId8"/>
          <w:footerReference w:type="default" r:id="rId9"/>
          <w:footerReference w:type="first" r:id="rId10"/>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60A27A94" w14:textId="77777777">
        <w:trPr>
          <w:cantSplit/>
        </w:trPr>
        <w:tc>
          <w:tcPr>
            <w:tcW w:w="11448" w:type="dxa"/>
            <w:gridSpan w:val="10"/>
            <w:tcBorders>
              <w:top w:val="nil"/>
              <w:left w:val="nil"/>
              <w:bottom w:val="single" w:sz="4" w:space="0" w:color="auto"/>
              <w:right w:val="nil"/>
            </w:tcBorders>
          </w:tcPr>
          <w:p w14:paraId="67F4C887" w14:textId="77777777" w:rsidR="003379BD" w:rsidRDefault="003379BD" w:rsidP="0031599E">
            <w:pPr>
              <w:pStyle w:val="Heading3"/>
            </w:pPr>
            <w:r>
              <w:t>INFORMED CONSENT FOR MEDICATION</w:t>
            </w:r>
          </w:p>
          <w:p w14:paraId="34BDDFCD" w14:textId="77777777" w:rsidR="00464819" w:rsidRDefault="00464819" w:rsidP="00464819">
            <w:pPr>
              <w:pStyle w:val="Heading4"/>
            </w:pPr>
            <w:r>
              <w:t xml:space="preserve">Dosage and / or Side Effect information last revised on </w:t>
            </w:r>
            <w:r w:rsidR="00B643EE">
              <w:t>0</w:t>
            </w:r>
            <w:r w:rsidR="006D0E72">
              <w:t>6</w:t>
            </w:r>
            <w:r w:rsidR="00B643EE">
              <w:t>/</w:t>
            </w:r>
            <w:r w:rsidR="006D0E72">
              <w:t>18</w:t>
            </w:r>
            <w:r w:rsidR="00B643EE">
              <w:t>/2020</w:t>
            </w:r>
          </w:p>
          <w:p w14:paraId="733F7F81" w14:textId="7E9BC621"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591EE0">
              <w:rPr>
                <w:rFonts w:ascii="Arial" w:hAnsi="Arial"/>
                <w:sz w:val="18"/>
              </w:rPr>
              <w:t>informed consent is not given</w:t>
            </w:r>
            <w:r>
              <w:rPr>
                <w:rFonts w:ascii="Arial" w:hAnsi="Arial"/>
                <w:sz w:val="18"/>
              </w:rPr>
              <w:t>, the medication cannot be administered without a court order unless in an emergency.</w:t>
            </w:r>
          </w:p>
          <w:p w14:paraId="660B755E"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2C0AF524" w14:textId="77777777">
        <w:trPr>
          <w:trHeight w:hRule="exact" w:val="480"/>
        </w:trPr>
        <w:tc>
          <w:tcPr>
            <w:tcW w:w="5868" w:type="dxa"/>
            <w:gridSpan w:val="5"/>
            <w:tcBorders>
              <w:top w:val="single" w:sz="4" w:space="0" w:color="auto"/>
              <w:left w:val="nil"/>
              <w:bottom w:val="single" w:sz="4" w:space="0" w:color="auto"/>
            </w:tcBorders>
          </w:tcPr>
          <w:p w14:paraId="54455B07" w14:textId="77777777" w:rsidR="003379BD" w:rsidRDefault="003379BD">
            <w:pPr>
              <w:rPr>
                <w:rFonts w:ascii="Arial" w:hAnsi="Arial"/>
                <w:sz w:val="18"/>
              </w:rPr>
            </w:pPr>
            <w:r>
              <w:rPr>
                <w:rFonts w:ascii="Arial" w:hAnsi="Arial"/>
                <w:sz w:val="18"/>
              </w:rPr>
              <w:t>Name – Patient / Client (Last, First MI)</w:t>
            </w:r>
          </w:p>
          <w:p w14:paraId="03C1FE87"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sidR="00CE6F6B">
              <w:rPr>
                <w:noProof/>
                <w:sz w:val="22"/>
              </w:rPr>
              <w:t> </w:t>
            </w:r>
            <w:r w:rsidR="00CE6F6B">
              <w:rPr>
                <w:noProof/>
                <w:sz w:val="22"/>
              </w:rPr>
              <w:t> </w:t>
            </w:r>
            <w:r w:rsidR="00CE6F6B">
              <w:rPr>
                <w:noProof/>
                <w:sz w:val="22"/>
              </w:rPr>
              <w:t> </w:t>
            </w:r>
            <w:r w:rsidR="00CE6F6B">
              <w:rPr>
                <w:noProof/>
                <w:sz w:val="22"/>
              </w:rPr>
              <w:t> </w:t>
            </w:r>
            <w:r w:rsidR="00CE6F6B">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sidR="00CE6F6B">
              <w:rPr>
                <w:noProof/>
                <w:sz w:val="22"/>
              </w:rPr>
              <w:t> </w:t>
            </w:r>
            <w:r w:rsidR="00CE6F6B">
              <w:rPr>
                <w:noProof/>
                <w:sz w:val="22"/>
              </w:rPr>
              <w:t> </w:t>
            </w:r>
            <w:r w:rsidR="00CE6F6B">
              <w:rPr>
                <w:noProof/>
                <w:sz w:val="22"/>
              </w:rPr>
              <w:t> </w:t>
            </w:r>
            <w:r w:rsidR="00CE6F6B">
              <w:rPr>
                <w:noProof/>
                <w:sz w:val="22"/>
              </w:rPr>
              <w:t> </w:t>
            </w:r>
            <w:r w:rsidR="00CE6F6B">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CE6F6B">
              <w:rPr>
                <w:noProof/>
                <w:sz w:val="22"/>
              </w:rPr>
              <w:t> </w:t>
            </w:r>
            <w:r w:rsidR="00CE6F6B">
              <w:rPr>
                <w:noProof/>
                <w:sz w:val="22"/>
              </w:rPr>
              <w:t> </w:t>
            </w:r>
            <w:r w:rsidR="00CE6F6B">
              <w:rPr>
                <w:noProof/>
                <w:sz w:val="22"/>
              </w:rPr>
              <w:t> </w:t>
            </w:r>
            <w:r w:rsidR="00CE6F6B">
              <w:rPr>
                <w:noProof/>
                <w:sz w:val="22"/>
              </w:rPr>
              <w:t> </w:t>
            </w:r>
            <w:r w:rsidR="00CE6F6B">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444E327F" w14:textId="77777777" w:rsidR="003379BD" w:rsidRDefault="003379BD">
            <w:pPr>
              <w:rPr>
                <w:rFonts w:ascii="Arial" w:hAnsi="Arial"/>
                <w:sz w:val="18"/>
              </w:rPr>
            </w:pPr>
            <w:r>
              <w:rPr>
                <w:rFonts w:ascii="Arial" w:hAnsi="Arial"/>
                <w:sz w:val="18"/>
              </w:rPr>
              <w:t>ID Number</w:t>
            </w:r>
          </w:p>
          <w:p w14:paraId="06F4077C"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sidR="00CE6F6B">
              <w:rPr>
                <w:noProof/>
                <w:sz w:val="22"/>
              </w:rPr>
              <w:t> </w:t>
            </w:r>
            <w:r w:rsidR="00CE6F6B">
              <w:rPr>
                <w:noProof/>
                <w:sz w:val="22"/>
              </w:rPr>
              <w:t> </w:t>
            </w:r>
            <w:r w:rsidR="00CE6F6B">
              <w:rPr>
                <w:noProof/>
                <w:sz w:val="22"/>
              </w:rPr>
              <w:t> </w:t>
            </w:r>
            <w:r w:rsidR="00CE6F6B">
              <w:rPr>
                <w:noProof/>
                <w:sz w:val="22"/>
              </w:rPr>
              <w:t> </w:t>
            </w:r>
            <w:r w:rsidR="00CE6F6B">
              <w:rPr>
                <w:noProof/>
                <w:sz w:val="22"/>
              </w:rPr>
              <w:t> </w:t>
            </w:r>
            <w:r>
              <w:rPr>
                <w:sz w:val="22"/>
              </w:rPr>
              <w:fldChar w:fldCharType="end"/>
            </w:r>
            <w:bookmarkEnd w:id="1"/>
          </w:p>
        </w:tc>
        <w:tc>
          <w:tcPr>
            <w:tcW w:w="2250" w:type="dxa"/>
            <w:tcBorders>
              <w:top w:val="single" w:sz="4" w:space="0" w:color="auto"/>
              <w:bottom w:val="nil"/>
              <w:right w:val="nil"/>
            </w:tcBorders>
          </w:tcPr>
          <w:p w14:paraId="5ACFCF40" w14:textId="77777777" w:rsidR="003379BD" w:rsidRDefault="003379BD">
            <w:pPr>
              <w:rPr>
                <w:rFonts w:ascii="Arial" w:hAnsi="Arial"/>
                <w:sz w:val="18"/>
              </w:rPr>
            </w:pPr>
            <w:r>
              <w:rPr>
                <w:rFonts w:ascii="Arial" w:hAnsi="Arial"/>
                <w:sz w:val="18"/>
              </w:rPr>
              <w:t>Living Unit</w:t>
            </w:r>
          </w:p>
          <w:p w14:paraId="714EB4B8"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sidR="00CE6F6B">
              <w:rPr>
                <w:noProof/>
                <w:sz w:val="22"/>
              </w:rPr>
              <w:t> </w:t>
            </w:r>
            <w:r w:rsidR="00CE6F6B">
              <w:rPr>
                <w:noProof/>
                <w:sz w:val="22"/>
              </w:rPr>
              <w:t> </w:t>
            </w:r>
            <w:r w:rsidR="00CE6F6B">
              <w:rPr>
                <w:noProof/>
                <w:sz w:val="22"/>
              </w:rPr>
              <w:t> </w:t>
            </w:r>
            <w:r w:rsidR="00CE6F6B">
              <w:rPr>
                <w:noProof/>
                <w:sz w:val="22"/>
              </w:rPr>
              <w:t> </w:t>
            </w:r>
            <w:r w:rsidR="00CE6F6B">
              <w:rPr>
                <w:noProof/>
                <w:sz w:val="22"/>
              </w:rPr>
              <w:t> </w:t>
            </w:r>
            <w:r>
              <w:rPr>
                <w:sz w:val="22"/>
              </w:rPr>
              <w:fldChar w:fldCharType="end"/>
            </w:r>
            <w:bookmarkEnd w:id="2"/>
          </w:p>
        </w:tc>
        <w:tc>
          <w:tcPr>
            <w:tcW w:w="1440" w:type="dxa"/>
            <w:tcBorders>
              <w:top w:val="single" w:sz="4" w:space="0" w:color="auto"/>
              <w:bottom w:val="nil"/>
              <w:right w:val="nil"/>
            </w:tcBorders>
          </w:tcPr>
          <w:p w14:paraId="7377FB50" w14:textId="77777777" w:rsidR="003379BD" w:rsidRDefault="006B7A42">
            <w:pPr>
              <w:rPr>
                <w:rFonts w:ascii="Arial" w:hAnsi="Arial"/>
                <w:sz w:val="18"/>
              </w:rPr>
            </w:pPr>
            <w:r>
              <w:rPr>
                <w:rFonts w:ascii="Arial" w:hAnsi="Arial"/>
                <w:sz w:val="18"/>
              </w:rPr>
              <w:t>Date of Birth</w:t>
            </w:r>
          </w:p>
          <w:p w14:paraId="5CF131A9"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sidR="00CE6F6B">
              <w:rPr>
                <w:noProof/>
                <w:sz w:val="22"/>
              </w:rPr>
              <w:t> </w:t>
            </w:r>
            <w:r w:rsidR="00CE6F6B">
              <w:rPr>
                <w:noProof/>
                <w:sz w:val="22"/>
              </w:rPr>
              <w:t> </w:t>
            </w:r>
            <w:r w:rsidR="00CE6F6B">
              <w:rPr>
                <w:noProof/>
                <w:sz w:val="22"/>
              </w:rPr>
              <w:t> </w:t>
            </w:r>
            <w:r w:rsidR="00CE6F6B">
              <w:rPr>
                <w:noProof/>
                <w:sz w:val="22"/>
              </w:rPr>
              <w:t> </w:t>
            </w:r>
            <w:r w:rsidR="00CE6F6B">
              <w:rPr>
                <w:noProof/>
                <w:sz w:val="22"/>
              </w:rPr>
              <w:t> </w:t>
            </w:r>
            <w:r>
              <w:rPr>
                <w:sz w:val="22"/>
              </w:rPr>
              <w:fldChar w:fldCharType="end"/>
            </w:r>
            <w:bookmarkEnd w:id="3"/>
          </w:p>
        </w:tc>
      </w:tr>
      <w:tr w:rsidR="003379BD" w14:paraId="122BB373" w14:textId="77777777">
        <w:trPr>
          <w:cantSplit/>
        </w:trPr>
        <w:tc>
          <w:tcPr>
            <w:tcW w:w="4338" w:type="dxa"/>
            <w:gridSpan w:val="3"/>
            <w:tcBorders>
              <w:top w:val="single" w:sz="4" w:space="0" w:color="auto"/>
              <w:left w:val="nil"/>
              <w:bottom w:val="single" w:sz="4" w:space="0" w:color="auto"/>
            </w:tcBorders>
          </w:tcPr>
          <w:p w14:paraId="3B6B2A43" w14:textId="77777777" w:rsidR="003379BD" w:rsidRDefault="003379BD">
            <w:pPr>
              <w:rPr>
                <w:rFonts w:ascii="Arial" w:hAnsi="Arial"/>
                <w:sz w:val="18"/>
              </w:rPr>
            </w:pPr>
            <w:r>
              <w:rPr>
                <w:rFonts w:ascii="Arial" w:hAnsi="Arial"/>
                <w:sz w:val="18"/>
              </w:rPr>
              <w:t>Name – Individual Preparing This Form</w:t>
            </w:r>
          </w:p>
          <w:p w14:paraId="1941316C"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sidR="00CE6F6B">
              <w:rPr>
                <w:noProof/>
                <w:sz w:val="22"/>
              </w:rPr>
              <w:t> </w:t>
            </w:r>
            <w:r w:rsidR="00CE6F6B">
              <w:rPr>
                <w:noProof/>
                <w:sz w:val="22"/>
              </w:rPr>
              <w:t> </w:t>
            </w:r>
            <w:r w:rsidR="00CE6F6B">
              <w:rPr>
                <w:noProof/>
                <w:sz w:val="22"/>
              </w:rPr>
              <w:t> </w:t>
            </w:r>
            <w:r w:rsidR="00CE6F6B">
              <w:rPr>
                <w:noProof/>
                <w:sz w:val="22"/>
              </w:rPr>
              <w:t> </w:t>
            </w:r>
            <w:r w:rsidR="00CE6F6B">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7511B0FB" w14:textId="77777777" w:rsidR="003379BD" w:rsidRDefault="003379BD">
            <w:pPr>
              <w:rPr>
                <w:rFonts w:ascii="Arial" w:hAnsi="Arial"/>
                <w:sz w:val="18"/>
              </w:rPr>
            </w:pPr>
            <w:r>
              <w:rPr>
                <w:rFonts w:ascii="Arial" w:hAnsi="Arial"/>
                <w:sz w:val="18"/>
              </w:rPr>
              <w:t>Name – Staff Contact</w:t>
            </w:r>
          </w:p>
          <w:p w14:paraId="42BF8897"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sidR="00CE6F6B">
              <w:rPr>
                <w:noProof/>
                <w:sz w:val="22"/>
              </w:rPr>
              <w:t> </w:t>
            </w:r>
            <w:r w:rsidR="00CE6F6B">
              <w:rPr>
                <w:noProof/>
                <w:sz w:val="22"/>
              </w:rPr>
              <w:t> </w:t>
            </w:r>
            <w:r w:rsidR="00CE6F6B">
              <w:rPr>
                <w:noProof/>
                <w:sz w:val="22"/>
              </w:rPr>
              <w:t> </w:t>
            </w:r>
            <w:r w:rsidR="00CE6F6B">
              <w:rPr>
                <w:noProof/>
                <w:sz w:val="22"/>
              </w:rPr>
              <w:t> </w:t>
            </w:r>
            <w:r w:rsidR="00CE6F6B">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48E7E8FD" w14:textId="77777777" w:rsidR="003379BD" w:rsidRDefault="003379BD">
            <w:pPr>
              <w:rPr>
                <w:rFonts w:ascii="Arial" w:hAnsi="Arial"/>
                <w:sz w:val="18"/>
              </w:rPr>
            </w:pPr>
            <w:r>
              <w:rPr>
                <w:rFonts w:ascii="Arial" w:hAnsi="Arial"/>
                <w:sz w:val="18"/>
              </w:rPr>
              <w:t>Name / Telephone Number – Institution</w:t>
            </w:r>
          </w:p>
          <w:p w14:paraId="03E20D7A"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sidR="00CE6F6B">
              <w:rPr>
                <w:noProof/>
                <w:sz w:val="22"/>
              </w:rPr>
              <w:t> </w:t>
            </w:r>
            <w:r w:rsidR="00CE6F6B">
              <w:rPr>
                <w:noProof/>
                <w:sz w:val="22"/>
              </w:rPr>
              <w:t> </w:t>
            </w:r>
            <w:r w:rsidR="00CE6F6B">
              <w:rPr>
                <w:noProof/>
                <w:sz w:val="22"/>
              </w:rPr>
              <w:t> </w:t>
            </w:r>
            <w:r w:rsidR="00CE6F6B">
              <w:rPr>
                <w:noProof/>
                <w:sz w:val="22"/>
              </w:rPr>
              <w:t> </w:t>
            </w:r>
            <w:r w:rsidR="00CE6F6B">
              <w:rPr>
                <w:noProof/>
                <w:sz w:val="22"/>
              </w:rPr>
              <w:t> </w:t>
            </w:r>
            <w:r>
              <w:rPr>
                <w:sz w:val="22"/>
              </w:rPr>
              <w:fldChar w:fldCharType="end"/>
            </w:r>
            <w:bookmarkEnd w:id="6"/>
          </w:p>
        </w:tc>
      </w:tr>
      <w:tr w:rsidR="003379BD" w14:paraId="2810C12C" w14:textId="77777777" w:rsidTr="00DF0FF9">
        <w:trPr>
          <w:cantSplit/>
        </w:trPr>
        <w:tc>
          <w:tcPr>
            <w:tcW w:w="3168" w:type="dxa"/>
            <w:tcBorders>
              <w:top w:val="single" w:sz="4" w:space="0" w:color="auto"/>
              <w:left w:val="nil"/>
              <w:bottom w:val="nil"/>
            </w:tcBorders>
            <w:vAlign w:val="center"/>
          </w:tcPr>
          <w:p w14:paraId="31900A1C"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7DE0AB03"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2F0D7FF0" w14:textId="77777777" w:rsidR="003379BD" w:rsidRDefault="003379BD" w:rsidP="00DF0FF9">
            <w:pPr>
              <w:pStyle w:val="Heading4"/>
              <w:spacing w:before="0"/>
            </w:pPr>
            <w:r>
              <w:t>RECOMMENDED</w:t>
            </w:r>
          </w:p>
          <w:p w14:paraId="33F1D8C1"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6015314A" w14:textId="77777777" w:rsidR="003379BD" w:rsidRDefault="003379BD" w:rsidP="00DF0FF9">
            <w:pPr>
              <w:pStyle w:val="Heading4"/>
              <w:spacing w:before="0"/>
              <w:rPr>
                <w:b w:val="0"/>
              </w:rPr>
            </w:pPr>
            <w:r>
              <w:t>ANTICIPATED</w:t>
            </w:r>
            <w:r w:rsidR="00DF0FF9">
              <w:t xml:space="preserve"> </w:t>
            </w:r>
            <w:r>
              <w:t>DOSAGE RANGE</w:t>
            </w:r>
          </w:p>
        </w:tc>
      </w:tr>
      <w:tr w:rsidR="00FD315A" w14:paraId="4A73666B" w14:textId="77777777" w:rsidTr="00D930AD">
        <w:trPr>
          <w:cantSplit/>
        </w:trPr>
        <w:tc>
          <w:tcPr>
            <w:tcW w:w="3168" w:type="dxa"/>
            <w:tcBorders>
              <w:top w:val="single" w:sz="4" w:space="0" w:color="auto"/>
              <w:left w:val="nil"/>
              <w:bottom w:val="single" w:sz="4" w:space="0" w:color="auto"/>
            </w:tcBorders>
          </w:tcPr>
          <w:p w14:paraId="25CF6DEF" w14:textId="77777777" w:rsidR="00FD315A" w:rsidRPr="00FD315A" w:rsidRDefault="00FD315A" w:rsidP="00FD315A">
            <w:pPr>
              <w:spacing w:before="60"/>
              <w:rPr>
                <w:sz w:val="22"/>
                <w:szCs w:val="22"/>
              </w:rPr>
            </w:pPr>
            <w:r w:rsidRPr="00FD315A">
              <w:rPr>
                <w:noProof/>
                <w:sz w:val="22"/>
                <w:szCs w:val="22"/>
              </w:rPr>
              <w:t>Sedative, Hypnotic (benzodiazepine)</w:t>
            </w:r>
          </w:p>
        </w:tc>
        <w:tc>
          <w:tcPr>
            <w:tcW w:w="3420" w:type="dxa"/>
            <w:gridSpan w:val="5"/>
            <w:tcBorders>
              <w:top w:val="single" w:sz="4" w:space="0" w:color="auto"/>
              <w:bottom w:val="single" w:sz="4" w:space="0" w:color="auto"/>
              <w:right w:val="nil"/>
            </w:tcBorders>
          </w:tcPr>
          <w:p w14:paraId="21B91F1A" w14:textId="77777777" w:rsidR="00FD315A" w:rsidRPr="00FD315A" w:rsidRDefault="00FD315A" w:rsidP="00D930AD">
            <w:pPr>
              <w:tabs>
                <w:tab w:val="left" w:pos="702"/>
                <w:tab w:val="left" w:pos="882"/>
                <w:tab w:val="left" w:pos="1152"/>
                <w:tab w:val="left" w:pos="1602"/>
              </w:tabs>
              <w:rPr>
                <w:sz w:val="22"/>
                <w:szCs w:val="22"/>
              </w:rPr>
            </w:pPr>
            <w:r w:rsidRPr="00FD315A">
              <w:rPr>
                <w:noProof/>
                <w:sz w:val="22"/>
                <w:szCs w:val="22"/>
              </w:rPr>
              <w:t>Halcion</w:t>
            </w:r>
          </w:p>
          <w:p w14:paraId="55EAE18A" w14:textId="77777777" w:rsidR="00FD315A" w:rsidRPr="00FD315A" w:rsidRDefault="00FD315A" w:rsidP="00D930AD">
            <w:pPr>
              <w:tabs>
                <w:tab w:val="left" w:pos="702"/>
                <w:tab w:val="left" w:pos="882"/>
                <w:tab w:val="left" w:pos="1152"/>
                <w:tab w:val="left" w:pos="1602"/>
              </w:tabs>
              <w:rPr>
                <w:sz w:val="22"/>
                <w:szCs w:val="22"/>
              </w:rPr>
            </w:pPr>
            <w:r w:rsidRPr="00FD315A">
              <w:rPr>
                <w:sz w:val="22"/>
                <w:szCs w:val="22"/>
              </w:rPr>
              <w:t>(</w:t>
            </w:r>
            <w:r w:rsidRPr="00FD315A">
              <w:rPr>
                <w:noProof/>
                <w:sz w:val="22"/>
                <w:szCs w:val="22"/>
              </w:rPr>
              <w:t>triazolam</w:t>
            </w:r>
            <w:r w:rsidRPr="00FD315A">
              <w:rPr>
                <w:sz w:val="22"/>
                <w:szCs w:val="22"/>
              </w:rPr>
              <w:t>)</w:t>
            </w:r>
          </w:p>
        </w:tc>
        <w:tc>
          <w:tcPr>
            <w:tcW w:w="3420" w:type="dxa"/>
            <w:gridSpan w:val="3"/>
            <w:tcBorders>
              <w:top w:val="single" w:sz="4" w:space="0" w:color="auto"/>
              <w:bottom w:val="single" w:sz="4" w:space="0" w:color="auto"/>
              <w:right w:val="nil"/>
            </w:tcBorders>
            <w:vAlign w:val="center"/>
          </w:tcPr>
          <w:p w14:paraId="2EDB54B5" w14:textId="77777777" w:rsidR="00FD315A" w:rsidRPr="00FD315A" w:rsidRDefault="00FD315A" w:rsidP="00D930AD">
            <w:pPr>
              <w:tabs>
                <w:tab w:val="left" w:pos="702"/>
                <w:tab w:val="left" w:pos="882"/>
                <w:tab w:val="left" w:pos="1152"/>
                <w:tab w:val="left" w:pos="1602"/>
              </w:tabs>
              <w:rPr>
                <w:sz w:val="22"/>
                <w:szCs w:val="22"/>
              </w:rPr>
            </w:pPr>
            <w:r w:rsidRPr="00FD315A">
              <w:rPr>
                <w:noProof/>
                <w:sz w:val="22"/>
                <w:szCs w:val="22"/>
              </w:rPr>
              <w:t>Oral: 0.125</w:t>
            </w:r>
            <w:r w:rsidR="008477C1">
              <w:rPr>
                <w:noProof/>
                <w:sz w:val="22"/>
                <w:szCs w:val="22"/>
              </w:rPr>
              <w:t xml:space="preserve"> mg - 0.5</w:t>
            </w:r>
            <w:r w:rsidR="008A20BA">
              <w:rPr>
                <w:noProof/>
                <w:sz w:val="22"/>
                <w:szCs w:val="22"/>
              </w:rPr>
              <w:t xml:space="preserve"> </w:t>
            </w:r>
            <w:r w:rsidR="008477C1">
              <w:rPr>
                <w:noProof/>
                <w:sz w:val="22"/>
                <w:szCs w:val="22"/>
              </w:rPr>
              <w:t xml:space="preserve">mg </w:t>
            </w:r>
          </w:p>
        </w:tc>
        <w:tc>
          <w:tcPr>
            <w:tcW w:w="1440" w:type="dxa"/>
            <w:tcBorders>
              <w:top w:val="single" w:sz="4" w:space="0" w:color="auto"/>
              <w:bottom w:val="single" w:sz="4" w:space="0" w:color="auto"/>
              <w:right w:val="nil"/>
            </w:tcBorders>
            <w:vAlign w:val="center"/>
          </w:tcPr>
          <w:p w14:paraId="2F4D7AF9" w14:textId="77777777" w:rsidR="00FD315A" w:rsidRDefault="00FD315A"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sidR="00CE6F6B">
              <w:rPr>
                <w:noProof/>
                <w:sz w:val="22"/>
              </w:rPr>
              <w:t> </w:t>
            </w:r>
            <w:r w:rsidR="00CE6F6B">
              <w:rPr>
                <w:noProof/>
                <w:sz w:val="22"/>
              </w:rPr>
              <w:t> </w:t>
            </w:r>
            <w:r w:rsidR="00CE6F6B">
              <w:rPr>
                <w:noProof/>
                <w:sz w:val="22"/>
              </w:rPr>
              <w:t> </w:t>
            </w:r>
            <w:r w:rsidR="00CE6F6B">
              <w:rPr>
                <w:noProof/>
                <w:sz w:val="22"/>
              </w:rPr>
              <w:t> </w:t>
            </w:r>
            <w:r w:rsidR="00CE6F6B">
              <w:rPr>
                <w:noProof/>
                <w:sz w:val="22"/>
              </w:rPr>
              <w:t> </w:t>
            </w:r>
            <w:r>
              <w:rPr>
                <w:sz w:val="22"/>
              </w:rPr>
              <w:fldChar w:fldCharType="end"/>
            </w:r>
          </w:p>
        </w:tc>
      </w:tr>
      <w:tr w:rsidR="003379BD" w14:paraId="1FA9B500" w14:textId="77777777">
        <w:trPr>
          <w:cantSplit/>
          <w:trHeight w:hRule="exact" w:val="1200"/>
        </w:trPr>
        <w:tc>
          <w:tcPr>
            <w:tcW w:w="11448" w:type="dxa"/>
            <w:gridSpan w:val="10"/>
            <w:tcBorders>
              <w:top w:val="nil"/>
              <w:left w:val="nil"/>
              <w:bottom w:val="single" w:sz="4" w:space="0" w:color="auto"/>
              <w:right w:val="nil"/>
            </w:tcBorders>
          </w:tcPr>
          <w:p w14:paraId="482CE70B"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7DA87878"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43228DE0"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967839">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967839">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967839">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CE6F6B">
              <w:rPr>
                <w:noProof/>
                <w:sz w:val="22"/>
              </w:rPr>
              <w:t> </w:t>
            </w:r>
            <w:r w:rsidR="00CE6F6B">
              <w:rPr>
                <w:noProof/>
                <w:sz w:val="22"/>
              </w:rPr>
              <w:t> </w:t>
            </w:r>
            <w:r w:rsidR="00CE6F6B">
              <w:rPr>
                <w:noProof/>
                <w:sz w:val="22"/>
              </w:rPr>
              <w:t> </w:t>
            </w:r>
            <w:r w:rsidR="00CE6F6B">
              <w:rPr>
                <w:noProof/>
                <w:sz w:val="22"/>
              </w:rPr>
              <w:t> </w:t>
            </w:r>
            <w:r w:rsidR="00CE6F6B">
              <w:rPr>
                <w:noProof/>
                <w:sz w:val="22"/>
              </w:rPr>
              <w:t> </w:t>
            </w:r>
            <w:r w:rsidR="00B1786E">
              <w:rPr>
                <w:sz w:val="22"/>
              </w:rPr>
              <w:fldChar w:fldCharType="end"/>
            </w:r>
            <w:bookmarkEnd w:id="7"/>
          </w:p>
        </w:tc>
      </w:tr>
      <w:tr w:rsidR="003379BD" w14:paraId="05E8BE92" w14:textId="77777777">
        <w:trPr>
          <w:cantSplit/>
          <w:trHeight w:hRule="exact" w:val="600"/>
        </w:trPr>
        <w:tc>
          <w:tcPr>
            <w:tcW w:w="11448" w:type="dxa"/>
            <w:gridSpan w:val="10"/>
            <w:tcBorders>
              <w:top w:val="single" w:sz="4" w:space="0" w:color="auto"/>
              <w:left w:val="nil"/>
              <w:bottom w:val="nil"/>
              <w:right w:val="nil"/>
            </w:tcBorders>
          </w:tcPr>
          <w:p w14:paraId="4C9186AF" w14:textId="236E3578"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591EE0">
              <w:rPr>
                <w:b w:val="0"/>
              </w:rPr>
              <w:t xml:space="preserve"> impression (</w:t>
            </w:r>
            <w:r w:rsidRPr="00097390">
              <w:rPr>
                <w:b w:val="0"/>
              </w:rPr>
              <w:t>“working hypothesis</w:t>
            </w:r>
            <w:r w:rsidR="00591EE0">
              <w:rPr>
                <w:b w:val="0"/>
              </w:rPr>
              <w:t>.”)</w:t>
            </w:r>
          </w:p>
        </w:tc>
      </w:tr>
      <w:tr w:rsidR="003379BD" w14:paraId="5201F341" w14:textId="77777777" w:rsidTr="00591EE0">
        <w:trPr>
          <w:cantSplit/>
          <w:trHeight w:val="1008"/>
        </w:trPr>
        <w:tc>
          <w:tcPr>
            <w:tcW w:w="11448" w:type="dxa"/>
            <w:gridSpan w:val="10"/>
            <w:tcBorders>
              <w:top w:val="nil"/>
              <w:left w:val="nil"/>
              <w:bottom w:val="single" w:sz="4" w:space="0" w:color="auto"/>
              <w:right w:val="nil"/>
            </w:tcBorders>
          </w:tcPr>
          <w:p w14:paraId="4CE39618"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sidR="00CE6F6B">
              <w:rPr>
                <w:noProof/>
                <w:sz w:val="22"/>
              </w:rPr>
              <w:t> </w:t>
            </w:r>
            <w:r w:rsidR="00CE6F6B">
              <w:rPr>
                <w:noProof/>
                <w:sz w:val="22"/>
              </w:rPr>
              <w:t> </w:t>
            </w:r>
            <w:r w:rsidR="00CE6F6B">
              <w:rPr>
                <w:noProof/>
                <w:sz w:val="22"/>
              </w:rPr>
              <w:t> </w:t>
            </w:r>
            <w:r w:rsidR="00CE6F6B">
              <w:rPr>
                <w:noProof/>
                <w:sz w:val="22"/>
              </w:rPr>
              <w:t> </w:t>
            </w:r>
            <w:r w:rsidR="00CE6F6B">
              <w:rPr>
                <w:noProof/>
                <w:sz w:val="22"/>
              </w:rPr>
              <w:t> </w:t>
            </w:r>
            <w:r>
              <w:rPr>
                <w:noProof/>
                <w:sz w:val="22"/>
              </w:rPr>
              <w:fldChar w:fldCharType="end"/>
            </w:r>
            <w:bookmarkEnd w:id="8"/>
          </w:p>
        </w:tc>
      </w:tr>
      <w:tr w:rsidR="003379BD" w14:paraId="6F8BE436" w14:textId="77777777">
        <w:trPr>
          <w:cantSplit/>
          <w:trHeight w:val="240"/>
        </w:trPr>
        <w:tc>
          <w:tcPr>
            <w:tcW w:w="11448" w:type="dxa"/>
            <w:gridSpan w:val="10"/>
            <w:tcBorders>
              <w:top w:val="single" w:sz="4" w:space="0" w:color="auto"/>
              <w:left w:val="nil"/>
              <w:bottom w:val="nil"/>
              <w:right w:val="nil"/>
            </w:tcBorders>
          </w:tcPr>
          <w:p w14:paraId="2FDDEAF7"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34641606" w14:textId="77777777">
        <w:trPr>
          <w:cantSplit/>
          <w:trHeight w:val="240"/>
        </w:trPr>
        <w:tc>
          <w:tcPr>
            <w:tcW w:w="5724" w:type="dxa"/>
            <w:gridSpan w:val="4"/>
            <w:tcBorders>
              <w:top w:val="nil"/>
              <w:left w:val="nil"/>
              <w:bottom w:val="nil"/>
              <w:right w:val="nil"/>
            </w:tcBorders>
            <w:vAlign w:val="center"/>
          </w:tcPr>
          <w:p w14:paraId="64BEEDB1"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967839">
              <w:rPr>
                <w:rFonts w:ascii="Arial" w:hAnsi="Arial"/>
                <w:sz w:val="18"/>
              </w:rPr>
            </w:r>
            <w:r w:rsidR="00967839">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0BB185B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967839">
              <w:rPr>
                <w:rFonts w:ascii="Arial" w:hAnsi="Arial"/>
                <w:sz w:val="18"/>
              </w:rPr>
            </w:r>
            <w:r w:rsidR="00967839">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04030715" w14:textId="77777777">
        <w:trPr>
          <w:cantSplit/>
          <w:trHeight w:val="240"/>
        </w:trPr>
        <w:tc>
          <w:tcPr>
            <w:tcW w:w="5724" w:type="dxa"/>
            <w:gridSpan w:val="4"/>
            <w:tcBorders>
              <w:top w:val="nil"/>
              <w:left w:val="nil"/>
              <w:bottom w:val="nil"/>
              <w:right w:val="nil"/>
            </w:tcBorders>
            <w:vAlign w:val="center"/>
          </w:tcPr>
          <w:p w14:paraId="7EADBBC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967839">
              <w:rPr>
                <w:rFonts w:ascii="Arial" w:hAnsi="Arial"/>
                <w:sz w:val="18"/>
              </w:rPr>
            </w:r>
            <w:r w:rsidR="00967839">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6A095B5E"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967839">
              <w:rPr>
                <w:rFonts w:ascii="Arial" w:hAnsi="Arial"/>
                <w:sz w:val="18"/>
              </w:rPr>
            </w:r>
            <w:r w:rsidR="00967839">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2C2AB472" w14:textId="77777777">
        <w:trPr>
          <w:cantSplit/>
          <w:trHeight w:val="240"/>
        </w:trPr>
        <w:tc>
          <w:tcPr>
            <w:tcW w:w="5724" w:type="dxa"/>
            <w:gridSpan w:val="4"/>
            <w:tcBorders>
              <w:top w:val="nil"/>
              <w:left w:val="nil"/>
              <w:bottom w:val="nil"/>
              <w:right w:val="nil"/>
            </w:tcBorders>
            <w:vAlign w:val="center"/>
          </w:tcPr>
          <w:p w14:paraId="0333739E"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967839">
              <w:rPr>
                <w:rFonts w:ascii="Arial" w:hAnsi="Arial"/>
                <w:sz w:val="18"/>
              </w:rPr>
            </w:r>
            <w:r w:rsidR="00967839">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67E736B5"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967839">
              <w:rPr>
                <w:rFonts w:ascii="Arial" w:hAnsi="Arial"/>
                <w:sz w:val="18"/>
              </w:rPr>
            </w:r>
            <w:r w:rsidR="00967839">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62F0836B" w14:textId="77777777" w:rsidTr="00591EE0">
        <w:trPr>
          <w:cantSplit/>
          <w:trHeight w:val="1008"/>
        </w:trPr>
        <w:tc>
          <w:tcPr>
            <w:tcW w:w="11448" w:type="dxa"/>
            <w:gridSpan w:val="10"/>
            <w:tcBorders>
              <w:top w:val="nil"/>
              <w:left w:val="nil"/>
              <w:bottom w:val="nil"/>
              <w:right w:val="nil"/>
            </w:tcBorders>
          </w:tcPr>
          <w:p w14:paraId="7D59391A"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CE6F6B">
              <w:rPr>
                <w:noProof/>
                <w:sz w:val="22"/>
              </w:rPr>
              <w:t> </w:t>
            </w:r>
            <w:r w:rsidR="00CE6F6B">
              <w:rPr>
                <w:noProof/>
                <w:sz w:val="22"/>
              </w:rPr>
              <w:t> </w:t>
            </w:r>
            <w:r w:rsidR="00CE6F6B">
              <w:rPr>
                <w:noProof/>
                <w:sz w:val="22"/>
              </w:rPr>
              <w:t> </w:t>
            </w:r>
            <w:r w:rsidR="00CE6F6B">
              <w:rPr>
                <w:noProof/>
                <w:sz w:val="22"/>
              </w:rPr>
              <w:t> </w:t>
            </w:r>
            <w:r w:rsidR="00CE6F6B">
              <w:rPr>
                <w:noProof/>
                <w:sz w:val="22"/>
              </w:rPr>
              <w:t> </w:t>
            </w:r>
            <w:r w:rsidR="00B1786E">
              <w:rPr>
                <w:sz w:val="22"/>
              </w:rPr>
              <w:fldChar w:fldCharType="end"/>
            </w:r>
            <w:bookmarkEnd w:id="16"/>
          </w:p>
        </w:tc>
      </w:tr>
      <w:tr w:rsidR="003379BD" w14:paraId="3D832CFA" w14:textId="77777777">
        <w:trPr>
          <w:cantSplit/>
          <w:trHeight w:hRule="exact" w:val="240"/>
        </w:trPr>
        <w:tc>
          <w:tcPr>
            <w:tcW w:w="11448" w:type="dxa"/>
            <w:gridSpan w:val="10"/>
            <w:tcBorders>
              <w:top w:val="nil"/>
              <w:left w:val="nil"/>
              <w:bottom w:val="single" w:sz="4" w:space="0" w:color="auto"/>
              <w:right w:val="nil"/>
            </w:tcBorders>
          </w:tcPr>
          <w:p w14:paraId="3FEE8C25" w14:textId="77777777" w:rsidR="003379BD" w:rsidRDefault="003379BD">
            <w:pPr>
              <w:pStyle w:val="Heading4"/>
              <w:tabs>
                <w:tab w:val="left" w:pos="540"/>
              </w:tabs>
              <w:spacing w:before="0"/>
              <w:jc w:val="left"/>
            </w:pPr>
          </w:p>
        </w:tc>
      </w:tr>
      <w:tr w:rsidR="003379BD" w14:paraId="6942DE08" w14:textId="77777777">
        <w:trPr>
          <w:cantSplit/>
          <w:trHeight w:hRule="exact" w:val="240"/>
        </w:trPr>
        <w:tc>
          <w:tcPr>
            <w:tcW w:w="11448" w:type="dxa"/>
            <w:gridSpan w:val="10"/>
            <w:tcBorders>
              <w:top w:val="nil"/>
              <w:left w:val="nil"/>
              <w:bottom w:val="nil"/>
              <w:right w:val="nil"/>
            </w:tcBorders>
          </w:tcPr>
          <w:p w14:paraId="6C613BDF"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58B81ED3" w14:textId="77777777" w:rsidTr="00934FD5">
        <w:trPr>
          <w:cantSplit/>
          <w:trHeight w:val="288"/>
        </w:trPr>
        <w:tc>
          <w:tcPr>
            <w:tcW w:w="3816" w:type="dxa"/>
            <w:gridSpan w:val="2"/>
            <w:tcBorders>
              <w:top w:val="nil"/>
              <w:left w:val="nil"/>
              <w:bottom w:val="nil"/>
              <w:right w:val="nil"/>
            </w:tcBorders>
            <w:vAlign w:val="center"/>
          </w:tcPr>
          <w:p w14:paraId="454CDB35"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967839">
              <w:rPr>
                <w:b w:val="0"/>
              </w:rPr>
            </w:r>
            <w:r w:rsidR="00967839">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30825539"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967839">
              <w:rPr>
                <w:b w:val="0"/>
              </w:rPr>
            </w:r>
            <w:r w:rsidR="00967839">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130C44CD"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967839">
              <w:rPr>
                <w:b w:val="0"/>
              </w:rPr>
            </w:r>
            <w:r w:rsidR="00967839">
              <w:rPr>
                <w:b w:val="0"/>
              </w:rPr>
              <w:fldChar w:fldCharType="separate"/>
            </w:r>
            <w:r>
              <w:rPr>
                <w:b w:val="0"/>
              </w:rPr>
              <w:fldChar w:fldCharType="end"/>
            </w:r>
            <w:bookmarkEnd w:id="19"/>
            <w:r>
              <w:rPr>
                <w:b w:val="0"/>
              </w:rPr>
              <w:t xml:space="preserve"> Social Functioning</w:t>
            </w:r>
          </w:p>
        </w:tc>
      </w:tr>
      <w:tr w:rsidR="003379BD" w14:paraId="7FF48A8C" w14:textId="77777777">
        <w:trPr>
          <w:cantSplit/>
          <w:trHeight w:val="240"/>
        </w:trPr>
        <w:tc>
          <w:tcPr>
            <w:tcW w:w="3816" w:type="dxa"/>
            <w:gridSpan w:val="2"/>
            <w:tcBorders>
              <w:top w:val="nil"/>
              <w:left w:val="nil"/>
              <w:bottom w:val="nil"/>
              <w:right w:val="nil"/>
            </w:tcBorders>
          </w:tcPr>
          <w:p w14:paraId="2A8360E4"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0D28D54F"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728C004D" w14:textId="77777777" w:rsidR="003379BD" w:rsidRDefault="003379BD">
            <w:pPr>
              <w:pStyle w:val="Heading4"/>
              <w:tabs>
                <w:tab w:val="left" w:pos="540"/>
              </w:tabs>
              <w:jc w:val="left"/>
              <w:rPr>
                <w:b w:val="0"/>
              </w:rPr>
            </w:pPr>
          </w:p>
        </w:tc>
      </w:tr>
      <w:tr w:rsidR="003379BD" w14:paraId="717E875C" w14:textId="77777777">
        <w:trPr>
          <w:cantSplit/>
          <w:trHeight w:val="192"/>
        </w:trPr>
        <w:tc>
          <w:tcPr>
            <w:tcW w:w="5724" w:type="dxa"/>
            <w:gridSpan w:val="4"/>
            <w:tcBorders>
              <w:top w:val="nil"/>
              <w:left w:val="nil"/>
              <w:bottom w:val="nil"/>
              <w:right w:val="nil"/>
            </w:tcBorders>
          </w:tcPr>
          <w:p w14:paraId="6374115F"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76CB54BB" w14:textId="77777777" w:rsidR="003379BD" w:rsidRDefault="003379BD">
            <w:pPr>
              <w:pStyle w:val="Heading4"/>
              <w:tabs>
                <w:tab w:val="left" w:pos="540"/>
              </w:tabs>
              <w:jc w:val="left"/>
              <w:rPr>
                <w:b w:val="0"/>
              </w:rPr>
            </w:pPr>
          </w:p>
        </w:tc>
      </w:tr>
      <w:bookmarkStart w:id="20" w:name="_Hlk151783589"/>
      <w:tr w:rsidR="003379BD" w14:paraId="4AF2626F" w14:textId="77777777">
        <w:trPr>
          <w:cantSplit/>
          <w:trHeight w:val="192"/>
        </w:trPr>
        <w:tc>
          <w:tcPr>
            <w:tcW w:w="5724" w:type="dxa"/>
            <w:gridSpan w:val="4"/>
            <w:tcBorders>
              <w:top w:val="nil"/>
              <w:left w:val="nil"/>
              <w:bottom w:val="nil"/>
              <w:right w:val="nil"/>
            </w:tcBorders>
            <w:vAlign w:val="center"/>
          </w:tcPr>
          <w:p w14:paraId="1E1BD753"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967839">
              <w:rPr>
                <w:b w:val="0"/>
              </w:rPr>
            </w:r>
            <w:r w:rsidR="00967839">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2D204B38"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967839">
              <w:rPr>
                <w:b w:val="0"/>
              </w:rPr>
            </w:r>
            <w:r w:rsidR="00967839">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07078D22" w14:textId="77777777">
        <w:trPr>
          <w:cantSplit/>
          <w:trHeight w:val="192"/>
        </w:trPr>
        <w:tc>
          <w:tcPr>
            <w:tcW w:w="5724" w:type="dxa"/>
            <w:gridSpan w:val="4"/>
            <w:tcBorders>
              <w:top w:val="nil"/>
              <w:left w:val="nil"/>
              <w:bottom w:val="nil"/>
              <w:right w:val="nil"/>
            </w:tcBorders>
            <w:vAlign w:val="center"/>
          </w:tcPr>
          <w:p w14:paraId="4FB713EA"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967839">
              <w:rPr>
                <w:b w:val="0"/>
              </w:rPr>
            </w:r>
            <w:r w:rsidR="00967839">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3D83DECF"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967839">
              <w:rPr>
                <w:b w:val="0"/>
              </w:rPr>
            </w:r>
            <w:r w:rsidR="00967839">
              <w:rPr>
                <w:b w:val="0"/>
              </w:rPr>
              <w:fldChar w:fldCharType="separate"/>
            </w:r>
            <w:r>
              <w:rPr>
                <w:b w:val="0"/>
              </w:rPr>
              <w:fldChar w:fldCharType="end"/>
            </w:r>
            <w:bookmarkEnd w:id="24"/>
            <w:r>
              <w:rPr>
                <w:b w:val="0"/>
              </w:rPr>
              <w:t xml:space="preserve"> Intervention of law enforcement authorities</w:t>
            </w:r>
          </w:p>
        </w:tc>
      </w:tr>
      <w:tr w:rsidR="003379BD" w14:paraId="5CB27AB1" w14:textId="77777777">
        <w:trPr>
          <w:cantSplit/>
          <w:trHeight w:val="192"/>
        </w:trPr>
        <w:tc>
          <w:tcPr>
            <w:tcW w:w="5724" w:type="dxa"/>
            <w:gridSpan w:val="4"/>
            <w:tcBorders>
              <w:top w:val="nil"/>
              <w:left w:val="nil"/>
              <w:bottom w:val="nil"/>
              <w:right w:val="nil"/>
            </w:tcBorders>
            <w:vAlign w:val="center"/>
          </w:tcPr>
          <w:p w14:paraId="47BE1456"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967839">
              <w:rPr>
                <w:b w:val="0"/>
              </w:rPr>
            </w:r>
            <w:r w:rsidR="00967839">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621F0FEA"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967839">
              <w:rPr>
                <w:b w:val="0"/>
              </w:rPr>
            </w:r>
            <w:r w:rsidR="00967839">
              <w:rPr>
                <w:b w:val="0"/>
              </w:rPr>
              <w:fldChar w:fldCharType="separate"/>
            </w:r>
            <w:r>
              <w:rPr>
                <w:b w:val="0"/>
              </w:rPr>
              <w:fldChar w:fldCharType="end"/>
            </w:r>
            <w:bookmarkEnd w:id="26"/>
            <w:r>
              <w:rPr>
                <w:b w:val="0"/>
              </w:rPr>
              <w:t xml:space="preserve"> Risk of harm to self or others</w:t>
            </w:r>
          </w:p>
        </w:tc>
      </w:tr>
      <w:tr w:rsidR="003379BD" w14:paraId="7A9A36E6" w14:textId="77777777">
        <w:trPr>
          <w:cantSplit/>
          <w:trHeight w:val="192"/>
        </w:trPr>
        <w:tc>
          <w:tcPr>
            <w:tcW w:w="5724" w:type="dxa"/>
            <w:gridSpan w:val="4"/>
            <w:tcBorders>
              <w:top w:val="nil"/>
              <w:left w:val="nil"/>
              <w:bottom w:val="nil"/>
              <w:right w:val="nil"/>
            </w:tcBorders>
            <w:vAlign w:val="center"/>
          </w:tcPr>
          <w:p w14:paraId="4619CDB7"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967839">
              <w:rPr>
                <w:b w:val="0"/>
              </w:rPr>
            </w:r>
            <w:r w:rsidR="00967839">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66F5B128" w14:textId="77777777" w:rsidR="003379BD" w:rsidRDefault="003379BD">
            <w:pPr>
              <w:pStyle w:val="Heading4"/>
              <w:tabs>
                <w:tab w:val="left" w:pos="540"/>
              </w:tabs>
              <w:spacing w:before="0"/>
              <w:jc w:val="left"/>
              <w:rPr>
                <w:b w:val="0"/>
              </w:rPr>
            </w:pPr>
          </w:p>
        </w:tc>
      </w:tr>
      <w:bookmarkEnd w:id="20"/>
      <w:tr w:rsidR="003379BD" w14:paraId="6FB0D1E0" w14:textId="77777777" w:rsidTr="00591EE0">
        <w:trPr>
          <w:cantSplit/>
          <w:trHeight w:val="1008"/>
        </w:trPr>
        <w:tc>
          <w:tcPr>
            <w:tcW w:w="11448" w:type="dxa"/>
            <w:gridSpan w:val="10"/>
            <w:tcBorders>
              <w:top w:val="nil"/>
              <w:left w:val="nil"/>
              <w:bottom w:val="single" w:sz="4" w:space="0" w:color="auto"/>
              <w:right w:val="nil"/>
            </w:tcBorders>
          </w:tcPr>
          <w:p w14:paraId="093920ED"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CE6F6B">
              <w:rPr>
                <w:noProof/>
                <w:sz w:val="22"/>
              </w:rPr>
              <w:t> </w:t>
            </w:r>
            <w:r w:rsidR="00CE6F6B">
              <w:rPr>
                <w:noProof/>
                <w:sz w:val="22"/>
              </w:rPr>
              <w:t> </w:t>
            </w:r>
            <w:r w:rsidR="00CE6F6B">
              <w:rPr>
                <w:noProof/>
                <w:sz w:val="22"/>
              </w:rPr>
              <w:t> </w:t>
            </w:r>
            <w:r w:rsidR="00CE6F6B">
              <w:rPr>
                <w:noProof/>
                <w:sz w:val="22"/>
              </w:rPr>
              <w:t> </w:t>
            </w:r>
            <w:r w:rsidR="00CE6F6B">
              <w:rPr>
                <w:noProof/>
                <w:sz w:val="22"/>
              </w:rPr>
              <w:t> </w:t>
            </w:r>
            <w:r w:rsidR="00B1786E">
              <w:rPr>
                <w:noProof/>
                <w:sz w:val="22"/>
              </w:rPr>
              <w:fldChar w:fldCharType="end"/>
            </w:r>
            <w:bookmarkEnd w:id="28"/>
          </w:p>
        </w:tc>
      </w:tr>
      <w:tr w:rsidR="003379BD" w14:paraId="0F9AE6C1" w14:textId="77777777">
        <w:trPr>
          <w:cantSplit/>
          <w:trHeight w:hRule="exact" w:val="440"/>
        </w:trPr>
        <w:tc>
          <w:tcPr>
            <w:tcW w:w="11448" w:type="dxa"/>
            <w:gridSpan w:val="10"/>
            <w:tcBorders>
              <w:top w:val="single" w:sz="4" w:space="0" w:color="auto"/>
              <w:left w:val="nil"/>
              <w:bottom w:val="single" w:sz="4" w:space="0" w:color="auto"/>
              <w:right w:val="nil"/>
            </w:tcBorders>
          </w:tcPr>
          <w:p w14:paraId="6D707DE7"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449339E1" w14:textId="77777777" w:rsidR="007D7D12" w:rsidRDefault="00464819" w:rsidP="007D7D12">
      <w:pPr>
        <w:rPr>
          <w:rFonts w:ascii="Arial" w:hAnsi="Arial"/>
          <w:sz w:val="18"/>
        </w:rPr>
      </w:pPr>
      <w:r>
        <w:rPr>
          <w:rFonts w:ascii="Arial" w:hAnsi="Arial"/>
          <w:sz w:val="18"/>
        </w:rPr>
        <w:t>See Page 2</w:t>
      </w:r>
    </w:p>
    <w:p w14:paraId="5F203651" w14:textId="77777777" w:rsidR="003379BD" w:rsidRPr="00B643EE" w:rsidRDefault="003379BD" w:rsidP="007D7D12">
      <w:pPr>
        <w:rPr>
          <w:rFonts w:ascii="Arial" w:hAnsi="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393E407E" w14:textId="77777777">
        <w:trPr>
          <w:tblHeader/>
        </w:trPr>
        <w:tc>
          <w:tcPr>
            <w:tcW w:w="4788" w:type="dxa"/>
            <w:tcBorders>
              <w:top w:val="nil"/>
              <w:left w:val="nil"/>
              <w:bottom w:val="nil"/>
              <w:right w:val="nil"/>
            </w:tcBorders>
          </w:tcPr>
          <w:p w14:paraId="71D0A980"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6D0378CD" w14:textId="77777777" w:rsidR="003379BD" w:rsidRDefault="003379BD" w:rsidP="00136B09">
            <w:pPr>
              <w:rPr>
                <w:rFonts w:ascii="Arial" w:hAnsi="Arial"/>
                <w:sz w:val="18"/>
              </w:rPr>
            </w:pPr>
            <w:r>
              <w:rPr>
                <w:rFonts w:ascii="Arial" w:hAnsi="Arial"/>
                <w:sz w:val="18"/>
              </w:rPr>
              <w:t xml:space="preserve">Medication: </w:t>
            </w:r>
            <w:r w:rsidR="00136B09">
              <w:rPr>
                <w:sz w:val="22"/>
              </w:rPr>
              <w:t>Halcion</w:t>
            </w:r>
            <w:r w:rsidR="00097390" w:rsidRPr="00097390">
              <w:rPr>
                <w:sz w:val="22"/>
              </w:rPr>
              <w:t xml:space="preserve"> </w:t>
            </w:r>
            <w:r w:rsidR="00097390">
              <w:rPr>
                <w:rFonts w:ascii="Arial" w:hAnsi="Arial" w:cs="Arial"/>
                <w:sz w:val="18"/>
              </w:rPr>
              <w:t>–</w:t>
            </w:r>
            <w:r>
              <w:rPr>
                <w:rFonts w:ascii="Arial" w:hAnsi="Arial"/>
                <w:sz w:val="18"/>
              </w:rPr>
              <w:t xml:space="preserve"> (</w:t>
            </w:r>
            <w:r w:rsidR="00136B09">
              <w:rPr>
                <w:sz w:val="22"/>
              </w:rPr>
              <w:t>triazolam</w:t>
            </w:r>
            <w:r>
              <w:rPr>
                <w:rFonts w:ascii="Arial" w:hAnsi="Arial"/>
                <w:sz w:val="18"/>
              </w:rPr>
              <w:t>)</w:t>
            </w:r>
          </w:p>
        </w:tc>
      </w:tr>
      <w:tr w:rsidR="003379BD" w14:paraId="4FFE2531" w14:textId="77777777">
        <w:trPr>
          <w:cantSplit/>
        </w:trPr>
        <w:tc>
          <w:tcPr>
            <w:tcW w:w="11448" w:type="dxa"/>
            <w:gridSpan w:val="2"/>
            <w:tcBorders>
              <w:top w:val="single" w:sz="4" w:space="0" w:color="auto"/>
              <w:left w:val="nil"/>
              <w:bottom w:val="single" w:sz="4" w:space="0" w:color="auto"/>
              <w:right w:val="nil"/>
            </w:tcBorders>
          </w:tcPr>
          <w:p w14:paraId="243CEA88"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523A14BE" w14:textId="77777777" w:rsidTr="008768D6">
        <w:trPr>
          <w:trHeight w:val="864"/>
        </w:trPr>
        <w:tc>
          <w:tcPr>
            <w:tcW w:w="11448" w:type="dxa"/>
            <w:gridSpan w:val="2"/>
            <w:tcBorders>
              <w:top w:val="single" w:sz="4" w:space="0" w:color="auto"/>
              <w:left w:val="nil"/>
              <w:bottom w:val="nil"/>
              <w:right w:val="nil"/>
            </w:tcBorders>
          </w:tcPr>
          <w:p w14:paraId="63E5B512"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7E605F6F" w14:textId="77777777" w:rsidR="00E236CF" w:rsidRPr="00B643EE" w:rsidRDefault="003379BD" w:rsidP="00B643EE">
            <w:pPr>
              <w:pStyle w:val="Heading6"/>
              <w:spacing w:before="120"/>
              <w:rPr>
                <w:sz w:val="18"/>
                <w:szCs w:val="18"/>
              </w:rPr>
            </w:pPr>
            <w:r w:rsidRPr="0056414C">
              <w:rPr>
                <w:sz w:val="18"/>
                <w:szCs w:val="18"/>
              </w:rPr>
              <w:t>Most Common Side Effects</w:t>
            </w:r>
            <w:r w:rsidR="00B643EE" w:rsidRPr="00B643EE">
              <w:rPr>
                <w:b w:val="0"/>
                <w:sz w:val="18"/>
                <w:szCs w:val="18"/>
              </w:rPr>
              <w:t xml:space="preserve">: </w:t>
            </w:r>
            <w:r w:rsidR="00B643EE" w:rsidRPr="00B643EE">
              <w:rPr>
                <w:rFonts w:cs="Arial"/>
                <w:b w:val="0"/>
                <w:sz w:val="18"/>
                <w:szCs w:val="18"/>
              </w:rPr>
              <w:t>c</w:t>
            </w:r>
            <w:r w:rsidR="00A96E37">
              <w:rPr>
                <w:rFonts w:cs="Arial"/>
                <w:b w:val="0"/>
                <w:sz w:val="18"/>
                <w:szCs w:val="18"/>
              </w:rPr>
              <w:t xml:space="preserve">lumsiness; unsteadiness; dizziness or </w:t>
            </w:r>
            <w:r w:rsidR="00E236CF" w:rsidRPr="00B643EE">
              <w:rPr>
                <w:rFonts w:cs="Arial"/>
                <w:b w:val="0"/>
                <w:sz w:val="18"/>
                <w:szCs w:val="18"/>
              </w:rPr>
              <w:t>lightheaded</w:t>
            </w:r>
            <w:r w:rsidR="00B643EE" w:rsidRPr="00B643EE">
              <w:rPr>
                <w:rFonts w:cs="Arial"/>
                <w:b w:val="0"/>
                <w:sz w:val="18"/>
                <w:szCs w:val="18"/>
              </w:rPr>
              <w:t>ness; drowsiness; headache; nausea and/or vomiting</w:t>
            </w:r>
            <w:r w:rsidR="00E236CF" w:rsidRPr="00B643EE">
              <w:rPr>
                <w:rFonts w:cs="Arial"/>
                <w:b w:val="0"/>
                <w:sz w:val="18"/>
                <w:szCs w:val="18"/>
              </w:rPr>
              <w:t>.</w:t>
            </w:r>
          </w:p>
        </w:tc>
      </w:tr>
      <w:tr w:rsidR="003379BD" w14:paraId="2C66ABB6" w14:textId="77777777" w:rsidTr="008768D6">
        <w:trPr>
          <w:trHeight w:val="576"/>
        </w:trPr>
        <w:tc>
          <w:tcPr>
            <w:tcW w:w="11448" w:type="dxa"/>
            <w:gridSpan w:val="2"/>
            <w:tcBorders>
              <w:top w:val="nil"/>
              <w:left w:val="nil"/>
              <w:bottom w:val="nil"/>
              <w:right w:val="nil"/>
            </w:tcBorders>
          </w:tcPr>
          <w:p w14:paraId="193A9AC3" w14:textId="77777777" w:rsidR="00E236CF" w:rsidRPr="00B643EE" w:rsidRDefault="003379BD" w:rsidP="00E236CF">
            <w:pPr>
              <w:rPr>
                <w:rFonts w:ascii="Arial" w:hAnsi="Arial"/>
                <w:b/>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sidR="00B643EE">
              <w:rPr>
                <w:rFonts w:ascii="Arial" w:hAnsi="Arial"/>
                <w:b/>
                <w:snapToGrid w:val="0"/>
                <w:color w:val="000000"/>
                <w:sz w:val="18"/>
              </w:rPr>
              <w:t xml:space="preserve">: </w:t>
            </w:r>
            <w:r w:rsidR="00B643EE">
              <w:rPr>
                <w:rFonts w:ascii="Arial" w:hAnsi="Arial" w:cs="Arial"/>
                <w:noProof/>
                <w:sz w:val="18"/>
                <w:szCs w:val="18"/>
              </w:rPr>
              <w:t>a</w:t>
            </w:r>
            <w:r w:rsidR="00E236CF" w:rsidRPr="00460F2E">
              <w:rPr>
                <w:rFonts w:ascii="Arial" w:hAnsi="Arial" w:cs="Arial"/>
                <w:noProof/>
                <w:sz w:val="18"/>
                <w:szCs w:val="18"/>
              </w:rPr>
              <w:t>nxiety; confusion (may be more common in the elderly); fast, poundi</w:t>
            </w:r>
            <w:r w:rsidR="00A96E37">
              <w:rPr>
                <w:rFonts w:ascii="Arial" w:hAnsi="Arial" w:cs="Arial"/>
                <w:noProof/>
                <w:sz w:val="18"/>
                <w:szCs w:val="18"/>
              </w:rPr>
              <w:t>ng, or irregular heartbeat; no</w:t>
            </w:r>
            <w:r w:rsidR="00E236CF" w:rsidRPr="00460F2E">
              <w:rPr>
                <w:rFonts w:ascii="Arial" w:hAnsi="Arial" w:cs="Arial"/>
                <w:noProof/>
                <w:sz w:val="18"/>
                <w:szCs w:val="18"/>
              </w:rPr>
              <w:t xml:space="preserve"> memory of events taking place after</w:t>
            </w:r>
            <w:r w:rsidR="00A96E37">
              <w:rPr>
                <w:rFonts w:ascii="Arial" w:hAnsi="Arial" w:cs="Arial"/>
                <w:noProof/>
                <w:sz w:val="18"/>
                <w:szCs w:val="18"/>
              </w:rPr>
              <w:t xml:space="preserve"> triazolam</w:t>
            </w:r>
            <w:r w:rsidR="00E236CF" w:rsidRPr="00460F2E">
              <w:rPr>
                <w:rFonts w:ascii="Arial" w:hAnsi="Arial" w:cs="Arial"/>
                <w:noProof/>
                <w:sz w:val="18"/>
                <w:szCs w:val="18"/>
              </w:rPr>
              <w:t xml:space="preserve"> is taken</w:t>
            </w:r>
            <w:r w:rsidR="00A96E37">
              <w:rPr>
                <w:rFonts w:ascii="Arial" w:hAnsi="Arial" w:cs="Arial"/>
                <w:noProof/>
                <w:sz w:val="18"/>
                <w:szCs w:val="18"/>
              </w:rPr>
              <w:t xml:space="preserve"> and while it is working</w:t>
            </w:r>
            <w:r w:rsidR="00EC43C9">
              <w:rPr>
                <w:rFonts w:ascii="Arial" w:hAnsi="Arial" w:cs="Arial"/>
                <w:noProof/>
                <w:sz w:val="18"/>
                <w:szCs w:val="18"/>
              </w:rPr>
              <w:t>; mental depression; a</w:t>
            </w:r>
            <w:r w:rsidR="00E236CF" w:rsidRPr="00460F2E">
              <w:rPr>
                <w:rFonts w:ascii="Arial" w:hAnsi="Arial" w:cs="Arial"/>
                <w:noProof/>
                <w:sz w:val="18"/>
                <w:szCs w:val="18"/>
              </w:rPr>
              <w:t>bdomi</w:t>
            </w:r>
            <w:r w:rsidR="00A96E37">
              <w:rPr>
                <w:rFonts w:ascii="Arial" w:hAnsi="Arial" w:cs="Arial"/>
                <w:noProof/>
                <w:sz w:val="18"/>
                <w:szCs w:val="18"/>
              </w:rPr>
              <w:t>nal or stomach cramps</w:t>
            </w:r>
            <w:r w:rsidR="00E236CF" w:rsidRPr="00553908">
              <w:rPr>
                <w:rFonts w:ascii="Arial" w:hAnsi="Arial" w:cs="Arial"/>
                <w:noProof/>
                <w:sz w:val="18"/>
                <w:szCs w:val="18"/>
              </w:rPr>
              <w:t>; changes in vision; changes in sexual desire or ability;</w:t>
            </w:r>
            <w:r w:rsidR="00B0150D">
              <w:rPr>
                <w:rFonts w:ascii="Arial" w:hAnsi="Arial" w:cs="Arial"/>
                <w:noProof/>
                <w:sz w:val="18"/>
                <w:szCs w:val="18"/>
              </w:rPr>
              <w:t xml:space="preserve"> constipation; diarrhea; dry </w:t>
            </w:r>
            <w:r w:rsidR="00A96E37">
              <w:rPr>
                <w:rFonts w:ascii="Arial" w:hAnsi="Arial" w:cs="Arial"/>
                <w:noProof/>
                <w:sz w:val="18"/>
                <w:szCs w:val="18"/>
              </w:rPr>
              <w:t xml:space="preserve">mouth; </w:t>
            </w:r>
            <w:r w:rsidR="00E236CF" w:rsidRPr="00553908">
              <w:rPr>
                <w:rFonts w:ascii="Arial" w:hAnsi="Arial" w:cs="Arial"/>
                <w:noProof/>
                <w:sz w:val="18"/>
                <w:szCs w:val="18"/>
              </w:rPr>
              <w:t>increased thirs</w:t>
            </w:r>
            <w:r w:rsidR="00EC43C9">
              <w:rPr>
                <w:rFonts w:ascii="Arial" w:hAnsi="Arial" w:cs="Arial"/>
                <w:noProof/>
                <w:sz w:val="18"/>
                <w:szCs w:val="18"/>
              </w:rPr>
              <w:t xml:space="preserve">t; false sense of well-being; </w:t>
            </w:r>
            <w:r w:rsidR="00B0150D">
              <w:rPr>
                <w:rFonts w:ascii="Arial" w:hAnsi="Arial" w:cs="Arial"/>
                <w:noProof/>
                <w:sz w:val="18"/>
                <w:szCs w:val="18"/>
              </w:rPr>
              <w:t>increased respiratory</w:t>
            </w:r>
            <w:r w:rsidR="00E236CF" w:rsidRPr="00553908">
              <w:rPr>
                <w:rFonts w:ascii="Arial" w:hAnsi="Arial" w:cs="Arial"/>
                <w:noProof/>
                <w:sz w:val="18"/>
                <w:szCs w:val="18"/>
              </w:rPr>
              <w:t xml:space="preserve"> secretions</w:t>
            </w:r>
            <w:r w:rsidR="00EC43C9">
              <w:rPr>
                <w:rFonts w:ascii="Arial" w:hAnsi="Arial" w:cs="Arial"/>
                <w:noProof/>
                <w:sz w:val="18"/>
                <w:szCs w:val="18"/>
              </w:rPr>
              <w:t xml:space="preserve">; </w:t>
            </w:r>
            <w:r w:rsidR="00E236CF" w:rsidRPr="00553908">
              <w:rPr>
                <w:rFonts w:ascii="Arial" w:hAnsi="Arial" w:cs="Arial"/>
                <w:noProof/>
                <w:sz w:val="18"/>
                <w:szCs w:val="18"/>
              </w:rPr>
              <w:t>muscle spasm</w:t>
            </w:r>
            <w:r w:rsidR="00A96E37">
              <w:rPr>
                <w:rFonts w:ascii="Arial" w:hAnsi="Arial" w:cs="Arial"/>
                <w:noProof/>
                <w:sz w:val="18"/>
                <w:szCs w:val="18"/>
              </w:rPr>
              <w:t>s</w:t>
            </w:r>
            <w:r w:rsidR="00E236CF" w:rsidRPr="00553908">
              <w:rPr>
                <w:rFonts w:ascii="Arial" w:hAnsi="Arial" w:cs="Arial"/>
                <w:noProof/>
                <w:sz w:val="18"/>
                <w:szCs w:val="18"/>
              </w:rPr>
              <w:t>;</w:t>
            </w:r>
            <w:r w:rsidR="00EC43C9">
              <w:rPr>
                <w:rFonts w:ascii="Arial" w:hAnsi="Arial" w:cs="Arial"/>
                <w:noProof/>
                <w:sz w:val="18"/>
                <w:szCs w:val="18"/>
              </w:rPr>
              <w:t xml:space="preserve"> </w:t>
            </w:r>
            <w:r w:rsidR="00E236CF" w:rsidRPr="00553908">
              <w:rPr>
                <w:rFonts w:ascii="Arial" w:hAnsi="Arial" w:cs="Arial"/>
                <w:noProof/>
                <w:sz w:val="18"/>
                <w:szCs w:val="18"/>
              </w:rPr>
              <w:t>problems with urination; trembling or shaking; unusual tiredness or weakness.</w:t>
            </w:r>
          </w:p>
          <w:p w14:paraId="784FE73B" w14:textId="77777777" w:rsidR="00E236CF" w:rsidRDefault="00E236CF" w:rsidP="00AD441D">
            <w:pPr>
              <w:rPr>
                <w:b/>
              </w:rPr>
            </w:pPr>
          </w:p>
        </w:tc>
      </w:tr>
      <w:tr w:rsidR="003379BD" w14:paraId="199CB7E8" w14:textId="77777777" w:rsidTr="008768D6">
        <w:trPr>
          <w:trHeight w:val="576"/>
        </w:trPr>
        <w:tc>
          <w:tcPr>
            <w:tcW w:w="11448" w:type="dxa"/>
            <w:gridSpan w:val="2"/>
            <w:tcBorders>
              <w:top w:val="nil"/>
              <w:left w:val="nil"/>
              <w:bottom w:val="nil"/>
              <w:right w:val="nil"/>
            </w:tcBorders>
          </w:tcPr>
          <w:p w14:paraId="79D62088" w14:textId="77777777" w:rsidR="00E236CF" w:rsidRPr="00B0150D" w:rsidRDefault="003379BD" w:rsidP="00AD441D">
            <w:pPr>
              <w:rPr>
                <w:rFonts w:ascii="Arial" w:hAnsi="Arial"/>
                <w:b/>
                <w:sz w:val="18"/>
              </w:rPr>
            </w:pPr>
            <w:r>
              <w:rPr>
                <w:rFonts w:ascii="Arial" w:hAnsi="Arial"/>
                <w:b/>
                <w:sz w:val="18"/>
              </w:rPr>
              <w:t>Rare Side Effects</w:t>
            </w:r>
            <w:r w:rsidR="00B0150D">
              <w:rPr>
                <w:rFonts w:ascii="Arial" w:hAnsi="Arial"/>
                <w:b/>
                <w:sz w:val="18"/>
              </w:rPr>
              <w:t xml:space="preserve">: </w:t>
            </w:r>
            <w:r w:rsidR="00B0150D">
              <w:rPr>
                <w:rFonts w:ascii="Arial" w:hAnsi="Arial" w:cs="Arial"/>
                <w:sz w:val="18"/>
                <w:szCs w:val="18"/>
              </w:rPr>
              <w:t>A</w:t>
            </w:r>
            <w:r w:rsidR="00B0150D" w:rsidRPr="00415E23">
              <w:rPr>
                <w:rFonts w:ascii="Arial" w:hAnsi="Arial" w:cs="Arial"/>
                <w:sz w:val="18"/>
                <w:szCs w:val="18"/>
              </w:rPr>
              <w:t>lthough rare, check with you</w:t>
            </w:r>
            <w:r w:rsidR="00A96E37">
              <w:rPr>
                <w:rFonts w:ascii="Arial" w:hAnsi="Arial" w:cs="Arial"/>
                <w:sz w:val="18"/>
                <w:szCs w:val="18"/>
              </w:rPr>
              <w:t>r</w:t>
            </w:r>
            <w:r w:rsidR="00B0150D" w:rsidRPr="00415E23">
              <w:rPr>
                <w:rFonts w:ascii="Arial" w:hAnsi="Arial" w:cs="Arial"/>
                <w:sz w:val="18"/>
                <w:szCs w:val="18"/>
              </w:rPr>
              <w:t xml:space="preserve"> physician as soon as possible if any of the following side effects occur</w:t>
            </w:r>
            <w:r w:rsidR="00521C69">
              <w:rPr>
                <w:rFonts w:ascii="Arial" w:hAnsi="Arial"/>
                <w:sz w:val="18"/>
              </w:rPr>
              <w:t>: a</w:t>
            </w:r>
            <w:r w:rsidR="00E236CF" w:rsidRPr="00460F2E">
              <w:rPr>
                <w:rFonts w:ascii="Arial" w:hAnsi="Arial" w:cs="Arial"/>
                <w:noProof/>
                <w:sz w:val="18"/>
                <w:szCs w:val="18"/>
              </w:rPr>
              <w:t xml:space="preserve">bnormal thinking, including disorientation, delusions (holding false beliefs that </w:t>
            </w:r>
            <w:r w:rsidR="00B0150D">
              <w:rPr>
                <w:rFonts w:ascii="Arial" w:hAnsi="Arial" w:cs="Arial"/>
                <w:noProof/>
                <w:sz w:val="18"/>
                <w:szCs w:val="18"/>
              </w:rPr>
              <w:t xml:space="preserve">contradicts reason or </w:t>
            </w:r>
            <w:r w:rsidR="00E236CF" w:rsidRPr="00460F2E">
              <w:rPr>
                <w:rFonts w:ascii="Arial" w:hAnsi="Arial" w:cs="Arial"/>
                <w:noProof/>
                <w:sz w:val="18"/>
                <w:szCs w:val="18"/>
              </w:rPr>
              <w:t xml:space="preserve">facts), or loss of sense of reality; agitation; behavior changes, including aggressive behavior, bizarre behavior, decreased inhibition, or outbursts of anger; convulsions (seizures); hallucinations (seeing, hearing, or feeling things that are not there); muscle weakness; skin rash or </w:t>
            </w:r>
            <w:r w:rsidR="00521C69">
              <w:rPr>
                <w:rFonts w:ascii="Arial" w:hAnsi="Arial" w:cs="Arial"/>
                <w:noProof/>
                <w:sz w:val="18"/>
                <w:szCs w:val="18"/>
              </w:rPr>
              <w:t>itching; sore t</w:t>
            </w:r>
            <w:r w:rsidR="005F3761">
              <w:rPr>
                <w:rFonts w:ascii="Arial" w:hAnsi="Arial" w:cs="Arial"/>
                <w:noProof/>
                <w:sz w:val="18"/>
                <w:szCs w:val="18"/>
              </w:rPr>
              <w:t>hroat, fever, or chills; difficulty</w:t>
            </w:r>
            <w:r w:rsidR="00521C69">
              <w:rPr>
                <w:rFonts w:ascii="Arial" w:hAnsi="Arial" w:cs="Arial"/>
                <w:noProof/>
                <w:sz w:val="18"/>
                <w:szCs w:val="18"/>
              </w:rPr>
              <w:t xml:space="preserve"> falling asleep or staying asleep</w:t>
            </w:r>
            <w:r w:rsidR="00E236CF" w:rsidRPr="00460F2E">
              <w:rPr>
                <w:rFonts w:ascii="Arial" w:hAnsi="Arial" w:cs="Arial"/>
                <w:noProof/>
                <w:sz w:val="18"/>
                <w:szCs w:val="18"/>
              </w:rPr>
              <w:t>; un</w:t>
            </w:r>
            <w:r w:rsidR="00E236CF" w:rsidRPr="00D916DF">
              <w:rPr>
                <w:rFonts w:ascii="Arial" w:hAnsi="Arial" w:cs="Arial"/>
                <w:noProof/>
                <w:sz w:val="18"/>
                <w:szCs w:val="18"/>
              </w:rPr>
              <w:t>controlled movements of body, including the eyes; unusual excitement, nervousness, or irritability; unusual tiredness or weakness (severe); yellow</w:t>
            </w:r>
            <w:r w:rsidR="005F3761">
              <w:rPr>
                <w:rFonts w:ascii="Arial" w:hAnsi="Arial" w:cs="Arial"/>
                <w:noProof/>
                <w:sz w:val="18"/>
                <w:szCs w:val="18"/>
              </w:rPr>
              <w:t>ing of the</w:t>
            </w:r>
            <w:r w:rsidR="00E236CF" w:rsidRPr="00D916DF">
              <w:rPr>
                <w:rFonts w:ascii="Arial" w:hAnsi="Arial" w:cs="Arial"/>
                <w:noProof/>
                <w:sz w:val="18"/>
                <w:szCs w:val="18"/>
              </w:rPr>
              <w:t xml:space="preserve"> eyes or skin.</w:t>
            </w:r>
          </w:p>
          <w:p w14:paraId="26AB032F" w14:textId="77777777" w:rsidR="00E236CF" w:rsidRDefault="00E236CF" w:rsidP="00E236CF">
            <w:pPr>
              <w:rPr>
                <w:rFonts w:ascii="Arial" w:hAnsi="Arial" w:cs="Arial"/>
                <w:noProof/>
                <w:sz w:val="18"/>
                <w:szCs w:val="18"/>
              </w:rPr>
            </w:pPr>
          </w:p>
          <w:p w14:paraId="09A5ECA2" w14:textId="77777777" w:rsidR="00E236CF" w:rsidRDefault="00E236CF" w:rsidP="00E236CF">
            <w:pPr>
              <w:rPr>
                <w:rFonts w:ascii="Arial" w:hAnsi="Arial" w:cs="Arial"/>
                <w:noProof/>
                <w:sz w:val="18"/>
                <w:szCs w:val="18"/>
              </w:rPr>
            </w:pPr>
            <w:r w:rsidRPr="00A24D8D">
              <w:rPr>
                <w:rFonts w:ascii="Arial" w:hAnsi="Arial" w:cs="Arial"/>
                <w:noProof/>
                <w:sz w:val="18"/>
                <w:szCs w:val="18"/>
              </w:rPr>
              <w:t>Seek medical attention immediately if it is suspected that an overdose of medication has been taken.</w:t>
            </w:r>
          </w:p>
          <w:p w14:paraId="3D73AC10" w14:textId="77777777" w:rsidR="00E236CF" w:rsidRDefault="00E236CF" w:rsidP="004858DC">
            <w:pPr>
              <w:rPr>
                <w:b/>
              </w:rPr>
            </w:pPr>
          </w:p>
        </w:tc>
      </w:tr>
      <w:tr w:rsidR="003379BD" w14:paraId="01409572" w14:textId="77777777" w:rsidTr="008768D6">
        <w:trPr>
          <w:trHeight w:val="576"/>
        </w:trPr>
        <w:tc>
          <w:tcPr>
            <w:tcW w:w="11448" w:type="dxa"/>
            <w:gridSpan w:val="2"/>
            <w:tcBorders>
              <w:top w:val="nil"/>
              <w:left w:val="nil"/>
              <w:bottom w:val="nil"/>
              <w:right w:val="nil"/>
            </w:tcBorders>
          </w:tcPr>
          <w:p w14:paraId="2C480DCF" w14:textId="77777777" w:rsidR="004533D4" w:rsidRDefault="004533D4" w:rsidP="00AD441D">
            <w:pPr>
              <w:rPr>
                <w:rFonts w:ascii="Arial" w:hAnsi="Arial"/>
                <w:b/>
                <w:snapToGrid w:val="0"/>
                <w:color w:val="000000"/>
                <w:sz w:val="18"/>
              </w:rPr>
            </w:pPr>
            <w:r>
              <w:rPr>
                <w:rFonts w:ascii="Arial" w:hAnsi="Arial"/>
                <w:b/>
                <w:snapToGrid w:val="0"/>
                <w:color w:val="000000"/>
                <w:sz w:val="18"/>
              </w:rPr>
              <w:t xml:space="preserve">Caution: </w:t>
            </w:r>
          </w:p>
          <w:p w14:paraId="63467F76" w14:textId="77777777" w:rsidR="00DF0BFB" w:rsidRPr="00DF0BFB" w:rsidRDefault="00DF0BFB" w:rsidP="004533D4">
            <w:pPr>
              <w:pStyle w:val="ListParagraph"/>
              <w:numPr>
                <w:ilvl w:val="0"/>
                <w:numId w:val="5"/>
              </w:numPr>
              <w:rPr>
                <w:rFonts w:ascii="Arial" w:hAnsi="Arial"/>
                <w:b/>
                <w:snapToGrid w:val="0"/>
                <w:color w:val="000000"/>
                <w:sz w:val="18"/>
              </w:rPr>
            </w:pPr>
            <w:r>
              <w:rPr>
                <w:rFonts w:ascii="Arial" w:hAnsi="Arial"/>
                <w:b/>
                <w:snapToGrid w:val="0"/>
                <w:color w:val="000000"/>
                <w:sz w:val="18"/>
              </w:rPr>
              <w:t xml:space="preserve">Clinical </w:t>
            </w:r>
            <w:r w:rsidR="005D1AA0">
              <w:rPr>
                <w:rFonts w:ascii="Arial" w:hAnsi="Arial"/>
                <w:b/>
                <w:snapToGrid w:val="0"/>
                <w:color w:val="000000"/>
                <w:sz w:val="18"/>
              </w:rPr>
              <w:t>mental d</w:t>
            </w:r>
            <w:r>
              <w:rPr>
                <w:rFonts w:ascii="Arial" w:hAnsi="Arial"/>
                <w:b/>
                <w:snapToGrid w:val="0"/>
                <w:color w:val="000000"/>
                <w:sz w:val="18"/>
              </w:rPr>
              <w:t>epression</w:t>
            </w:r>
          </w:p>
          <w:p w14:paraId="2294B3BA" w14:textId="77777777" w:rsidR="002F2C96" w:rsidRPr="00DF0BFB" w:rsidRDefault="002F2C96" w:rsidP="00DF0BFB">
            <w:pPr>
              <w:pStyle w:val="ListParagraph"/>
              <w:rPr>
                <w:rFonts w:ascii="Arial" w:hAnsi="Arial"/>
                <w:snapToGrid w:val="0"/>
                <w:color w:val="000000"/>
                <w:sz w:val="18"/>
              </w:rPr>
            </w:pPr>
            <w:r w:rsidRPr="00DF0BFB">
              <w:rPr>
                <w:rFonts w:ascii="Arial" w:hAnsi="Arial" w:cs="Arial"/>
                <w:snapToGrid w:val="0"/>
                <w:color w:val="000000"/>
                <w:sz w:val="18"/>
                <w:szCs w:val="18"/>
              </w:rPr>
              <w:t>Caution should be exercised if HALCION is prescribed to patients with signs</w:t>
            </w:r>
            <w:r w:rsidR="004858DC" w:rsidRPr="00DF0BFB">
              <w:rPr>
                <w:rFonts w:ascii="Arial" w:hAnsi="Arial" w:cs="Arial"/>
                <w:snapToGrid w:val="0"/>
                <w:color w:val="000000"/>
                <w:sz w:val="18"/>
                <w:szCs w:val="18"/>
              </w:rPr>
              <w:t xml:space="preserve"> or symptoms of depression as the use </w:t>
            </w:r>
            <w:r w:rsidRPr="00DF0BFB">
              <w:rPr>
                <w:rFonts w:ascii="Arial" w:hAnsi="Arial" w:cs="Arial"/>
                <w:snapToGrid w:val="0"/>
                <w:color w:val="000000"/>
                <w:sz w:val="18"/>
                <w:szCs w:val="18"/>
              </w:rPr>
              <w:t>hypnotic drugs</w:t>
            </w:r>
            <w:r w:rsidR="004858DC" w:rsidRPr="00DF0BFB">
              <w:rPr>
                <w:rFonts w:ascii="Arial" w:hAnsi="Arial" w:cs="Arial"/>
                <w:snapToGrid w:val="0"/>
                <w:color w:val="000000"/>
                <w:sz w:val="18"/>
                <w:szCs w:val="18"/>
              </w:rPr>
              <w:t xml:space="preserve"> may worsen depression in some individuals</w:t>
            </w:r>
            <w:r w:rsidRPr="00DF0BFB">
              <w:rPr>
                <w:rFonts w:ascii="Arial" w:hAnsi="Arial" w:cs="Arial"/>
                <w:snapToGrid w:val="0"/>
                <w:color w:val="000000"/>
                <w:sz w:val="18"/>
                <w:szCs w:val="18"/>
              </w:rPr>
              <w:t xml:space="preserve">. </w:t>
            </w:r>
            <w:r w:rsidR="004858DC" w:rsidRPr="00DF0BFB">
              <w:rPr>
                <w:rFonts w:ascii="Arial" w:hAnsi="Arial" w:cs="Arial"/>
                <w:snapToGrid w:val="0"/>
                <w:color w:val="000000"/>
                <w:sz w:val="18"/>
                <w:szCs w:val="18"/>
              </w:rPr>
              <w:t>Additionally, s</w:t>
            </w:r>
            <w:r w:rsidRPr="00DF0BFB">
              <w:rPr>
                <w:rFonts w:ascii="Arial" w:hAnsi="Arial" w:cs="Arial"/>
                <w:snapToGrid w:val="0"/>
                <w:color w:val="000000"/>
                <w:sz w:val="18"/>
                <w:szCs w:val="18"/>
              </w:rPr>
              <w:t>uicidal tendencies may be present in such patients and protective measures may be required. Intentional over-dosage is more common in these patients, and the least amount of drug that is feasible should be available to the patient at any one time.</w:t>
            </w:r>
          </w:p>
          <w:p w14:paraId="3DBFA297" w14:textId="77777777" w:rsidR="002F2C96" w:rsidRDefault="002F2C96" w:rsidP="00AD441D">
            <w:pPr>
              <w:rPr>
                <w:rFonts w:ascii="Arial" w:hAnsi="Arial" w:cs="Arial"/>
                <w:b/>
                <w:snapToGrid w:val="0"/>
                <w:color w:val="000000"/>
                <w:sz w:val="18"/>
                <w:szCs w:val="18"/>
              </w:rPr>
            </w:pPr>
          </w:p>
          <w:p w14:paraId="7BCD4149" w14:textId="77777777" w:rsidR="002F2C96" w:rsidRPr="004533D4" w:rsidRDefault="005D1AA0" w:rsidP="004533D4">
            <w:pPr>
              <w:pStyle w:val="ListParagraph"/>
              <w:numPr>
                <w:ilvl w:val="0"/>
                <w:numId w:val="5"/>
              </w:numPr>
              <w:rPr>
                <w:rFonts w:ascii="Arial" w:hAnsi="Arial" w:cs="Arial"/>
                <w:b/>
                <w:sz w:val="18"/>
                <w:szCs w:val="18"/>
              </w:rPr>
            </w:pPr>
            <w:r>
              <w:rPr>
                <w:rFonts w:ascii="Arial" w:hAnsi="Arial" w:cs="Arial"/>
                <w:b/>
                <w:sz w:val="18"/>
                <w:szCs w:val="18"/>
              </w:rPr>
              <w:t>Persistent or worsening i</w:t>
            </w:r>
            <w:r w:rsidR="002F2C96" w:rsidRPr="004533D4">
              <w:rPr>
                <w:rFonts w:ascii="Arial" w:hAnsi="Arial" w:cs="Arial"/>
                <w:b/>
                <w:sz w:val="18"/>
                <w:szCs w:val="18"/>
              </w:rPr>
              <w:t>nsomnia</w:t>
            </w:r>
          </w:p>
          <w:p w14:paraId="0C4E83D6" w14:textId="77777777" w:rsidR="002F2C96" w:rsidRPr="004533D4" w:rsidRDefault="002F2C96" w:rsidP="004533D4">
            <w:pPr>
              <w:pStyle w:val="ListParagraph"/>
              <w:rPr>
                <w:rFonts w:ascii="Arial" w:hAnsi="Arial" w:cs="Arial"/>
                <w:sz w:val="18"/>
                <w:szCs w:val="18"/>
              </w:rPr>
            </w:pPr>
            <w:r w:rsidRPr="004533D4">
              <w:rPr>
                <w:rFonts w:ascii="Arial" w:hAnsi="Arial" w:cs="Arial"/>
                <w:sz w:val="18"/>
                <w:szCs w:val="18"/>
              </w:rPr>
              <w:t>Because sleep disturbances may be the presenting manifestation of a physical and/or psychiatric disorder, symptomatic treatment of insomnia should be initiated only after a c</w:t>
            </w:r>
            <w:r w:rsidR="004533D4">
              <w:rPr>
                <w:rFonts w:ascii="Arial" w:hAnsi="Arial" w:cs="Arial"/>
                <w:sz w:val="18"/>
                <w:szCs w:val="18"/>
              </w:rPr>
              <w:t>areful evaluation</w:t>
            </w:r>
            <w:r w:rsidRPr="004533D4">
              <w:rPr>
                <w:rFonts w:ascii="Arial" w:hAnsi="Arial" w:cs="Arial"/>
                <w:sz w:val="18"/>
                <w:szCs w:val="18"/>
              </w:rPr>
              <w:t xml:space="preserve">. </w:t>
            </w:r>
            <w:r w:rsidR="004533D4">
              <w:rPr>
                <w:rFonts w:ascii="Arial" w:hAnsi="Arial" w:cs="Arial"/>
                <w:sz w:val="18"/>
                <w:szCs w:val="18"/>
              </w:rPr>
              <w:t>The failure of insomnia to improve</w:t>
            </w:r>
            <w:r w:rsidRPr="004533D4">
              <w:rPr>
                <w:rFonts w:ascii="Arial" w:hAnsi="Arial" w:cs="Arial"/>
                <w:sz w:val="18"/>
                <w:szCs w:val="18"/>
              </w:rPr>
              <w:t xml:space="preserve"> after 7 to 10 days of treatment may indicate the presence of a primary psychiatric and/or medical illness that should be evaluated</w:t>
            </w:r>
            <w:r w:rsidR="004533D4">
              <w:rPr>
                <w:rFonts w:ascii="Arial" w:hAnsi="Arial" w:cs="Arial"/>
                <w:sz w:val="18"/>
                <w:szCs w:val="18"/>
              </w:rPr>
              <w:t>. If your insomnia is failing to improve, or worsens with treatment, please call your doctor for further evaluation.</w:t>
            </w:r>
          </w:p>
          <w:p w14:paraId="3B245507" w14:textId="77777777" w:rsidR="002F2C96" w:rsidRDefault="002F2C96" w:rsidP="00AD441D">
            <w:pPr>
              <w:rPr>
                <w:b/>
              </w:rPr>
            </w:pPr>
          </w:p>
          <w:p w14:paraId="7BDEAE6D" w14:textId="77777777" w:rsidR="002F2C96" w:rsidRDefault="002F2C96" w:rsidP="004533D4">
            <w:pPr>
              <w:pStyle w:val="Heading2"/>
              <w:numPr>
                <w:ilvl w:val="0"/>
                <w:numId w:val="5"/>
              </w:numPr>
              <w:jc w:val="left"/>
              <w:rPr>
                <w:rFonts w:cs="Arial"/>
                <w:szCs w:val="18"/>
              </w:rPr>
            </w:pPr>
            <w:r w:rsidRPr="00F87B41">
              <w:rPr>
                <w:rFonts w:cs="Arial"/>
                <w:szCs w:val="18"/>
              </w:rPr>
              <w:t>"Sleep-</w:t>
            </w:r>
            <w:r w:rsidR="005D1AA0">
              <w:rPr>
                <w:rFonts w:cs="Arial"/>
                <w:szCs w:val="18"/>
              </w:rPr>
              <w:t>driving" and other complex b</w:t>
            </w:r>
            <w:r w:rsidRPr="00F87B41">
              <w:rPr>
                <w:rFonts w:cs="Arial"/>
                <w:szCs w:val="18"/>
              </w:rPr>
              <w:t>ehaviors</w:t>
            </w:r>
          </w:p>
          <w:p w14:paraId="28D69757" w14:textId="77777777" w:rsidR="002F2C96" w:rsidRPr="0015435A" w:rsidRDefault="002F2C96" w:rsidP="0015435A">
            <w:pPr>
              <w:pStyle w:val="Heading2"/>
              <w:ind w:left="720"/>
              <w:jc w:val="left"/>
              <w:rPr>
                <w:rFonts w:cs="Arial"/>
                <w:b w:val="0"/>
                <w:szCs w:val="18"/>
              </w:rPr>
            </w:pPr>
            <w:r w:rsidRPr="00F87B41">
              <w:rPr>
                <w:rFonts w:cs="Arial"/>
                <w:b w:val="0"/>
                <w:szCs w:val="18"/>
              </w:rPr>
              <w:t>Complex behaviors such as "sleep-driving" (i.e., driving while not fully awake after ingestion of a sed</w:t>
            </w:r>
            <w:r w:rsidR="004533D4">
              <w:rPr>
                <w:rFonts w:cs="Arial"/>
                <w:b w:val="0"/>
                <w:szCs w:val="18"/>
              </w:rPr>
              <w:t>ative-hypnotic, with no memory of</w:t>
            </w:r>
            <w:r w:rsidRPr="00F87B41">
              <w:rPr>
                <w:rFonts w:cs="Arial"/>
                <w:b w:val="0"/>
                <w:szCs w:val="18"/>
              </w:rPr>
              <w:t xml:space="preserve"> the event) have been reported. These events can occur in sedative-hypnotic-naïve</w:t>
            </w:r>
            <w:r w:rsidR="0015435A">
              <w:rPr>
                <w:rFonts w:cs="Arial"/>
                <w:b w:val="0"/>
                <w:szCs w:val="18"/>
              </w:rPr>
              <w:t xml:space="preserve"> (little or no prior use)</w:t>
            </w:r>
            <w:r w:rsidRPr="00F87B41">
              <w:rPr>
                <w:rFonts w:cs="Arial"/>
                <w:b w:val="0"/>
                <w:szCs w:val="18"/>
              </w:rPr>
              <w:t xml:space="preserve"> as well as in sedative-hypnotic-experienced persons</w:t>
            </w:r>
            <w:r w:rsidR="004533D4">
              <w:rPr>
                <w:rFonts w:cs="Arial"/>
                <w:b w:val="0"/>
                <w:szCs w:val="18"/>
              </w:rPr>
              <w:t>.</w:t>
            </w:r>
            <w:r w:rsidR="0015435A">
              <w:rPr>
                <w:rFonts w:cs="Arial"/>
                <w:b w:val="0"/>
                <w:szCs w:val="18"/>
              </w:rPr>
              <w:t xml:space="preserve"> </w:t>
            </w:r>
            <w:r w:rsidRPr="0015435A">
              <w:rPr>
                <w:rFonts w:cs="Arial"/>
                <w:b w:val="0"/>
                <w:szCs w:val="18"/>
              </w:rPr>
              <w:t>Other complex behaviors (e.g., preparing and eating food, making phone calls, or having sex) have been reported in patients who are not fully awake after taking a sedative-hypnotic. As with sleep-driving, patients usually do not remember these events.</w:t>
            </w:r>
            <w:r w:rsidR="0015435A">
              <w:t xml:space="preserve"> </w:t>
            </w:r>
            <w:r w:rsidR="0015435A" w:rsidRPr="0015435A">
              <w:rPr>
                <w:rFonts w:cs="Arial"/>
                <w:b w:val="0"/>
                <w:szCs w:val="18"/>
              </w:rPr>
              <w:t>If you or a loved one notices these behaviors or events</w:t>
            </w:r>
            <w:r w:rsidR="0015435A">
              <w:rPr>
                <w:rFonts w:cs="Arial"/>
                <w:b w:val="0"/>
                <w:szCs w:val="18"/>
              </w:rPr>
              <w:t xml:space="preserve"> happening</w:t>
            </w:r>
            <w:r w:rsidR="0015435A" w:rsidRPr="0015435A">
              <w:rPr>
                <w:rFonts w:cs="Arial"/>
                <w:b w:val="0"/>
                <w:szCs w:val="18"/>
              </w:rPr>
              <w:t>, please call your doctor as soon as possible.</w:t>
            </w:r>
          </w:p>
          <w:p w14:paraId="4B78B54E" w14:textId="77777777" w:rsidR="002F2C96" w:rsidRDefault="002F2C96" w:rsidP="00AD441D">
            <w:pPr>
              <w:rPr>
                <w:b/>
              </w:rPr>
            </w:pPr>
          </w:p>
          <w:p w14:paraId="70D03CDC" w14:textId="77777777" w:rsidR="0015435A" w:rsidRDefault="0015435A" w:rsidP="0015435A">
            <w:pPr>
              <w:pStyle w:val="ListParagraph"/>
              <w:numPr>
                <w:ilvl w:val="0"/>
                <w:numId w:val="5"/>
              </w:numPr>
              <w:rPr>
                <w:rFonts w:ascii="Arial" w:hAnsi="Arial" w:cs="Arial"/>
                <w:sz w:val="18"/>
                <w:szCs w:val="18"/>
              </w:rPr>
            </w:pPr>
            <w:r>
              <w:rPr>
                <w:rFonts w:ascii="Arial" w:hAnsi="Arial" w:cs="Arial"/>
                <w:b/>
                <w:sz w:val="18"/>
                <w:szCs w:val="18"/>
              </w:rPr>
              <w:t xml:space="preserve">Driving or operating heavy machinery </w:t>
            </w:r>
          </w:p>
          <w:p w14:paraId="7FBBC7B8" w14:textId="77777777" w:rsidR="0015435A" w:rsidRDefault="002F2C96" w:rsidP="0015435A">
            <w:pPr>
              <w:pStyle w:val="ListParagraph"/>
              <w:rPr>
                <w:rFonts w:ascii="Arial" w:hAnsi="Arial" w:cs="Arial"/>
                <w:sz w:val="18"/>
                <w:szCs w:val="18"/>
              </w:rPr>
            </w:pPr>
            <w:r w:rsidRPr="0015435A">
              <w:rPr>
                <w:rFonts w:ascii="Arial" w:hAnsi="Arial" w:cs="Arial"/>
                <w:sz w:val="18"/>
                <w:szCs w:val="18"/>
              </w:rPr>
              <w:t xml:space="preserve">Because of its depressant CNS effects, patients receiving triazolam should be cautioned against engaging in hazardous occupations requiring complete mental alertness such as operating machinery or driving a motor vehicle. </w:t>
            </w:r>
          </w:p>
          <w:p w14:paraId="61E9CB2A" w14:textId="77777777" w:rsidR="0015435A" w:rsidRDefault="0015435A" w:rsidP="0015435A">
            <w:pPr>
              <w:pStyle w:val="ListParagraph"/>
              <w:rPr>
                <w:rFonts w:ascii="Arial" w:hAnsi="Arial" w:cs="Arial"/>
                <w:sz w:val="18"/>
                <w:szCs w:val="18"/>
              </w:rPr>
            </w:pPr>
          </w:p>
          <w:p w14:paraId="6123E4B2" w14:textId="77777777" w:rsidR="0015435A" w:rsidRDefault="0015435A" w:rsidP="0015435A">
            <w:pPr>
              <w:pStyle w:val="ListParagraph"/>
              <w:numPr>
                <w:ilvl w:val="0"/>
                <w:numId w:val="5"/>
              </w:numPr>
              <w:rPr>
                <w:rFonts w:ascii="Arial" w:hAnsi="Arial" w:cs="Arial"/>
                <w:sz w:val="18"/>
                <w:szCs w:val="18"/>
              </w:rPr>
            </w:pPr>
            <w:r>
              <w:rPr>
                <w:rFonts w:ascii="Arial" w:hAnsi="Arial" w:cs="Arial"/>
                <w:b/>
                <w:sz w:val="18"/>
                <w:szCs w:val="18"/>
              </w:rPr>
              <w:t>Do not use with alcohol</w:t>
            </w:r>
          </w:p>
          <w:p w14:paraId="390963B8" w14:textId="77777777" w:rsidR="002F2C96" w:rsidRPr="0015435A" w:rsidRDefault="0015435A" w:rsidP="0015435A">
            <w:pPr>
              <w:pStyle w:val="ListParagraph"/>
              <w:rPr>
                <w:rFonts w:ascii="Arial" w:hAnsi="Arial" w:cs="Arial"/>
                <w:sz w:val="18"/>
                <w:szCs w:val="18"/>
              </w:rPr>
            </w:pPr>
            <w:r>
              <w:rPr>
                <w:rFonts w:ascii="Arial" w:hAnsi="Arial" w:cs="Arial"/>
                <w:sz w:val="18"/>
                <w:szCs w:val="18"/>
              </w:rPr>
              <w:t>P</w:t>
            </w:r>
            <w:r w:rsidR="002F2C96" w:rsidRPr="0015435A">
              <w:rPr>
                <w:rFonts w:ascii="Arial" w:hAnsi="Arial" w:cs="Arial"/>
                <w:sz w:val="18"/>
                <w:szCs w:val="18"/>
              </w:rPr>
              <w:t xml:space="preserve">atients should be cautioned about the </w:t>
            </w:r>
            <w:r>
              <w:rPr>
                <w:rFonts w:ascii="Arial" w:hAnsi="Arial" w:cs="Arial"/>
                <w:sz w:val="18"/>
                <w:szCs w:val="18"/>
              </w:rPr>
              <w:t>ingestion of alcohol or using</w:t>
            </w:r>
            <w:r w:rsidR="002F2C96" w:rsidRPr="0015435A">
              <w:rPr>
                <w:rFonts w:ascii="Arial" w:hAnsi="Arial" w:cs="Arial"/>
                <w:sz w:val="18"/>
                <w:szCs w:val="18"/>
              </w:rPr>
              <w:t xml:space="preserve"> other CNS depressant drugs during treatment with </w:t>
            </w:r>
            <w:r>
              <w:rPr>
                <w:rFonts w:ascii="Arial" w:hAnsi="Arial" w:cs="Arial"/>
                <w:sz w:val="18"/>
                <w:szCs w:val="18"/>
              </w:rPr>
              <w:t>triazolam. Use of more than one CNS depressing agent can lead to increased severity of symptoms and could lead to respiratory depression, coma, and even death.</w:t>
            </w:r>
          </w:p>
          <w:p w14:paraId="384368A1" w14:textId="77777777" w:rsidR="002F2C96" w:rsidRDefault="002F2C96" w:rsidP="002F2C96">
            <w:pPr>
              <w:rPr>
                <w:rFonts w:ascii="Arial" w:hAnsi="Arial" w:cs="Arial"/>
                <w:sz w:val="18"/>
                <w:szCs w:val="18"/>
              </w:rPr>
            </w:pPr>
          </w:p>
          <w:p w14:paraId="0D11B9B7" w14:textId="77777777" w:rsidR="0015435A" w:rsidRPr="00191881" w:rsidRDefault="003F5B6D" w:rsidP="0015435A">
            <w:pPr>
              <w:pStyle w:val="ListParagraph"/>
              <w:numPr>
                <w:ilvl w:val="0"/>
                <w:numId w:val="5"/>
              </w:numPr>
              <w:rPr>
                <w:rFonts w:ascii="Arial" w:hAnsi="Arial" w:cs="Arial"/>
                <w:sz w:val="18"/>
                <w:szCs w:val="18"/>
              </w:rPr>
            </w:pPr>
            <w:r>
              <w:rPr>
                <w:rFonts w:ascii="Arial" w:hAnsi="Arial" w:cs="Arial"/>
                <w:b/>
                <w:sz w:val="18"/>
                <w:szCs w:val="18"/>
              </w:rPr>
              <w:t>Anterograde a</w:t>
            </w:r>
            <w:r w:rsidR="0015435A" w:rsidRPr="00191881">
              <w:rPr>
                <w:rFonts w:ascii="Arial" w:hAnsi="Arial" w:cs="Arial"/>
                <w:b/>
                <w:sz w:val="18"/>
                <w:szCs w:val="18"/>
              </w:rPr>
              <w:t xml:space="preserve">mnesia </w:t>
            </w:r>
            <w:r w:rsidR="0015435A" w:rsidRPr="00191881">
              <w:rPr>
                <w:rFonts w:ascii="Arial" w:hAnsi="Arial" w:cs="Arial"/>
                <w:sz w:val="18"/>
                <w:szCs w:val="18"/>
              </w:rPr>
              <w:t>(loss of memory of events</w:t>
            </w:r>
            <w:r w:rsidR="00191881">
              <w:rPr>
                <w:rFonts w:ascii="Arial" w:hAnsi="Arial" w:cs="Arial"/>
                <w:sz w:val="18"/>
                <w:szCs w:val="18"/>
              </w:rPr>
              <w:t xml:space="preserve"> happening</w:t>
            </w:r>
            <w:r w:rsidR="0015435A" w:rsidRPr="00191881">
              <w:rPr>
                <w:rFonts w:ascii="Arial" w:hAnsi="Arial" w:cs="Arial"/>
                <w:sz w:val="18"/>
                <w:szCs w:val="18"/>
              </w:rPr>
              <w:t xml:space="preserve"> </w:t>
            </w:r>
            <w:r w:rsidR="00191881">
              <w:rPr>
                <w:rFonts w:ascii="Arial" w:hAnsi="Arial" w:cs="Arial"/>
                <w:sz w:val="18"/>
                <w:szCs w:val="18"/>
                <w:u w:val="single"/>
              </w:rPr>
              <w:t>after</w:t>
            </w:r>
            <w:r w:rsidR="0015435A" w:rsidRPr="00191881">
              <w:rPr>
                <w:rFonts w:ascii="Arial" w:hAnsi="Arial" w:cs="Arial"/>
                <w:sz w:val="18"/>
                <w:szCs w:val="18"/>
              </w:rPr>
              <w:t xml:space="preserve"> </w:t>
            </w:r>
            <w:r w:rsidR="00191881">
              <w:rPr>
                <w:rFonts w:ascii="Arial" w:hAnsi="Arial" w:cs="Arial"/>
                <w:sz w:val="18"/>
                <w:szCs w:val="18"/>
              </w:rPr>
              <w:t xml:space="preserve">taking </w:t>
            </w:r>
            <w:r w:rsidR="00191881" w:rsidRPr="00191881">
              <w:rPr>
                <w:rFonts w:ascii="Arial" w:hAnsi="Arial" w:cs="Arial"/>
                <w:sz w:val="18"/>
                <w:szCs w:val="18"/>
              </w:rPr>
              <w:t>triazolam</w:t>
            </w:r>
            <w:r w:rsidR="0015435A" w:rsidRPr="00191881">
              <w:rPr>
                <w:rFonts w:ascii="Arial" w:hAnsi="Arial" w:cs="Arial"/>
                <w:sz w:val="18"/>
                <w:szCs w:val="18"/>
              </w:rPr>
              <w:t>)</w:t>
            </w:r>
          </w:p>
          <w:p w14:paraId="7C0E510E" w14:textId="77777777" w:rsidR="002F2C96" w:rsidRPr="0015435A" w:rsidRDefault="002F2C96" w:rsidP="00191881">
            <w:pPr>
              <w:pStyle w:val="ListParagraph"/>
              <w:rPr>
                <w:rFonts w:ascii="Arial" w:hAnsi="Arial" w:cs="Arial"/>
                <w:sz w:val="18"/>
                <w:szCs w:val="18"/>
              </w:rPr>
            </w:pPr>
            <w:r w:rsidRPr="0015435A">
              <w:rPr>
                <w:rFonts w:ascii="Arial" w:hAnsi="Arial" w:cs="Arial"/>
                <w:sz w:val="18"/>
                <w:szCs w:val="18"/>
              </w:rPr>
              <w:t xml:space="preserve">As with some, but not all benzodiazepines, anterograde amnesia of varying severity </w:t>
            </w:r>
            <w:r w:rsidR="00191881">
              <w:rPr>
                <w:rFonts w:ascii="Arial" w:hAnsi="Arial" w:cs="Arial"/>
                <w:sz w:val="18"/>
                <w:szCs w:val="18"/>
              </w:rPr>
              <w:t xml:space="preserve">has </w:t>
            </w:r>
            <w:r w:rsidRPr="0015435A">
              <w:rPr>
                <w:rFonts w:ascii="Arial" w:hAnsi="Arial" w:cs="Arial"/>
                <w:sz w:val="18"/>
                <w:szCs w:val="18"/>
              </w:rPr>
              <w:t>been reported following therapeutic doses of triazolam. Data from several sources suggest that anterograde amnesia may occur at a higher rate with triazolam than with other benzodiazepine hypnotics</w:t>
            </w:r>
          </w:p>
          <w:p w14:paraId="4C489366" w14:textId="77777777" w:rsidR="00191881" w:rsidRDefault="00191881" w:rsidP="002F2C96">
            <w:pPr>
              <w:pStyle w:val="NormalWeb"/>
              <w:spacing w:before="0" w:beforeAutospacing="0" w:after="0" w:afterAutospacing="0"/>
              <w:rPr>
                <w:rFonts w:ascii="Arial" w:hAnsi="Arial" w:cs="Arial"/>
                <w:b/>
                <w:bCs/>
                <w:snapToGrid w:val="0"/>
                <w:color w:val="000000"/>
                <w:sz w:val="18"/>
                <w:szCs w:val="18"/>
              </w:rPr>
            </w:pPr>
          </w:p>
          <w:p w14:paraId="174BA013" w14:textId="77777777" w:rsidR="002F2C96" w:rsidRPr="00442A70" w:rsidRDefault="003F5B6D" w:rsidP="00191881">
            <w:pPr>
              <w:pStyle w:val="NormalWeb"/>
              <w:numPr>
                <w:ilvl w:val="0"/>
                <w:numId w:val="5"/>
              </w:numPr>
              <w:spacing w:before="0" w:beforeAutospacing="0" w:after="0" w:afterAutospacing="0"/>
              <w:rPr>
                <w:rFonts w:ascii="Arial" w:hAnsi="Arial" w:cs="Arial"/>
                <w:b/>
                <w:bCs/>
                <w:snapToGrid w:val="0"/>
                <w:color w:val="000000"/>
                <w:sz w:val="18"/>
                <w:szCs w:val="18"/>
              </w:rPr>
            </w:pPr>
            <w:r>
              <w:rPr>
                <w:rFonts w:ascii="Arial" w:hAnsi="Arial" w:cs="Arial"/>
                <w:b/>
                <w:bCs/>
                <w:snapToGrid w:val="0"/>
                <w:color w:val="000000"/>
                <w:sz w:val="18"/>
                <w:szCs w:val="18"/>
              </w:rPr>
              <w:t>Tolerance p</w:t>
            </w:r>
            <w:r w:rsidR="002F2C96" w:rsidRPr="00442A70">
              <w:rPr>
                <w:rFonts w:ascii="Arial" w:hAnsi="Arial" w:cs="Arial"/>
                <w:b/>
                <w:bCs/>
                <w:snapToGrid w:val="0"/>
                <w:color w:val="000000"/>
                <w:sz w:val="18"/>
                <w:szCs w:val="18"/>
              </w:rPr>
              <w:t>henomena</w:t>
            </w:r>
          </w:p>
          <w:p w14:paraId="4B48C195" w14:textId="77777777" w:rsidR="002F2C96" w:rsidRPr="00080759" w:rsidRDefault="00191881" w:rsidP="00191881">
            <w:pPr>
              <w:pStyle w:val="NormalWeb"/>
              <w:spacing w:before="0" w:beforeAutospacing="0" w:after="0" w:afterAutospacing="0"/>
              <w:ind w:left="720"/>
              <w:rPr>
                <w:rFonts w:ascii="Arial" w:hAnsi="Arial" w:cs="Arial"/>
                <w:snapToGrid w:val="0"/>
                <w:color w:val="000000"/>
                <w:sz w:val="18"/>
                <w:szCs w:val="18"/>
              </w:rPr>
            </w:pPr>
            <w:r>
              <w:rPr>
                <w:rFonts w:ascii="Arial" w:hAnsi="Arial" w:cs="Arial"/>
                <w:snapToGrid w:val="0"/>
                <w:color w:val="000000"/>
                <w:sz w:val="18"/>
                <w:szCs w:val="18"/>
              </w:rPr>
              <w:t xml:space="preserve">Some loss of effectiveness </w:t>
            </w:r>
            <w:r w:rsidR="002F2C96" w:rsidRPr="00080759">
              <w:rPr>
                <w:rFonts w:ascii="Arial" w:hAnsi="Arial" w:cs="Arial"/>
                <w:snapToGrid w:val="0"/>
                <w:color w:val="000000"/>
                <w:sz w:val="18"/>
                <w:szCs w:val="18"/>
              </w:rPr>
              <w:t>to the sleep inducing effects of these medications may develop after nightly use for more than a few weeks</w:t>
            </w:r>
            <w:r>
              <w:rPr>
                <w:rFonts w:ascii="Arial" w:hAnsi="Arial" w:cs="Arial"/>
                <w:snapToGrid w:val="0"/>
                <w:color w:val="000000"/>
                <w:sz w:val="18"/>
                <w:szCs w:val="18"/>
              </w:rPr>
              <w:t>, and a degree of dependence may develop</w:t>
            </w:r>
            <w:r w:rsidR="002F2C96" w:rsidRPr="00080759">
              <w:rPr>
                <w:rFonts w:ascii="Arial" w:hAnsi="Arial" w:cs="Arial"/>
                <w:snapToGrid w:val="0"/>
                <w:color w:val="000000"/>
                <w:sz w:val="18"/>
                <w:szCs w:val="18"/>
              </w:rPr>
              <w:t>. For the benzodiazepine sleeping pills that are eliminated quickly from the body,</w:t>
            </w:r>
            <w:r>
              <w:rPr>
                <w:rFonts w:ascii="Arial" w:hAnsi="Arial" w:cs="Arial"/>
                <w:snapToGrid w:val="0"/>
                <w:color w:val="000000"/>
                <w:sz w:val="18"/>
                <w:szCs w:val="18"/>
              </w:rPr>
              <w:t xml:space="preserve"> such as triazolam,</w:t>
            </w:r>
            <w:r w:rsidR="002F2C96" w:rsidRPr="00080759">
              <w:rPr>
                <w:rFonts w:ascii="Arial" w:hAnsi="Arial" w:cs="Arial"/>
                <w:snapToGrid w:val="0"/>
                <w:color w:val="000000"/>
                <w:sz w:val="18"/>
                <w:szCs w:val="18"/>
              </w:rPr>
              <w:t xml:space="preserve"> a relative deficiency of the drug may occur at some point in the i</w:t>
            </w:r>
            <w:r>
              <w:rPr>
                <w:rFonts w:ascii="Arial" w:hAnsi="Arial" w:cs="Arial"/>
                <w:snapToGrid w:val="0"/>
                <w:color w:val="000000"/>
                <w:sz w:val="18"/>
                <w:szCs w:val="18"/>
              </w:rPr>
              <w:t>nterval between each night's use</w:t>
            </w:r>
            <w:r w:rsidR="002F2C96" w:rsidRPr="00080759">
              <w:rPr>
                <w:rFonts w:ascii="Arial" w:hAnsi="Arial" w:cs="Arial"/>
                <w:snapToGrid w:val="0"/>
                <w:color w:val="000000"/>
                <w:sz w:val="18"/>
                <w:szCs w:val="18"/>
              </w:rPr>
              <w:t xml:space="preserve">. This can lead to (1) increased wakefulness during the last third of the night, and (2) the appearance of increased signs of daytime anxiety or nervousness. </w:t>
            </w:r>
          </w:p>
          <w:p w14:paraId="41375250" w14:textId="77777777" w:rsidR="00CE2F1D" w:rsidRDefault="00CE2F1D" w:rsidP="00CE2F1D">
            <w:pPr>
              <w:pStyle w:val="NormalWeb"/>
              <w:spacing w:before="0" w:beforeAutospacing="0" w:after="0" w:afterAutospacing="0"/>
              <w:rPr>
                <w:rFonts w:ascii="Arial" w:hAnsi="Arial" w:cs="Arial"/>
                <w:b/>
                <w:bCs/>
                <w:snapToGrid w:val="0"/>
                <w:color w:val="000000"/>
                <w:sz w:val="18"/>
                <w:szCs w:val="18"/>
              </w:rPr>
            </w:pPr>
            <w:r>
              <w:rPr>
                <w:b/>
                <w:sz w:val="20"/>
                <w:szCs w:val="20"/>
              </w:rPr>
              <w:lastRenderedPageBreak/>
              <w:t>Caution (continued):</w:t>
            </w:r>
          </w:p>
          <w:p w14:paraId="025D9119" w14:textId="77777777" w:rsidR="00CE2F1D" w:rsidRDefault="00CE2F1D" w:rsidP="002F2C96">
            <w:pPr>
              <w:pStyle w:val="NormalWeb"/>
              <w:spacing w:before="0" w:beforeAutospacing="0" w:after="0" w:afterAutospacing="0"/>
              <w:rPr>
                <w:rFonts w:ascii="Arial" w:hAnsi="Arial" w:cs="Arial"/>
                <w:snapToGrid w:val="0"/>
                <w:color w:val="000000"/>
                <w:sz w:val="18"/>
                <w:szCs w:val="18"/>
              </w:rPr>
            </w:pPr>
          </w:p>
          <w:p w14:paraId="5A940AE0" w14:textId="77777777" w:rsidR="00191881" w:rsidRPr="00191881" w:rsidRDefault="00191881" w:rsidP="00191881">
            <w:pPr>
              <w:pStyle w:val="NormalWeb"/>
              <w:numPr>
                <w:ilvl w:val="0"/>
                <w:numId w:val="5"/>
              </w:numPr>
              <w:spacing w:before="0" w:beforeAutospacing="0" w:after="0" w:afterAutospacing="0"/>
              <w:rPr>
                <w:rFonts w:ascii="Arial" w:hAnsi="Arial" w:cs="Arial"/>
                <w:snapToGrid w:val="0"/>
                <w:color w:val="000000"/>
                <w:sz w:val="18"/>
                <w:szCs w:val="18"/>
              </w:rPr>
            </w:pPr>
            <w:r>
              <w:rPr>
                <w:rFonts w:ascii="Arial" w:hAnsi="Arial" w:cs="Arial"/>
                <w:b/>
                <w:snapToGrid w:val="0"/>
                <w:color w:val="000000"/>
                <w:sz w:val="18"/>
                <w:szCs w:val="18"/>
              </w:rPr>
              <w:t xml:space="preserve">Withdrawal </w:t>
            </w:r>
          </w:p>
          <w:p w14:paraId="7C722650" w14:textId="77777777" w:rsidR="002F2C96" w:rsidRPr="00080759" w:rsidRDefault="002F2C96" w:rsidP="00191881">
            <w:pPr>
              <w:pStyle w:val="NormalWeb"/>
              <w:spacing w:before="0" w:beforeAutospacing="0" w:after="0" w:afterAutospacing="0"/>
              <w:ind w:left="720"/>
              <w:rPr>
                <w:rFonts w:ascii="Arial" w:hAnsi="Arial" w:cs="Arial"/>
                <w:snapToGrid w:val="0"/>
                <w:color w:val="000000"/>
                <w:sz w:val="18"/>
                <w:szCs w:val="18"/>
              </w:rPr>
            </w:pPr>
            <w:r w:rsidRPr="00080759">
              <w:rPr>
                <w:rFonts w:ascii="Arial" w:hAnsi="Arial" w:cs="Arial"/>
                <w:snapToGrid w:val="0"/>
                <w:color w:val="000000"/>
                <w:sz w:val="18"/>
                <w:szCs w:val="18"/>
              </w:rPr>
              <w:t>There can be more severe 'withdrawal' effects when a benzodiazepine sleeping pill is</w:t>
            </w:r>
            <w:r w:rsidR="00191881">
              <w:rPr>
                <w:rFonts w:ascii="Arial" w:hAnsi="Arial" w:cs="Arial"/>
                <w:snapToGrid w:val="0"/>
                <w:color w:val="000000"/>
                <w:sz w:val="18"/>
                <w:szCs w:val="18"/>
              </w:rPr>
              <w:t xml:space="preserve"> suddenly</w:t>
            </w:r>
            <w:r w:rsidRPr="00080759">
              <w:rPr>
                <w:rFonts w:ascii="Arial" w:hAnsi="Arial" w:cs="Arial"/>
                <w:snapToGrid w:val="0"/>
                <w:color w:val="000000"/>
                <w:sz w:val="18"/>
                <w:szCs w:val="18"/>
              </w:rPr>
              <w:t xml:space="preserve"> stopped. Such effects can occur after discontinuing these drugs following use for only a week or two, but may be more common and more severe after longer periods of continuous use. One type of withdrawal phenomenon is the occurrence of what is known as 'rebound insomnia'. That is, on the first few nights after the drug is stopped, insomnia is actually worse than before the sleeping pill was given. Other withdrawal phenomena following abrupt stopping of benzodiazepine sleeping pills range from mild unpleasant feelings to a major withdrawal syndrome which may include abdominal and muscle cramps, vomiting, sweating, tremor, and rarely, convulsions.</w:t>
            </w:r>
          </w:p>
          <w:p w14:paraId="4234D455" w14:textId="77777777" w:rsidR="002F2C96" w:rsidRDefault="002F2C96" w:rsidP="00AD441D">
            <w:pPr>
              <w:rPr>
                <w:b/>
              </w:rPr>
            </w:pPr>
          </w:p>
          <w:p w14:paraId="7FC291B9" w14:textId="77777777" w:rsidR="002F2C96" w:rsidRDefault="003A4ACE" w:rsidP="00CE2F1D">
            <w:pPr>
              <w:pStyle w:val="NormalWeb"/>
              <w:numPr>
                <w:ilvl w:val="0"/>
                <w:numId w:val="5"/>
              </w:numPr>
              <w:spacing w:before="0" w:beforeAutospacing="0" w:after="0" w:afterAutospacing="0"/>
              <w:rPr>
                <w:rFonts w:ascii="Arial" w:hAnsi="Arial" w:cs="Arial"/>
                <w:b/>
                <w:snapToGrid w:val="0"/>
                <w:color w:val="000000"/>
                <w:sz w:val="18"/>
                <w:szCs w:val="18"/>
              </w:rPr>
            </w:pPr>
            <w:r>
              <w:rPr>
                <w:rFonts w:ascii="Arial" w:hAnsi="Arial" w:cs="Arial"/>
                <w:b/>
                <w:snapToGrid w:val="0"/>
                <w:color w:val="000000"/>
                <w:sz w:val="18"/>
                <w:szCs w:val="18"/>
              </w:rPr>
              <w:t>Pregnancy c</w:t>
            </w:r>
            <w:r w:rsidR="002F2C96">
              <w:rPr>
                <w:rFonts w:ascii="Arial" w:hAnsi="Arial" w:cs="Arial"/>
                <w:b/>
                <w:snapToGrid w:val="0"/>
                <w:color w:val="000000"/>
                <w:sz w:val="18"/>
                <w:szCs w:val="18"/>
              </w:rPr>
              <w:t>ategory X</w:t>
            </w:r>
          </w:p>
          <w:p w14:paraId="665D6608" w14:textId="77777777" w:rsidR="002F2C96" w:rsidRDefault="002F2C96" w:rsidP="00CE2F1D">
            <w:pPr>
              <w:pStyle w:val="NormalWeb"/>
              <w:spacing w:before="0" w:beforeAutospacing="0" w:after="0" w:afterAutospacing="0"/>
              <w:ind w:left="720"/>
              <w:rPr>
                <w:rFonts w:ascii="Arial" w:hAnsi="Arial" w:cs="Arial"/>
                <w:snapToGrid w:val="0"/>
                <w:color w:val="000000"/>
                <w:sz w:val="18"/>
                <w:szCs w:val="18"/>
              </w:rPr>
            </w:pPr>
            <w:r>
              <w:rPr>
                <w:rFonts w:ascii="Arial" w:hAnsi="Arial" w:cs="Arial"/>
                <w:snapToGrid w:val="0"/>
                <w:color w:val="000000"/>
                <w:sz w:val="18"/>
                <w:szCs w:val="18"/>
              </w:rPr>
              <w:t>Triazolam</w:t>
            </w:r>
            <w:r w:rsidRPr="00442A70">
              <w:rPr>
                <w:rFonts w:ascii="Arial" w:hAnsi="Arial" w:cs="Arial"/>
                <w:snapToGrid w:val="0"/>
                <w:color w:val="000000"/>
                <w:sz w:val="18"/>
                <w:szCs w:val="18"/>
              </w:rPr>
              <w:t xml:space="preserve"> is contraindicated in pregnant women. If there is a likelihood of the patient becoming pregnant while receiving </w:t>
            </w:r>
            <w:r>
              <w:rPr>
                <w:rFonts w:ascii="Arial" w:hAnsi="Arial" w:cs="Arial"/>
                <w:snapToGrid w:val="0"/>
                <w:color w:val="000000"/>
                <w:sz w:val="18"/>
                <w:szCs w:val="18"/>
              </w:rPr>
              <w:t>triazolam.</w:t>
            </w:r>
            <w:r w:rsidRPr="00442A70">
              <w:rPr>
                <w:rFonts w:ascii="Arial" w:hAnsi="Arial" w:cs="Arial"/>
                <w:snapToGrid w:val="0"/>
                <w:color w:val="000000"/>
                <w:sz w:val="18"/>
                <w:szCs w:val="18"/>
              </w:rPr>
              <w:t>, she should be warned of the potential risk to the fetus. Patients should be instructed to discontinue the drug prior to becoming pregnant. The possibility that a woman of childbearing potential may be pregnant at the time of institution of therapy should be considered.</w:t>
            </w:r>
          </w:p>
          <w:p w14:paraId="28203C9D" w14:textId="77777777" w:rsidR="00CE2F1D" w:rsidRDefault="00CE2F1D" w:rsidP="00CE2F1D">
            <w:pPr>
              <w:pStyle w:val="NormalWeb"/>
              <w:spacing w:before="0" w:beforeAutospacing="0" w:after="0" w:afterAutospacing="0"/>
              <w:ind w:left="720"/>
              <w:rPr>
                <w:rFonts w:ascii="Arial" w:hAnsi="Arial" w:cs="Arial"/>
                <w:snapToGrid w:val="0"/>
                <w:color w:val="000000"/>
                <w:sz w:val="18"/>
                <w:szCs w:val="18"/>
              </w:rPr>
            </w:pPr>
          </w:p>
          <w:p w14:paraId="77C2289A" w14:textId="77777777" w:rsidR="00CE2F1D" w:rsidRDefault="00CE2F1D" w:rsidP="00CE2F1D">
            <w:pPr>
              <w:pStyle w:val="NormalWeb"/>
              <w:spacing w:before="0" w:beforeAutospacing="0" w:after="0" w:afterAutospacing="0"/>
              <w:ind w:left="720"/>
              <w:rPr>
                <w:rFonts w:ascii="Arial" w:hAnsi="Arial" w:cs="Arial"/>
                <w:snapToGrid w:val="0"/>
                <w:color w:val="000000"/>
                <w:sz w:val="18"/>
                <w:szCs w:val="18"/>
              </w:rPr>
            </w:pPr>
          </w:p>
          <w:p w14:paraId="6E9C866A" w14:textId="77777777" w:rsidR="00CE2F1D" w:rsidRDefault="00CE2F1D" w:rsidP="00CE2F1D">
            <w:pPr>
              <w:pStyle w:val="NormalWeb"/>
              <w:spacing w:before="0" w:beforeAutospacing="0" w:after="0" w:afterAutospacing="0"/>
              <w:ind w:left="720"/>
              <w:rPr>
                <w:rFonts w:ascii="Arial" w:hAnsi="Arial" w:cs="Arial"/>
                <w:snapToGrid w:val="0"/>
                <w:color w:val="000000"/>
                <w:sz w:val="18"/>
                <w:szCs w:val="18"/>
              </w:rPr>
            </w:pPr>
          </w:p>
          <w:p w14:paraId="05DD950F" w14:textId="77777777" w:rsidR="00CE2F1D" w:rsidRPr="00881D6E" w:rsidRDefault="00CE2F1D" w:rsidP="00CE2F1D">
            <w:pPr>
              <w:rPr>
                <w:rFonts w:ascii="Arial" w:hAnsi="Arial" w:cs="Arial"/>
                <w:b/>
                <w:noProof/>
                <w:sz w:val="18"/>
                <w:szCs w:val="18"/>
              </w:rPr>
            </w:pPr>
            <w:r>
              <w:rPr>
                <w:rFonts w:ascii="Arial" w:hAnsi="Arial" w:cs="Arial"/>
                <w:b/>
                <w:noProof/>
                <w:sz w:val="18"/>
                <w:szCs w:val="18"/>
              </w:rPr>
              <w:t>Warning: [</w:t>
            </w:r>
            <w:r w:rsidRPr="00145B78">
              <w:rPr>
                <w:rFonts w:ascii="Arial" w:hAnsi="Arial" w:cs="Arial"/>
                <w:b/>
                <w:sz w:val="18"/>
                <w:szCs w:val="18"/>
              </w:rPr>
              <w:t>BLACK BOX WARNING</w:t>
            </w:r>
            <w:r>
              <w:rPr>
                <w:rFonts w:ascii="Arial" w:hAnsi="Arial" w:cs="Arial"/>
                <w:b/>
                <w:sz w:val="18"/>
                <w:szCs w:val="18"/>
              </w:rPr>
              <w:t>]</w:t>
            </w:r>
            <w:r w:rsidRPr="00145B78">
              <w:rPr>
                <w:rFonts w:ascii="Arial" w:hAnsi="Arial" w:cs="Arial"/>
              </w:rPr>
              <w:t xml:space="preserve"> </w:t>
            </w:r>
          </w:p>
          <w:p w14:paraId="20AC205E" w14:textId="77777777" w:rsidR="00CE2F1D" w:rsidRDefault="00CE2F1D" w:rsidP="00CE2F1D">
            <w:pPr>
              <w:rPr>
                <w:rFonts w:ascii="Arial" w:hAnsi="Arial" w:cs="Arial"/>
                <w:b/>
                <w:sz w:val="18"/>
                <w:szCs w:val="18"/>
              </w:rPr>
            </w:pPr>
            <w:r w:rsidRPr="00881D6E">
              <w:rPr>
                <w:rStyle w:val="collapsible-title"/>
                <w:rFonts w:ascii="Arial" w:hAnsi="Arial" w:cs="Arial"/>
                <w:b/>
                <w:sz w:val="18"/>
                <w:szCs w:val="18"/>
              </w:rPr>
              <w:t>Risks from use</w:t>
            </w:r>
            <w:r>
              <w:rPr>
                <w:rStyle w:val="collapsible-title"/>
                <w:rFonts w:ascii="Arial" w:hAnsi="Arial" w:cs="Arial"/>
                <w:b/>
                <w:sz w:val="18"/>
                <w:szCs w:val="18"/>
              </w:rPr>
              <w:t xml:space="preserve"> of benzodiazepines</w:t>
            </w:r>
            <w:r w:rsidRPr="00881D6E">
              <w:rPr>
                <w:rStyle w:val="collapsible-title"/>
                <w:rFonts w:ascii="Arial" w:hAnsi="Arial" w:cs="Arial"/>
                <w:b/>
                <w:sz w:val="18"/>
                <w:szCs w:val="18"/>
              </w:rPr>
              <w:t xml:space="preserve"> with opioids:</w:t>
            </w:r>
          </w:p>
          <w:p w14:paraId="0662674E" w14:textId="77777777" w:rsidR="00CE2F1D" w:rsidRDefault="00CE2F1D" w:rsidP="00CE2F1D">
            <w:pPr>
              <w:rPr>
                <w:rFonts w:ascii="Arial" w:hAnsi="Arial" w:cs="Arial"/>
                <w:sz w:val="18"/>
                <w:szCs w:val="18"/>
              </w:rPr>
            </w:pPr>
            <w:r>
              <w:rPr>
                <w:rFonts w:ascii="Arial" w:hAnsi="Arial" w:cs="Arial"/>
                <w:sz w:val="18"/>
                <w:szCs w:val="18"/>
              </w:rPr>
              <w:t>U</w:t>
            </w:r>
            <w:r w:rsidRPr="00881D6E">
              <w:rPr>
                <w:rFonts w:ascii="Arial" w:hAnsi="Arial" w:cs="Arial"/>
                <w:sz w:val="18"/>
                <w:szCs w:val="18"/>
              </w:rPr>
              <w:t>se of benzodiazepines and opioids</w:t>
            </w:r>
            <w:r>
              <w:rPr>
                <w:rFonts w:ascii="Arial" w:hAnsi="Arial" w:cs="Arial"/>
                <w:sz w:val="18"/>
                <w:szCs w:val="18"/>
              </w:rPr>
              <w:t xml:space="preserve"> together</w:t>
            </w:r>
            <w:r w:rsidRPr="00881D6E">
              <w:rPr>
                <w:rFonts w:ascii="Arial" w:hAnsi="Arial" w:cs="Arial"/>
                <w:sz w:val="18"/>
                <w:szCs w:val="18"/>
              </w:rPr>
              <w:t xml:space="preserve"> may result in profound sedation, respiratory depression, coma, and death.</w:t>
            </w:r>
            <w:r>
              <w:rPr>
                <w:rFonts w:ascii="Arial" w:hAnsi="Arial" w:cs="Arial"/>
                <w:sz w:val="18"/>
                <w:szCs w:val="18"/>
              </w:rPr>
              <w:t xml:space="preserve"> Tell your doctor all of the medications you are currently taking, including any opioid medications</w:t>
            </w:r>
            <w:r w:rsidRPr="006D0E72">
              <w:rPr>
                <w:rFonts w:ascii="Arial" w:hAnsi="Arial" w:cs="Arial"/>
                <w:sz w:val="18"/>
                <w:szCs w:val="18"/>
              </w:rPr>
              <w:t>. Reserve concomitant (together/ at the same time) prescribing of these drugs for use in patients for whom alternative treatment options are inadequate. Limit dosages and durations to the minimum required. Follow patients for signs and symptoms of respiratory depression and sedation.</w:t>
            </w:r>
          </w:p>
          <w:p w14:paraId="0821D4CF" w14:textId="77777777" w:rsidR="00CE2F1D" w:rsidRPr="00B43BD6" w:rsidRDefault="00CE2F1D" w:rsidP="00CE2F1D">
            <w:pPr>
              <w:pStyle w:val="NormalWeb"/>
              <w:spacing w:before="0" w:beforeAutospacing="0" w:after="0" w:afterAutospacing="0"/>
              <w:ind w:left="720"/>
              <w:rPr>
                <w:rFonts w:ascii="Arial" w:hAnsi="Arial" w:cs="Arial"/>
                <w:snapToGrid w:val="0"/>
                <w:color w:val="000000"/>
                <w:sz w:val="18"/>
                <w:szCs w:val="18"/>
              </w:rPr>
            </w:pPr>
          </w:p>
          <w:p w14:paraId="14EDC8E4" w14:textId="77777777" w:rsidR="002F2C96" w:rsidRDefault="002F2C96" w:rsidP="00AD441D">
            <w:pPr>
              <w:rPr>
                <w:b/>
              </w:rPr>
            </w:pPr>
          </w:p>
        </w:tc>
      </w:tr>
      <w:tr w:rsidR="003379BD" w14:paraId="32672408" w14:textId="77777777" w:rsidTr="008768D6">
        <w:trPr>
          <w:trHeight w:hRule="exact" w:val="288"/>
        </w:trPr>
        <w:tc>
          <w:tcPr>
            <w:tcW w:w="11448" w:type="dxa"/>
            <w:gridSpan w:val="2"/>
            <w:tcBorders>
              <w:top w:val="nil"/>
              <w:left w:val="nil"/>
              <w:bottom w:val="single" w:sz="4" w:space="0" w:color="auto"/>
              <w:right w:val="nil"/>
            </w:tcBorders>
            <w:vAlign w:val="bottom"/>
          </w:tcPr>
          <w:p w14:paraId="25B1D5E3" w14:textId="457FCFB6" w:rsidR="003379BD" w:rsidRDefault="003379BD" w:rsidP="005325D4">
            <w:pPr>
              <w:rPr>
                <w:rFonts w:ascii="Arial" w:hAnsi="Arial"/>
                <w:sz w:val="18"/>
              </w:rPr>
            </w:pPr>
            <w:r>
              <w:rPr>
                <w:rFonts w:ascii="Arial" w:hAnsi="Arial"/>
                <w:sz w:val="18"/>
              </w:rPr>
              <w:lastRenderedPageBreak/>
              <w:t xml:space="preserve">See </w:t>
            </w:r>
            <w:r w:rsidR="00591EE0">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1F724CCC" w14:textId="77777777">
        <w:trPr>
          <w:cantSplit/>
        </w:trPr>
        <w:tc>
          <w:tcPr>
            <w:tcW w:w="11448" w:type="dxa"/>
            <w:gridSpan w:val="2"/>
            <w:tcBorders>
              <w:top w:val="nil"/>
              <w:left w:val="nil"/>
              <w:bottom w:val="nil"/>
              <w:right w:val="nil"/>
            </w:tcBorders>
          </w:tcPr>
          <w:p w14:paraId="39DE1F96" w14:textId="77777777" w:rsidR="003379BD" w:rsidRDefault="003379BD" w:rsidP="002F2C96">
            <w:pPr>
              <w:pStyle w:val="BodyText"/>
              <w:pageBreakBefore/>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196E8311"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3FA6DC92"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7F68AC1F"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6DA00E5B"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3053A4E2"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13E93444"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486D716"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73F664A5"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4E7FFF4F" w14:textId="77777777" w:rsidR="003379BD" w:rsidRDefault="003379BD">
            <w:pPr>
              <w:tabs>
                <w:tab w:val="left" w:pos="360"/>
                <w:tab w:val="left" w:pos="630"/>
              </w:tabs>
              <w:rPr>
                <w:rFonts w:ascii="Arial" w:hAnsi="Arial"/>
                <w:sz w:val="10"/>
              </w:rPr>
            </w:pPr>
          </w:p>
        </w:tc>
      </w:tr>
    </w:tbl>
    <w:p w14:paraId="7EF8F271" w14:textId="77777777" w:rsidR="0021563E" w:rsidRPr="006D0E72" w:rsidRDefault="0021563E">
      <w:pPr>
        <w:rPr>
          <w:rFonts w:ascii="Arial" w:hAnsi="Arial"/>
          <w:b/>
          <w:sz w:val="2"/>
          <w:szCs w:val="2"/>
        </w:rPr>
        <w:sectPr w:rsidR="0021563E" w:rsidRPr="006D0E72" w:rsidSect="0056414C">
          <w:footerReference w:type="default" r:id="rId11"/>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1DFE3106" w14:textId="77777777" w:rsidTr="0021563E">
        <w:trPr>
          <w:cantSplit/>
        </w:trPr>
        <w:tc>
          <w:tcPr>
            <w:tcW w:w="9918" w:type="dxa"/>
            <w:gridSpan w:val="5"/>
            <w:tcBorders>
              <w:top w:val="nil"/>
              <w:left w:val="nil"/>
              <w:bottom w:val="nil"/>
              <w:right w:val="nil"/>
            </w:tcBorders>
          </w:tcPr>
          <w:p w14:paraId="2F79CC11"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6E967B1E" w14:textId="77777777" w:rsidR="003379BD" w:rsidRDefault="005325D4" w:rsidP="0021563E">
            <w:pPr>
              <w:ind w:left="-18"/>
              <w:rPr>
                <w:rFonts w:ascii="Arial" w:hAnsi="Arial"/>
                <w:b/>
                <w:sz w:val="18"/>
              </w:rPr>
            </w:pPr>
            <w:r>
              <w:rPr>
                <w:rFonts w:ascii="Arial" w:hAnsi="Arial"/>
                <w:b/>
                <w:sz w:val="18"/>
              </w:rPr>
              <w:t>DATE SIGNED</w:t>
            </w:r>
          </w:p>
        </w:tc>
      </w:tr>
      <w:tr w:rsidR="003379BD" w14:paraId="50099B2A"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3BAB8839"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3E95D2C4"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967839">
              <w:rPr>
                <w:rFonts w:ascii="Arial" w:hAnsi="Arial"/>
                <w:sz w:val="18"/>
              </w:rPr>
            </w:r>
            <w:r w:rsidR="00967839">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14C37DCD"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967839">
              <w:rPr>
                <w:rFonts w:ascii="Arial" w:hAnsi="Arial"/>
                <w:sz w:val="18"/>
              </w:rPr>
            </w:r>
            <w:r w:rsidR="00967839">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967839">
              <w:rPr>
                <w:rFonts w:ascii="Arial" w:hAnsi="Arial"/>
                <w:sz w:val="18"/>
              </w:rPr>
            </w:r>
            <w:r w:rsidR="00967839">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2ABDD7B9" w14:textId="77777777" w:rsidR="003379BD" w:rsidRDefault="003379BD">
            <w:pPr>
              <w:rPr>
                <w:rFonts w:ascii="Arial" w:hAnsi="Arial"/>
                <w:sz w:val="18"/>
              </w:rPr>
            </w:pPr>
          </w:p>
        </w:tc>
      </w:tr>
      <w:tr w:rsidR="003379BD" w14:paraId="3E6E3982"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1B9274A0"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C90D3D9"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3B1C0EBD" w14:textId="77777777" w:rsidR="003379BD" w:rsidRDefault="003379BD">
            <w:pPr>
              <w:rPr>
                <w:rFonts w:ascii="Arial" w:hAnsi="Arial"/>
                <w:sz w:val="18"/>
              </w:rPr>
            </w:pPr>
          </w:p>
        </w:tc>
      </w:tr>
      <w:tr w:rsidR="007A6FC3" w14:paraId="2DFDA07F" w14:textId="77777777">
        <w:trPr>
          <w:cantSplit/>
          <w:trHeight w:hRule="exact" w:val="864"/>
        </w:trPr>
        <w:tc>
          <w:tcPr>
            <w:tcW w:w="11448" w:type="dxa"/>
            <w:gridSpan w:val="6"/>
            <w:tcBorders>
              <w:top w:val="single" w:sz="4" w:space="0" w:color="auto"/>
              <w:left w:val="nil"/>
              <w:bottom w:val="single" w:sz="4" w:space="0" w:color="auto"/>
              <w:right w:val="nil"/>
            </w:tcBorders>
          </w:tcPr>
          <w:p w14:paraId="25A109B1"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69B524EB"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602EFC4"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35685415"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655628CE"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05509B96"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7E6E7D05"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6FBF2F63"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1489CB80"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967839">
              <w:rPr>
                <w:rFonts w:ascii="Arial" w:hAnsi="Arial"/>
                <w:sz w:val="18"/>
              </w:rPr>
            </w:r>
            <w:r w:rsidR="00967839">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967839">
              <w:rPr>
                <w:rFonts w:ascii="Arial" w:hAnsi="Arial"/>
                <w:sz w:val="18"/>
              </w:rPr>
            </w:r>
            <w:r w:rsidR="00967839">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16EFC9BC"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006D71CF"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01B3BB0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671B21E2"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081AE85F"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3B3E4" w14:textId="77777777" w:rsidR="00F65265" w:rsidRDefault="00F65265" w:rsidP="007A6FC3">
      <w:r>
        <w:separator/>
      </w:r>
    </w:p>
  </w:endnote>
  <w:endnote w:type="continuationSeparator" w:id="0">
    <w:p w14:paraId="6AF4E1FF" w14:textId="77777777" w:rsidR="00F65265" w:rsidRDefault="00F65265"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B9B7A"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6F6B">
      <w:rPr>
        <w:rStyle w:val="PageNumber"/>
        <w:noProof/>
      </w:rPr>
      <w:t>4</w:t>
    </w:r>
    <w:r>
      <w:rPr>
        <w:rStyle w:val="PageNumber"/>
      </w:rPr>
      <w:fldChar w:fldCharType="end"/>
    </w:r>
  </w:p>
  <w:p w14:paraId="3F086565"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8BA3C"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6F6B">
      <w:rPr>
        <w:rStyle w:val="PageNumber"/>
        <w:noProof/>
      </w:rPr>
      <w:t>4</w:t>
    </w:r>
    <w:r>
      <w:rPr>
        <w:rStyle w:val="PageNumber"/>
      </w:rPr>
      <w:fldChar w:fldCharType="end"/>
    </w:r>
  </w:p>
  <w:p w14:paraId="54BD4991"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0E128D1E" w14:textId="77777777" w:rsidTr="00CC7A80">
      <w:tc>
        <w:tcPr>
          <w:tcW w:w="1932" w:type="dxa"/>
          <w:shd w:val="clear" w:color="auto" w:fill="auto"/>
        </w:tcPr>
        <w:p w14:paraId="576DCBA6"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2A2A8D14"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D72EFB7"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7D6302D6"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5A70D742"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35FEE135" w14:textId="77777777" w:rsidR="0018307F" w:rsidRPr="00CC7A80" w:rsidRDefault="0018307F" w:rsidP="00CC7A80">
          <w:pPr>
            <w:pStyle w:val="Footer"/>
            <w:jc w:val="right"/>
            <w:rPr>
              <w:rFonts w:ascii="Arial" w:hAnsi="Arial" w:cs="Arial"/>
              <w:sz w:val="18"/>
              <w:szCs w:val="18"/>
            </w:rPr>
          </w:pPr>
        </w:p>
      </w:tc>
    </w:tr>
  </w:tbl>
  <w:p w14:paraId="78BC69B9" w14:textId="77777777" w:rsidR="0018307F" w:rsidRDefault="0018307F" w:rsidP="0021563E">
    <w:pPr>
      <w:pStyle w:val="Footer"/>
      <w:jc w:val="right"/>
    </w:pPr>
  </w:p>
  <w:p w14:paraId="6F30D664"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F7017"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253D">
      <w:rPr>
        <w:rStyle w:val="PageNumber"/>
        <w:noProof/>
      </w:rPr>
      <w:t>4</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097D7C14" w14:textId="77777777" w:rsidTr="00CC7A80">
      <w:tc>
        <w:tcPr>
          <w:tcW w:w="1932" w:type="dxa"/>
          <w:shd w:val="clear" w:color="auto" w:fill="auto"/>
        </w:tcPr>
        <w:p w14:paraId="0B8BF5D4"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136286D5"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45DB516D"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09CF9758"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BEDCF26"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6D30F03E" w14:textId="77777777" w:rsidR="0018307F" w:rsidRPr="00CC7A80" w:rsidRDefault="0018307F" w:rsidP="00CC7A80">
          <w:pPr>
            <w:pStyle w:val="Footer"/>
            <w:jc w:val="right"/>
            <w:rPr>
              <w:rFonts w:ascii="Arial" w:hAnsi="Arial" w:cs="Arial"/>
              <w:sz w:val="18"/>
              <w:szCs w:val="18"/>
            </w:rPr>
          </w:pPr>
        </w:p>
      </w:tc>
    </w:tr>
  </w:tbl>
  <w:p w14:paraId="2E0DC0FE"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14B66" w14:textId="77777777" w:rsidR="00F65265" w:rsidRDefault="00F65265" w:rsidP="007A6FC3">
      <w:r>
        <w:separator/>
      </w:r>
    </w:p>
  </w:footnote>
  <w:footnote w:type="continuationSeparator" w:id="0">
    <w:p w14:paraId="76EF6D32" w14:textId="77777777" w:rsidR="00F65265" w:rsidRDefault="00F65265"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A5F030A"/>
    <w:multiLevelType w:val="hybridMultilevel"/>
    <w:tmpl w:val="8ADCC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3"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297414549">
    <w:abstractNumId w:val="2"/>
  </w:num>
  <w:num w:numId="2" w16cid:durableId="757674181">
    <w:abstractNumId w:val="4"/>
  </w:num>
  <w:num w:numId="3" w16cid:durableId="14040148">
    <w:abstractNumId w:val="3"/>
  </w:num>
  <w:num w:numId="4" w16cid:durableId="1117144668">
    <w:abstractNumId w:val="0"/>
  </w:num>
  <w:num w:numId="5" w16cid:durableId="374239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20388"/>
    <w:rsid w:val="00031FEC"/>
    <w:rsid w:val="00057F83"/>
    <w:rsid w:val="00065117"/>
    <w:rsid w:val="000755E2"/>
    <w:rsid w:val="00082C72"/>
    <w:rsid w:val="00097390"/>
    <w:rsid w:val="000E25AD"/>
    <w:rsid w:val="000F0C54"/>
    <w:rsid w:val="00101422"/>
    <w:rsid w:val="00136B09"/>
    <w:rsid w:val="0015435A"/>
    <w:rsid w:val="0018307F"/>
    <w:rsid w:val="00191881"/>
    <w:rsid w:val="00192A5B"/>
    <w:rsid w:val="001B5568"/>
    <w:rsid w:val="0021563E"/>
    <w:rsid w:val="00295B89"/>
    <w:rsid w:val="002F2C96"/>
    <w:rsid w:val="00311731"/>
    <w:rsid w:val="0031599E"/>
    <w:rsid w:val="003379BD"/>
    <w:rsid w:val="003A15FD"/>
    <w:rsid w:val="003A4ACE"/>
    <w:rsid w:val="003B2EF9"/>
    <w:rsid w:val="003B70D9"/>
    <w:rsid w:val="003D1746"/>
    <w:rsid w:val="003D356D"/>
    <w:rsid w:val="003E29B2"/>
    <w:rsid w:val="003F5B6D"/>
    <w:rsid w:val="004533D4"/>
    <w:rsid w:val="004553BF"/>
    <w:rsid w:val="00464819"/>
    <w:rsid w:val="0047002C"/>
    <w:rsid w:val="004858DC"/>
    <w:rsid w:val="004B0216"/>
    <w:rsid w:val="004D379B"/>
    <w:rsid w:val="00521C69"/>
    <w:rsid w:val="005325D4"/>
    <w:rsid w:val="005508EB"/>
    <w:rsid w:val="0056414C"/>
    <w:rsid w:val="00573C55"/>
    <w:rsid w:val="00591EE0"/>
    <w:rsid w:val="0059662D"/>
    <w:rsid w:val="005A70E2"/>
    <w:rsid w:val="005C03B7"/>
    <w:rsid w:val="005D1AA0"/>
    <w:rsid w:val="005F3761"/>
    <w:rsid w:val="00606B81"/>
    <w:rsid w:val="00621771"/>
    <w:rsid w:val="00622264"/>
    <w:rsid w:val="006324B1"/>
    <w:rsid w:val="00644115"/>
    <w:rsid w:val="0064565E"/>
    <w:rsid w:val="00653309"/>
    <w:rsid w:val="00683097"/>
    <w:rsid w:val="006B7A42"/>
    <w:rsid w:val="006D0E72"/>
    <w:rsid w:val="00775C94"/>
    <w:rsid w:val="007A6FC3"/>
    <w:rsid w:val="007B70D7"/>
    <w:rsid w:val="007D7D12"/>
    <w:rsid w:val="007F44C1"/>
    <w:rsid w:val="008477C1"/>
    <w:rsid w:val="008768D6"/>
    <w:rsid w:val="008A20BA"/>
    <w:rsid w:val="008D1C36"/>
    <w:rsid w:val="00916D82"/>
    <w:rsid w:val="00927055"/>
    <w:rsid w:val="00934FD5"/>
    <w:rsid w:val="009B59D3"/>
    <w:rsid w:val="00A22DDB"/>
    <w:rsid w:val="00A60207"/>
    <w:rsid w:val="00A96E37"/>
    <w:rsid w:val="00AA7ED4"/>
    <w:rsid w:val="00AB1650"/>
    <w:rsid w:val="00AD441D"/>
    <w:rsid w:val="00B0150D"/>
    <w:rsid w:val="00B1786E"/>
    <w:rsid w:val="00B24943"/>
    <w:rsid w:val="00B47C64"/>
    <w:rsid w:val="00B64324"/>
    <w:rsid w:val="00B643EE"/>
    <w:rsid w:val="00B82162"/>
    <w:rsid w:val="00B83999"/>
    <w:rsid w:val="00BA49DA"/>
    <w:rsid w:val="00C0596E"/>
    <w:rsid w:val="00CA71B6"/>
    <w:rsid w:val="00CA7C90"/>
    <w:rsid w:val="00CC7A80"/>
    <w:rsid w:val="00CE2F1D"/>
    <w:rsid w:val="00CE6F6B"/>
    <w:rsid w:val="00CF16BF"/>
    <w:rsid w:val="00D40FF6"/>
    <w:rsid w:val="00D77F6A"/>
    <w:rsid w:val="00D930AD"/>
    <w:rsid w:val="00DF0BFB"/>
    <w:rsid w:val="00DF0FF9"/>
    <w:rsid w:val="00E02750"/>
    <w:rsid w:val="00E236CF"/>
    <w:rsid w:val="00E5253D"/>
    <w:rsid w:val="00E7205C"/>
    <w:rsid w:val="00E92D7A"/>
    <w:rsid w:val="00EA1297"/>
    <w:rsid w:val="00EC43C9"/>
    <w:rsid w:val="00EE5A08"/>
    <w:rsid w:val="00EE7B2E"/>
    <w:rsid w:val="00EF5F71"/>
    <w:rsid w:val="00F036C3"/>
    <w:rsid w:val="00F55DC4"/>
    <w:rsid w:val="00F65265"/>
    <w:rsid w:val="00FD0019"/>
    <w:rsid w:val="00FD315A"/>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EE4B6E3"/>
  <w15:docId w15:val="{23E870AE-C314-4A16-99DF-3FDDDFE8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lapsible-title">
    <w:name w:val="collapsible-title"/>
    <w:rsid w:val="002F2C96"/>
  </w:style>
  <w:style w:type="paragraph" w:styleId="NormalWeb">
    <w:name w:val="Normal (Web)"/>
    <w:basedOn w:val="Normal"/>
    <w:uiPriority w:val="99"/>
    <w:unhideWhenUsed/>
    <w:rsid w:val="002F2C96"/>
    <w:pPr>
      <w:spacing w:before="100" w:beforeAutospacing="1" w:after="100" w:afterAutospacing="1"/>
    </w:pPr>
    <w:rPr>
      <w:sz w:val="24"/>
      <w:szCs w:val="24"/>
    </w:rPr>
  </w:style>
  <w:style w:type="paragraph" w:styleId="ListParagraph">
    <w:name w:val="List Paragraph"/>
    <w:basedOn w:val="Normal"/>
    <w:uiPriority w:val="34"/>
    <w:qFormat/>
    <w:rsid w:val="004533D4"/>
    <w:pPr>
      <w:ind w:left="720"/>
      <w:contextualSpacing/>
    </w:pPr>
  </w:style>
  <w:style w:type="paragraph" w:styleId="BalloonText">
    <w:name w:val="Balloon Text"/>
    <w:basedOn w:val="Normal"/>
    <w:link w:val="BalloonTextChar"/>
    <w:semiHidden/>
    <w:unhideWhenUsed/>
    <w:rsid w:val="00CE6F6B"/>
    <w:rPr>
      <w:rFonts w:ascii="Segoe UI" w:hAnsi="Segoe UI" w:cs="Segoe UI"/>
      <w:sz w:val="18"/>
      <w:szCs w:val="18"/>
    </w:rPr>
  </w:style>
  <w:style w:type="character" w:customStyle="1" w:styleId="BalloonTextChar">
    <w:name w:val="Balloon Text Char"/>
    <w:basedOn w:val="DefaultParagraphFont"/>
    <w:link w:val="BalloonText"/>
    <w:semiHidden/>
    <w:rsid w:val="00CE6F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CF441-4672-4AF4-B619-2607F32C7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1926</Words>
  <Characters>11463</Characters>
  <Application>Microsoft Office Word</Application>
  <DocSecurity>0</DocSecurity>
  <Lines>260</Lines>
  <Paragraphs>199</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All DHS</Company>
  <LinksUpToDate>false</LinksUpToDate>
  <CharactersWithSpaces>13190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WI DHS</dc:creator>
  <cp:keywords>f24277, dde4277, dctf4277, informed consent, medication</cp:keywords>
  <cp:lastModifiedBy>Smith, Hilary J - DHS</cp:lastModifiedBy>
  <cp:revision>2</cp:revision>
  <cp:lastPrinted>2020-06-18T17:22:00Z</cp:lastPrinted>
  <dcterms:created xsi:type="dcterms:W3CDTF">2024-05-06T13:46:00Z</dcterms:created>
  <dcterms:modified xsi:type="dcterms:W3CDTF">2024-05-06T13:46:00Z</dcterms:modified>
</cp:coreProperties>
</file>