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3C04635" w14:textId="77777777">
        <w:tc>
          <w:tcPr>
            <w:tcW w:w="5868" w:type="dxa"/>
            <w:tcBorders>
              <w:top w:val="nil"/>
              <w:left w:val="nil"/>
              <w:bottom w:val="nil"/>
              <w:right w:val="nil"/>
            </w:tcBorders>
          </w:tcPr>
          <w:p w14:paraId="4F56EFA0" w14:textId="77777777" w:rsidR="003379BD" w:rsidRPr="004553BF" w:rsidRDefault="003379BD">
            <w:pPr>
              <w:pStyle w:val="Heading1"/>
            </w:pPr>
            <w:r w:rsidRPr="004553BF">
              <w:t>DEPARTMENT OF HEALTH SERVICES</w:t>
            </w:r>
          </w:p>
          <w:p w14:paraId="5533AB4F"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A3FDBE7" w14:textId="71289138"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542971">
              <w:rPr>
                <w:rFonts w:ascii="Arial" w:hAnsi="Arial"/>
                <w:sz w:val="18"/>
              </w:rPr>
              <w:t>5</w:t>
            </w:r>
            <w:r w:rsidR="00017A46">
              <w:rPr>
                <w:rFonts w:ascii="Arial" w:hAnsi="Arial"/>
                <w:sz w:val="18"/>
              </w:rPr>
              <w:t>/20</w:t>
            </w:r>
            <w:r w:rsidR="00542971">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3EE3FD77"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4B7FA22F" w14:textId="77777777" w:rsidR="003379BD" w:rsidRPr="004553BF" w:rsidRDefault="003379BD">
            <w:pPr>
              <w:jc w:val="right"/>
              <w:rPr>
                <w:rFonts w:ascii="Arial" w:hAnsi="Arial"/>
                <w:sz w:val="18"/>
              </w:rPr>
            </w:pPr>
            <w:r w:rsidRPr="004553BF">
              <w:rPr>
                <w:rFonts w:ascii="Arial" w:hAnsi="Arial"/>
                <w:sz w:val="18"/>
              </w:rPr>
              <w:t>42 CFR483.420(a)(2)</w:t>
            </w:r>
          </w:p>
          <w:p w14:paraId="7A7DCAC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46D8143F"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A8D8F53"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12523E0B"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270"/>
        <w:gridCol w:w="1494"/>
        <w:gridCol w:w="126"/>
        <w:gridCol w:w="2250"/>
        <w:gridCol w:w="1440"/>
      </w:tblGrid>
      <w:tr w:rsidR="003379BD" w14:paraId="345EF9E3" w14:textId="77777777">
        <w:trPr>
          <w:cantSplit/>
        </w:trPr>
        <w:tc>
          <w:tcPr>
            <w:tcW w:w="11448" w:type="dxa"/>
            <w:gridSpan w:val="10"/>
            <w:tcBorders>
              <w:top w:val="nil"/>
              <w:left w:val="nil"/>
              <w:bottom w:val="single" w:sz="4" w:space="0" w:color="auto"/>
              <w:right w:val="nil"/>
            </w:tcBorders>
          </w:tcPr>
          <w:p w14:paraId="7822D6DA" w14:textId="77777777" w:rsidR="003379BD" w:rsidRDefault="003379BD" w:rsidP="0031599E">
            <w:pPr>
              <w:pStyle w:val="Heading3"/>
            </w:pPr>
            <w:r>
              <w:t>INFORMED CONSENT FOR MEDICATION</w:t>
            </w:r>
          </w:p>
          <w:p w14:paraId="6B996580" w14:textId="77777777" w:rsidR="00464819" w:rsidRDefault="00464819" w:rsidP="00FB0336">
            <w:pPr>
              <w:pStyle w:val="Heading4"/>
            </w:pPr>
            <w:r>
              <w:t xml:space="preserve">Dosage and / or Side Effect information last revised on </w:t>
            </w:r>
            <w:r w:rsidR="00FB0336">
              <w:rPr>
                <w:noProof/>
              </w:rPr>
              <w:t>10/29/2018</w:t>
            </w:r>
          </w:p>
          <w:p w14:paraId="76D7C686" w14:textId="528854D7"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542971">
              <w:rPr>
                <w:rFonts w:ascii="Arial" w:hAnsi="Arial"/>
                <w:sz w:val="18"/>
              </w:rPr>
              <w:t>informed consent is not given</w:t>
            </w:r>
            <w:r>
              <w:rPr>
                <w:rFonts w:ascii="Arial" w:hAnsi="Arial"/>
                <w:sz w:val="18"/>
              </w:rPr>
              <w:t>, the medication cannot be administered without a court order unless in an emergency.</w:t>
            </w:r>
          </w:p>
          <w:p w14:paraId="4EE7F997"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FB5AF3E" w14:textId="77777777">
        <w:trPr>
          <w:trHeight w:hRule="exact" w:val="480"/>
        </w:trPr>
        <w:tc>
          <w:tcPr>
            <w:tcW w:w="5868" w:type="dxa"/>
            <w:gridSpan w:val="5"/>
            <w:tcBorders>
              <w:top w:val="single" w:sz="4" w:space="0" w:color="auto"/>
              <w:left w:val="nil"/>
              <w:bottom w:val="single" w:sz="4" w:space="0" w:color="auto"/>
            </w:tcBorders>
          </w:tcPr>
          <w:p w14:paraId="3AA53FC0" w14:textId="77777777" w:rsidR="003379BD" w:rsidRDefault="003379BD">
            <w:pPr>
              <w:rPr>
                <w:rFonts w:ascii="Arial" w:hAnsi="Arial"/>
                <w:sz w:val="18"/>
              </w:rPr>
            </w:pPr>
            <w:r>
              <w:rPr>
                <w:rFonts w:ascii="Arial" w:hAnsi="Arial"/>
                <w:sz w:val="18"/>
              </w:rPr>
              <w:t>Name – Patient / Client (Last, First MI)</w:t>
            </w:r>
          </w:p>
          <w:p w14:paraId="708B6AC2"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2F8B95A7" w14:textId="77777777" w:rsidR="003379BD" w:rsidRDefault="003379BD">
            <w:pPr>
              <w:rPr>
                <w:rFonts w:ascii="Arial" w:hAnsi="Arial"/>
                <w:sz w:val="18"/>
              </w:rPr>
            </w:pPr>
            <w:r>
              <w:rPr>
                <w:rFonts w:ascii="Arial" w:hAnsi="Arial"/>
                <w:sz w:val="18"/>
              </w:rPr>
              <w:t>ID Number</w:t>
            </w:r>
          </w:p>
          <w:p w14:paraId="18F90734"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24962012" w14:textId="77777777" w:rsidR="003379BD" w:rsidRDefault="003379BD">
            <w:pPr>
              <w:rPr>
                <w:rFonts w:ascii="Arial" w:hAnsi="Arial"/>
                <w:sz w:val="18"/>
              </w:rPr>
            </w:pPr>
            <w:r>
              <w:rPr>
                <w:rFonts w:ascii="Arial" w:hAnsi="Arial"/>
                <w:sz w:val="18"/>
              </w:rPr>
              <w:t>Living Unit</w:t>
            </w:r>
          </w:p>
          <w:p w14:paraId="2E5925A3"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2D05A28D" w14:textId="77777777" w:rsidR="003379BD" w:rsidRDefault="006B7A42">
            <w:pPr>
              <w:rPr>
                <w:rFonts w:ascii="Arial" w:hAnsi="Arial"/>
                <w:sz w:val="18"/>
              </w:rPr>
            </w:pPr>
            <w:r>
              <w:rPr>
                <w:rFonts w:ascii="Arial" w:hAnsi="Arial"/>
                <w:sz w:val="18"/>
              </w:rPr>
              <w:t>Date of Birth</w:t>
            </w:r>
          </w:p>
          <w:p w14:paraId="4C39C7E0"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6CE15E25" w14:textId="77777777">
        <w:trPr>
          <w:cantSplit/>
        </w:trPr>
        <w:tc>
          <w:tcPr>
            <w:tcW w:w="4338" w:type="dxa"/>
            <w:gridSpan w:val="3"/>
            <w:tcBorders>
              <w:top w:val="single" w:sz="4" w:space="0" w:color="auto"/>
              <w:left w:val="nil"/>
              <w:bottom w:val="single" w:sz="4" w:space="0" w:color="auto"/>
            </w:tcBorders>
          </w:tcPr>
          <w:p w14:paraId="5810D9AE" w14:textId="77777777" w:rsidR="003379BD" w:rsidRDefault="003379BD">
            <w:pPr>
              <w:rPr>
                <w:rFonts w:ascii="Arial" w:hAnsi="Arial"/>
                <w:sz w:val="18"/>
              </w:rPr>
            </w:pPr>
            <w:r>
              <w:rPr>
                <w:rFonts w:ascii="Arial" w:hAnsi="Arial"/>
                <w:sz w:val="18"/>
              </w:rPr>
              <w:t>Name – Individual Preparing This Form</w:t>
            </w:r>
          </w:p>
          <w:p w14:paraId="197BC13A"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BB09FD1" w14:textId="77777777" w:rsidR="003379BD" w:rsidRDefault="003379BD">
            <w:pPr>
              <w:rPr>
                <w:rFonts w:ascii="Arial" w:hAnsi="Arial"/>
                <w:sz w:val="18"/>
              </w:rPr>
            </w:pPr>
            <w:r>
              <w:rPr>
                <w:rFonts w:ascii="Arial" w:hAnsi="Arial"/>
                <w:sz w:val="18"/>
              </w:rPr>
              <w:t>Name – Staff Contact</w:t>
            </w:r>
          </w:p>
          <w:p w14:paraId="01EFF54A"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6DA1BB9F" w14:textId="77777777" w:rsidR="003379BD" w:rsidRDefault="003379BD">
            <w:pPr>
              <w:rPr>
                <w:rFonts w:ascii="Arial" w:hAnsi="Arial"/>
                <w:sz w:val="18"/>
              </w:rPr>
            </w:pPr>
            <w:r>
              <w:rPr>
                <w:rFonts w:ascii="Arial" w:hAnsi="Arial"/>
                <w:sz w:val="18"/>
              </w:rPr>
              <w:t>Name / Telephone Number – Institution</w:t>
            </w:r>
          </w:p>
          <w:p w14:paraId="70A7B540"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23271197" w14:textId="77777777" w:rsidTr="00852F4E">
        <w:trPr>
          <w:cantSplit/>
        </w:trPr>
        <w:tc>
          <w:tcPr>
            <w:tcW w:w="3168" w:type="dxa"/>
            <w:tcBorders>
              <w:top w:val="single" w:sz="4" w:space="0" w:color="auto"/>
              <w:left w:val="nil"/>
              <w:bottom w:val="nil"/>
            </w:tcBorders>
            <w:vAlign w:val="center"/>
          </w:tcPr>
          <w:p w14:paraId="1CE5A210" w14:textId="77777777" w:rsidR="003379BD" w:rsidRDefault="003379BD" w:rsidP="00DF0FF9">
            <w:pPr>
              <w:pStyle w:val="Heading4"/>
              <w:spacing w:before="0"/>
            </w:pPr>
            <w:r>
              <w:t>MEDICATION CATEGORY</w:t>
            </w:r>
          </w:p>
        </w:tc>
        <w:tc>
          <w:tcPr>
            <w:tcW w:w="2970" w:type="dxa"/>
            <w:gridSpan w:val="5"/>
            <w:tcBorders>
              <w:top w:val="single" w:sz="4" w:space="0" w:color="auto"/>
              <w:bottom w:val="nil"/>
              <w:right w:val="nil"/>
            </w:tcBorders>
            <w:vAlign w:val="center"/>
          </w:tcPr>
          <w:p w14:paraId="3086F397" w14:textId="77777777" w:rsidR="003379BD" w:rsidRDefault="003379BD" w:rsidP="00DF0FF9">
            <w:pPr>
              <w:jc w:val="center"/>
              <w:rPr>
                <w:rFonts w:ascii="Arial" w:hAnsi="Arial"/>
                <w:b/>
                <w:sz w:val="18"/>
              </w:rPr>
            </w:pPr>
            <w:r>
              <w:rPr>
                <w:rFonts w:ascii="Arial" w:hAnsi="Arial"/>
                <w:b/>
                <w:sz w:val="18"/>
              </w:rPr>
              <w:t>MEDICATION</w:t>
            </w:r>
          </w:p>
        </w:tc>
        <w:tc>
          <w:tcPr>
            <w:tcW w:w="3870" w:type="dxa"/>
            <w:gridSpan w:val="3"/>
            <w:tcBorders>
              <w:top w:val="single" w:sz="4" w:space="0" w:color="auto"/>
              <w:bottom w:val="nil"/>
              <w:right w:val="nil"/>
            </w:tcBorders>
            <w:vAlign w:val="center"/>
          </w:tcPr>
          <w:p w14:paraId="443BAF0A" w14:textId="77777777" w:rsidR="003379BD" w:rsidRDefault="003379BD" w:rsidP="00DF0FF9">
            <w:pPr>
              <w:pStyle w:val="Heading4"/>
              <w:spacing w:before="0"/>
            </w:pPr>
            <w:r>
              <w:t>RECOMMENDED</w:t>
            </w:r>
          </w:p>
          <w:p w14:paraId="40B6DB8A"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42110CDB" w14:textId="77777777" w:rsidR="003379BD" w:rsidRDefault="003379BD" w:rsidP="00DF0FF9">
            <w:pPr>
              <w:pStyle w:val="Heading4"/>
              <w:spacing w:before="0"/>
              <w:rPr>
                <w:b w:val="0"/>
              </w:rPr>
            </w:pPr>
            <w:r>
              <w:t>ANTICIPATED</w:t>
            </w:r>
            <w:r w:rsidR="00DF0FF9">
              <w:t xml:space="preserve"> </w:t>
            </w:r>
            <w:r>
              <w:t>DOSAGE RANGE</w:t>
            </w:r>
          </w:p>
        </w:tc>
      </w:tr>
      <w:tr w:rsidR="00852F4E" w:rsidRPr="00852F4E" w14:paraId="53A9B636" w14:textId="77777777" w:rsidTr="003323C5">
        <w:trPr>
          <w:cantSplit/>
          <w:trHeight w:val="467"/>
        </w:trPr>
        <w:tc>
          <w:tcPr>
            <w:tcW w:w="3168" w:type="dxa"/>
            <w:tcBorders>
              <w:top w:val="single" w:sz="4" w:space="0" w:color="auto"/>
              <w:left w:val="nil"/>
              <w:bottom w:val="single" w:sz="4" w:space="0" w:color="auto"/>
            </w:tcBorders>
            <w:vAlign w:val="center"/>
          </w:tcPr>
          <w:p w14:paraId="2CDA9424" w14:textId="77777777" w:rsidR="00852F4E" w:rsidRPr="00852F4E" w:rsidRDefault="00852F4E" w:rsidP="003323C5">
            <w:pPr>
              <w:rPr>
                <w:sz w:val="22"/>
                <w:szCs w:val="22"/>
              </w:rPr>
            </w:pPr>
            <w:r w:rsidRPr="00852F4E">
              <w:rPr>
                <w:sz w:val="22"/>
                <w:szCs w:val="22"/>
              </w:rPr>
              <w:t xml:space="preserve">Antipsychotic Agent </w:t>
            </w:r>
          </w:p>
        </w:tc>
        <w:tc>
          <w:tcPr>
            <w:tcW w:w="2970" w:type="dxa"/>
            <w:gridSpan w:val="5"/>
            <w:tcBorders>
              <w:top w:val="single" w:sz="4" w:space="0" w:color="auto"/>
              <w:bottom w:val="single" w:sz="4" w:space="0" w:color="auto"/>
              <w:right w:val="nil"/>
            </w:tcBorders>
            <w:vAlign w:val="center"/>
          </w:tcPr>
          <w:p w14:paraId="5871EB17" w14:textId="77777777" w:rsidR="00852F4E" w:rsidRDefault="00852F4E" w:rsidP="003323C5">
            <w:pPr>
              <w:rPr>
                <w:sz w:val="22"/>
                <w:szCs w:val="22"/>
              </w:rPr>
            </w:pPr>
            <w:r w:rsidRPr="00852F4E">
              <w:rPr>
                <w:sz w:val="22"/>
                <w:szCs w:val="22"/>
              </w:rPr>
              <w:t>Invega Sustenna</w:t>
            </w:r>
          </w:p>
          <w:p w14:paraId="2554AC2C" w14:textId="77777777" w:rsidR="00852F4E" w:rsidRPr="00852F4E" w:rsidRDefault="00852F4E" w:rsidP="003323C5">
            <w:pPr>
              <w:rPr>
                <w:sz w:val="22"/>
                <w:szCs w:val="22"/>
              </w:rPr>
            </w:pPr>
            <w:r w:rsidRPr="00852F4E">
              <w:rPr>
                <w:sz w:val="22"/>
                <w:szCs w:val="22"/>
              </w:rPr>
              <w:t>(paliperidone palmitate)</w:t>
            </w:r>
          </w:p>
        </w:tc>
        <w:tc>
          <w:tcPr>
            <w:tcW w:w="3870" w:type="dxa"/>
            <w:gridSpan w:val="3"/>
            <w:tcBorders>
              <w:top w:val="single" w:sz="4" w:space="0" w:color="auto"/>
              <w:bottom w:val="single" w:sz="4" w:space="0" w:color="auto"/>
              <w:right w:val="nil"/>
            </w:tcBorders>
            <w:vAlign w:val="center"/>
          </w:tcPr>
          <w:p w14:paraId="3C5DCD28" w14:textId="77777777" w:rsidR="00852F4E" w:rsidRPr="00852F4E" w:rsidRDefault="00852F4E" w:rsidP="003323C5">
            <w:pPr>
              <w:rPr>
                <w:sz w:val="22"/>
                <w:szCs w:val="22"/>
              </w:rPr>
            </w:pPr>
            <w:r w:rsidRPr="00852F4E">
              <w:rPr>
                <w:sz w:val="22"/>
                <w:szCs w:val="22"/>
              </w:rPr>
              <w:t>Intramuscular: 39mg to 234mg monthly</w:t>
            </w:r>
          </w:p>
        </w:tc>
        <w:tc>
          <w:tcPr>
            <w:tcW w:w="1440" w:type="dxa"/>
            <w:tcBorders>
              <w:top w:val="single" w:sz="4" w:space="0" w:color="auto"/>
              <w:bottom w:val="single" w:sz="4" w:space="0" w:color="auto"/>
              <w:right w:val="nil"/>
            </w:tcBorders>
            <w:vAlign w:val="center"/>
          </w:tcPr>
          <w:p w14:paraId="759441B5" w14:textId="77777777" w:rsidR="00852F4E" w:rsidRPr="00852F4E" w:rsidRDefault="00852F4E" w:rsidP="003323C5">
            <w:pPr>
              <w:rPr>
                <w:sz w:val="22"/>
                <w:szCs w:val="22"/>
              </w:rPr>
            </w:pPr>
            <w:r w:rsidRPr="00852F4E">
              <w:rPr>
                <w:sz w:val="22"/>
                <w:szCs w:val="22"/>
              </w:rPr>
              <w:fldChar w:fldCharType="begin">
                <w:ffData>
                  <w:name w:val=""/>
                  <w:enabled/>
                  <w:calcOnExit w:val="0"/>
                  <w:statusText w:type="text" w:val="Dosage of medication that is expected to be administered to the patient / client 15 character limit"/>
                  <w:textInput/>
                </w:ffData>
              </w:fldChar>
            </w:r>
            <w:r w:rsidRPr="00852F4E">
              <w:rPr>
                <w:sz w:val="22"/>
                <w:szCs w:val="22"/>
              </w:rPr>
              <w:instrText xml:space="preserve"> FORMTEXT </w:instrText>
            </w:r>
            <w:r w:rsidRPr="00852F4E">
              <w:rPr>
                <w:sz w:val="22"/>
                <w:szCs w:val="22"/>
              </w:rPr>
            </w:r>
            <w:r w:rsidRPr="00852F4E">
              <w:rPr>
                <w:sz w:val="22"/>
                <w:szCs w:val="22"/>
              </w:rPr>
              <w:fldChar w:fldCharType="separate"/>
            </w:r>
            <w:r w:rsidRPr="00852F4E">
              <w:rPr>
                <w:noProof/>
                <w:sz w:val="22"/>
                <w:szCs w:val="22"/>
              </w:rPr>
              <w:t> </w:t>
            </w:r>
            <w:r w:rsidRPr="00852F4E">
              <w:rPr>
                <w:noProof/>
                <w:sz w:val="22"/>
                <w:szCs w:val="22"/>
              </w:rPr>
              <w:t> </w:t>
            </w:r>
            <w:r w:rsidRPr="00852F4E">
              <w:rPr>
                <w:noProof/>
                <w:sz w:val="22"/>
                <w:szCs w:val="22"/>
              </w:rPr>
              <w:t> </w:t>
            </w:r>
            <w:r w:rsidRPr="00852F4E">
              <w:rPr>
                <w:noProof/>
                <w:sz w:val="22"/>
                <w:szCs w:val="22"/>
              </w:rPr>
              <w:t> </w:t>
            </w:r>
            <w:r w:rsidRPr="00852F4E">
              <w:rPr>
                <w:noProof/>
                <w:sz w:val="22"/>
                <w:szCs w:val="22"/>
              </w:rPr>
              <w:t> </w:t>
            </w:r>
            <w:r w:rsidRPr="00852F4E">
              <w:rPr>
                <w:sz w:val="22"/>
                <w:szCs w:val="22"/>
              </w:rPr>
              <w:fldChar w:fldCharType="end"/>
            </w:r>
          </w:p>
        </w:tc>
      </w:tr>
      <w:tr w:rsidR="003379BD" w14:paraId="78CEBEB5" w14:textId="77777777">
        <w:trPr>
          <w:cantSplit/>
          <w:trHeight w:hRule="exact" w:val="1200"/>
        </w:trPr>
        <w:tc>
          <w:tcPr>
            <w:tcW w:w="11448" w:type="dxa"/>
            <w:gridSpan w:val="10"/>
            <w:tcBorders>
              <w:top w:val="nil"/>
              <w:left w:val="nil"/>
              <w:bottom w:val="single" w:sz="4" w:space="0" w:color="auto"/>
              <w:right w:val="nil"/>
            </w:tcBorders>
          </w:tcPr>
          <w:p w14:paraId="30C02064"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55A76FF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137E8C08"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FB287F">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FB287F">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FB287F">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2B514141" w14:textId="77777777">
        <w:trPr>
          <w:cantSplit/>
          <w:trHeight w:hRule="exact" w:val="600"/>
        </w:trPr>
        <w:tc>
          <w:tcPr>
            <w:tcW w:w="11448" w:type="dxa"/>
            <w:gridSpan w:val="10"/>
            <w:tcBorders>
              <w:top w:val="single" w:sz="4" w:space="0" w:color="auto"/>
              <w:left w:val="nil"/>
              <w:bottom w:val="nil"/>
              <w:right w:val="nil"/>
            </w:tcBorders>
          </w:tcPr>
          <w:p w14:paraId="2E77219D" w14:textId="417C0DD7"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542971">
              <w:rPr>
                <w:b w:val="0"/>
              </w:rPr>
              <w:t>impression (</w:t>
            </w:r>
            <w:r w:rsidRPr="00097390">
              <w:rPr>
                <w:b w:val="0"/>
              </w:rPr>
              <w:t>“working hypothesis</w:t>
            </w:r>
            <w:r w:rsidR="0031599E" w:rsidRPr="00097390">
              <w:rPr>
                <w:b w:val="0"/>
              </w:rPr>
              <w:t>.”</w:t>
            </w:r>
            <w:r w:rsidR="00542971">
              <w:rPr>
                <w:b w:val="0"/>
              </w:rPr>
              <w:t>)</w:t>
            </w:r>
          </w:p>
        </w:tc>
      </w:tr>
      <w:tr w:rsidR="003379BD" w14:paraId="48139F84" w14:textId="77777777" w:rsidTr="00542971">
        <w:trPr>
          <w:cantSplit/>
          <w:trHeight w:val="1008"/>
        </w:trPr>
        <w:tc>
          <w:tcPr>
            <w:tcW w:w="11448" w:type="dxa"/>
            <w:gridSpan w:val="10"/>
            <w:tcBorders>
              <w:top w:val="nil"/>
              <w:left w:val="nil"/>
              <w:bottom w:val="single" w:sz="4" w:space="0" w:color="auto"/>
              <w:right w:val="nil"/>
            </w:tcBorders>
          </w:tcPr>
          <w:p w14:paraId="67411D72"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285B39F" w14:textId="77777777">
        <w:trPr>
          <w:cantSplit/>
          <w:trHeight w:val="240"/>
        </w:trPr>
        <w:tc>
          <w:tcPr>
            <w:tcW w:w="11448" w:type="dxa"/>
            <w:gridSpan w:val="10"/>
            <w:tcBorders>
              <w:top w:val="single" w:sz="4" w:space="0" w:color="auto"/>
              <w:left w:val="nil"/>
              <w:bottom w:val="nil"/>
              <w:right w:val="nil"/>
            </w:tcBorders>
          </w:tcPr>
          <w:p w14:paraId="33DB638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52310F28" w14:textId="77777777">
        <w:trPr>
          <w:cantSplit/>
          <w:trHeight w:val="240"/>
        </w:trPr>
        <w:tc>
          <w:tcPr>
            <w:tcW w:w="5724" w:type="dxa"/>
            <w:gridSpan w:val="4"/>
            <w:tcBorders>
              <w:top w:val="nil"/>
              <w:left w:val="nil"/>
              <w:bottom w:val="nil"/>
              <w:right w:val="nil"/>
            </w:tcBorders>
            <w:vAlign w:val="center"/>
          </w:tcPr>
          <w:p w14:paraId="5E48871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F74781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003C99E" w14:textId="77777777">
        <w:trPr>
          <w:cantSplit/>
          <w:trHeight w:val="240"/>
        </w:trPr>
        <w:tc>
          <w:tcPr>
            <w:tcW w:w="5724" w:type="dxa"/>
            <w:gridSpan w:val="4"/>
            <w:tcBorders>
              <w:top w:val="nil"/>
              <w:left w:val="nil"/>
              <w:bottom w:val="nil"/>
              <w:right w:val="nil"/>
            </w:tcBorders>
            <w:vAlign w:val="center"/>
          </w:tcPr>
          <w:p w14:paraId="3F1F5FD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31AC09E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574DD969" w14:textId="77777777">
        <w:trPr>
          <w:cantSplit/>
          <w:trHeight w:val="240"/>
        </w:trPr>
        <w:tc>
          <w:tcPr>
            <w:tcW w:w="5724" w:type="dxa"/>
            <w:gridSpan w:val="4"/>
            <w:tcBorders>
              <w:top w:val="nil"/>
              <w:left w:val="nil"/>
              <w:bottom w:val="nil"/>
              <w:right w:val="nil"/>
            </w:tcBorders>
            <w:vAlign w:val="center"/>
          </w:tcPr>
          <w:p w14:paraId="1C5A73D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5519BBF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1FB1535" w14:textId="77777777" w:rsidTr="00B1786E">
        <w:trPr>
          <w:cantSplit/>
          <w:trHeight w:val="1440"/>
        </w:trPr>
        <w:tc>
          <w:tcPr>
            <w:tcW w:w="11448" w:type="dxa"/>
            <w:gridSpan w:val="10"/>
            <w:tcBorders>
              <w:top w:val="nil"/>
              <w:left w:val="nil"/>
              <w:bottom w:val="nil"/>
              <w:right w:val="nil"/>
            </w:tcBorders>
          </w:tcPr>
          <w:p w14:paraId="609A7EB0"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3DE097DA" w14:textId="77777777">
        <w:trPr>
          <w:cantSplit/>
          <w:trHeight w:hRule="exact" w:val="240"/>
        </w:trPr>
        <w:tc>
          <w:tcPr>
            <w:tcW w:w="11448" w:type="dxa"/>
            <w:gridSpan w:val="10"/>
            <w:tcBorders>
              <w:top w:val="nil"/>
              <w:left w:val="nil"/>
              <w:bottom w:val="single" w:sz="4" w:space="0" w:color="auto"/>
              <w:right w:val="nil"/>
            </w:tcBorders>
          </w:tcPr>
          <w:p w14:paraId="386961FA" w14:textId="77777777" w:rsidR="003379BD" w:rsidRDefault="003379BD">
            <w:pPr>
              <w:pStyle w:val="Heading4"/>
              <w:tabs>
                <w:tab w:val="left" w:pos="540"/>
              </w:tabs>
              <w:spacing w:before="0"/>
              <w:jc w:val="left"/>
            </w:pPr>
          </w:p>
        </w:tc>
      </w:tr>
      <w:tr w:rsidR="003379BD" w14:paraId="4738CCB2" w14:textId="77777777">
        <w:trPr>
          <w:cantSplit/>
          <w:trHeight w:hRule="exact" w:val="240"/>
        </w:trPr>
        <w:tc>
          <w:tcPr>
            <w:tcW w:w="11448" w:type="dxa"/>
            <w:gridSpan w:val="10"/>
            <w:tcBorders>
              <w:top w:val="nil"/>
              <w:left w:val="nil"/>
              <w:bottom w:val="nil"/>
              <w:right w:val="nil"/>
            </w:tcBorders>
          </w:tcPr>
          <w:p w14:paraId="6C2E4C7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4F992F5" w14:textId="77777777" w:rsidTr="00934FD5">
        <w:trPr>
          <w:cantSplit/>
          <w:trHeight w:val="288"/>
        </w:trPr>
        <w:tc>
          <w:tcPr>
            <w:tcW w:w="3816" w:type="dxa"/>
            <w:gridSpan w:val="2"/>
            <w:tcBorders>
              <w:top w:val="nil"/>
              <w:left w:val="nil"/>
              <w:bottom w:val="nil"/>
              <w:right w:val="nil"/>
            </w:tcBorders>
            <w:vAlign w:val="center"/>
          </w:tcPr>
          <w:p w14:paraId="6911A38D"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FB287F">
              <w:rPr>
                <w:b w:val="0"/>
              </w:rPr>
            </w:r>
            <w:r w:rsidR="00FB287F">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4BC3EB9"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FB287F">
              <w:rPr>
                <w:b w:val="0"/>
              </w:rPr>
            </w:r>
            <w:r w:rsidR="00FB287F">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24BF2BA1"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FB287F">
              <w:rPr>
                <w:b w:val="0"/>
              </w:rPr>
            </w:r>
            <w:r w:rsidR="00FB287F">
              <w:rPr>
                <w:b w:val="0"/>
              </w:rPr>
              <w:fldChar w:fldCharType="separate"/>
            </w:r>
            <w:r>
              <w:rPr>
                <w:b w:val="0"/>
              </w:rPr>
              <w:fldChar w:fldCharType="end"/>
            </w:r>
            <w:bookmarkEnd w:id="19"/>
            <w:r>
              <w:rPr>
                <w:b w:val="0"/>
              </w:rPr>
              <w:t xml:space="preserve"> Social Functioning</w:t>
            </w:r>
          </w:p>
        </w:tc>
      </w:tr>
      <w:tr w:rsidR="003379BD" w14:paraId="6DE3C5E9" w14:textId="77777777">
        <w:trPr>
          <w:cantSplit/>
          <w:trHeight w:val="240"/>
        </w:trPr>
        <w:tc>
          <w:tcPr>
            <w:tcW w:w="3816" w:type="dxa"/>
            <w:gridSpan w:val="2"/>
            <w:tcBorders>
              <w:top w:val="nil"/>
              <w:left w:val="nil"/>
              <w:bottom w:val="nil"/>
              <w:right w:val="nil"/>
            </w:tcBorders>
          </w:tcPr>
          <w:p w14:paraId="0587A82F"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404BCB1F"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6BC3902" w14:textId="77777777" w:rsidR="003379BD" w:rsidRDefault="003379BD">
            <w:pPr>
              <w:pStyle w:val="Heading4"/>
              <w:tabs>
                <w:tab w:val="left" w:pos="540"/>
              </w:tabs>
              <w:jc w:val="left"/>
              <w:rPr>
                <w:b w:val="0"/>
              </w:rPr>
            </w:pPr>
          </w:p>
        </w:tc>
      </w:tr>
      <w:tr w:rsidR="003379BD" w14:paraId="0A8922B5" w14:textId="77777777">
        <w:trPr>
          <w:cantSplit/>
          <w:trHeight w:val="192"/>
        </w:trPr>
        <w:tc>
          <w:tcPr>
            <w:tcW w:w="5724" w:type="dxa"/>
            <w:gridSpan w:val="4"/>
            <w:tcBorders>
              <w:top w:val="nil"/>
              <w:left w:val="nil"/>
              <w:bottom w:val="nil"/>
              <w:right w:val="nil"/>
            </w:tcBorders>
          </w:tcPr>
          <w:p w14:paraId="562C60B9"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7F877464" w14:textId="77777777" w:rsidR="003379BD" w:rsidRDefault="003379BD">
            <w:pPr>
              <w:pStyle w:val="Heading4"/>
              <w:tabs>
                <w:tab w:val="left" w:pos="540"/>
              </w:tabs>
              <w:jc w:val="left"/>
              <w:rPr>
                <w:b w:val="0"/>
              </w:rPr>
            </w:pPr>
          </w:p>
        </w:tc>
      </w:tr>
      <w:bookmarkStart w:id="20" w:name="_Hlk151783589"/>
      <w:tr w:rsidR="003379BD" w14:paraId="3C023423" w14:textId="77777777">
        <w:trPr>
          <w:cantSplit/>
          <w:trHeight w:val="192"/>
        </w:trPr>
        <w:tc>
          <w:tcPr>
            <w:tcW w:w="5724" w:type="dxa"/>
            <w:gridSpan w:val="4"/>
            <w:tcBorders>
              <w:top w:val="nil"/>
              <w:left w:val="nil"/>
              <w:bottom w:val="nil"/>
              <w:right w:val="nil"/>
            </w:tcBorders>
            <w:vAlign w:val="center"/>
          </w:tcPr>
          <w:p w14:paraId="4A052F54"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FB287F">
              <w:rPr>
                <w:b w:val="0"/>
              </w:rPr>
            </w:r>
            <w:r w:rsidR="00FB287F">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43F57E7C"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FB287F">
              <w:rPr>
                <w:b w:val="0"/>
              </w:rPr>
            </w:r>
            <w:r w:rsidR="00FB287F">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5A77A01" w14:textId="77777777">
        <w:trPr>
          <w:cantSplit/>
          <w:trHeight w:val="192"/>
        </w:trPr>
        <w:tc>
          <w:tcPr>
            <w:tcW w:w="5724" w:type="dxa"/>
            <w:gridSpan w:val="4"/>
            <w:tcBorders>
              <w:top w:val="nil"/>
              <w:left w:val="nil"/>
              <w:bottom w:val="nil"/>
              <w:right w:val="nil"/>
            </w:tcBorders>
            <w:vAlign w:val="center"/>
          </w:tcPr>
          <w:p w14:paraId="3B96FB6E"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FB287F">
              <w:rPr>
                <w:b w:val="0"/>
              </w:rPr>
            </w:r>
            <w:r w:rsidR="00FB287F">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A388733"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FB287F">
              <w:rPr>
                <w:b w:val="0"/>
              </w:rPr>
            </w:r>
            <w:r w:rsidR="00FB287F">
              <w:rPr>
                <w:b w:val="0"/>
              </w:rPr>
              <w:fldChar w:fldCharType="separate"/>
            </w:r>
            <w:r>
              <w:rPr>
                <w:b w:val="0"/>
              </w:rPr>
              <w:fldChar w:fldCharType="end"/>
            </w:r>
            <w:bookmarkEnd w:id="24"/>
            <w:r>
              <w:rPr>
                <w:b w:val="0"/>
              </w:rPr>
              <w:t xml:space="preserve"> Intervention of law enforcement authorities</w:t>
            </w:r>
          </w:p>
        </w:tc>
      </w:tr>
      <w:tr w:rsidR="003379BD" w14:paraId="622220DE" w14:textId="77777777">
        <w:trPr>
          <w:cantSplit/>
          <w:trHeight w:val="192"/>
        </w:trPr>
        <w:tc>
          <w:tcPr>
            <w:tcW w:w="5724" w:type="dxa"/>
            <w:gridSpan w:val="4"/>
            <w:tcBorders>
              <w:top w:val="nil"/>
              <w:left w:val="nil"/>
              <w:bottom w:val="nil"/>
              <w:right w:val="nil"/>
            </w:tcBorders>
            <w:vAlign w:val="center"/>
          </w:tcPr>
          <w:p w14:paraId="15006756"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FB287F">
              <w:rPr>
                <w:b w:val="0"/>
              </w:rPr>
            </w:r>
            <w:r w:rsidR="00FB287F">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4B890218"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FB287F">
              <w:rPr>
                <w:b w:val="0"/>
              </w:rPr>
            </w:r>
            <w:r w:rsidR="00FB287F">
              <w:rPr>
                <w:b w:val="0"/>
              </w:rPr>
              <w:fldChar w:fldCharType="separate"/>
            </w:r>
            <w:r>
              <w:rPr>
                <w:b w:val="0"/>
              </w:rPr>
              <w:fldChar w:fldCharType="end"/>
            </w:r>
            <w:bookmarkEnd w:id="26"/>
            <w:r>
              <w:rPr>
                <w:b w:val="0"/>
              </w:rPr>
              <w:t xml:space="preserve"> Risk of harm to self or others</w:t>
            </w:r>
          </w:p>
        </w:tc>
      </w:tr>
      <w:tr w:rsidR="003379BD" w14:paraId="5F03F2C3" w14:textId="77777777">
        <w:trPr>
          <w:cantSplit/>
          <w:trHeight w:val="192"/>
        </w:trPr>
        <w:tc>
          <w:tcPr>
            <w:tcW w:w="5724" w:type="dxa"/>
            <w:gridSpan w:val="4"/>
            <w:tcBorders>
              <w:top w:val="nil"/>
              <w:left w:val="nil"/>
              <w:bottom w:val="nil"/>
              <w:right w:val="nil"/>
            </w:tcBorders>
            <w:vAlign w:val="center"/>
          </w:tcPr>
          <w:p w14:paraId="5253CFCC"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FB287F">
              <w:rPr>
                <w:b w:val="0"/>
              </w:rPr>
            </w:r>
            <w:r w:rsidR="00FB287F">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74579534" w14:textId="77777777" w:rsidR="003379BD" w:rsidRDefault="003379BD">
            <w:pPr>
              <w:pStyle w:val="Heading4"/>
              <w:tabs>
                <w:tab w:val="left" w:pos="540"/>
              </w:tabs>
              <w:spacing w:before="0"/>
              <w:jc w:val="left"/>
              <w:rPr>
                <w:b w:val="0"/>
              </w:rPr>
            </w:pPr>
          </w:p>
        </w:tc>
      </w:tr>
      <w:bookmarkEnd w:id="20"/>
      <w:tr w:rsidR="003379BD" w14:paraId="499973FD" w14:textId="77777777" w:rsidTr="00542971">
        <w:trPr>
          <w:cantSplit/>
          <w:trHeight w:val="1008"/>
        </w:trPr>
        <w:tc>
          <w:tcPr>
            <w:tcW w:w="11448" w:type="dxa"/>
            <w:gridSpan w:val="10"/>
            <w:tcBorders>
              <w:top w:val="nil"/>
              <w:left w:val="nil"/>
              <w:bottom w:val="single" w:sz="4" w:space="0" w:color="auto"/>
              <w:right w:val="nil"/>
            </w:tcBorders>
          </w:tcPr>
          <w:p w14:paraId="3584FAE2"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63709621" w14:textId="77777777">
        <w:trPr>
          <w:cantSplit/>
          <w:trHeight w:hRule="exact" w:val="440"/>
        </w:trPr>
        <w:tc>
          <w:tcPr>
            <w:tcW w:w="11448" w:type="dxa"/>
            <w:gridSpan w:val="10"/>
            <w:tcBorders>
              <w:top w:val="single" w:sz="4" w:space="0" w:color="auto"/>
              <w:left w:val="nil"/>
              <w:bottom w:val="single" w:sz="4" w:space="0" w:color="auto"/>
              <w:right w:val="nil"/>
            </w:tcBorders>
          </w:tcPr>
          <w:p w14:paraId="1F037A1E"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13C69E5" w14:textId="77777777" w:rsidR="003379BD" w:rsidRDefault="00464819">
      <w:pPr>
        <w:jc w:val="right"/>
        <w:rPr>
          <w:rFonts w:ascii="Arial" w:hAnsi="Arial"/>
          <w:sz w:val="18"/>
        </w:rPr>
      </w:pPr>
      <w:r>
        <w:rPr>
          <w:rFonts w:ascii="Arial" w:hAnsi="Arial"/>
          <w:sz w:val="18"/>
        </w:rPr>
        <w:t>See Page 2</w:t>
      </w:r>
    </w:p>
    <w:p w14:paraId="35B76456"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4A35C67D" w14:textId="77777777">
        <w:trPr>
          <w:tblHeader/>
        </w:trPr>
        <w:tc>
          <w:tcPr>
            <w:tcW w:w="4788" w:type="dxa"/>
            <w:tcBorders>
              <w:top w:val="nil"/>
              <w:left w:val="nil"/>
              <w:bottom w:val="nil"/>
              <w:right w:val="nil"/>
            </w:tcBorders>
          </w:tcPr>
          <w:p w14:paraId="579111AE"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73602343" w14:textId="77777777" w:rsidR="003379BD" w:rsidRDefault="003379BD" w:rsidP="00CF16BF">
            <w:pPr>
              <w:rPr>
                <w:rFonts w:ascii="Arial" w:hAnsi="Arial"/>
                <w:sz w:val="18"/>
              </w:rPr>
            </w:pPr>
            <w:r>
              <w:rPr>
                <w:rFonts w:ascii="Arial" w:hAnsi="Arial"/>
                <w:sz w:val="18"/>
              </w:rPr>
              <w:t xml:space="preserve">Medication: </w:t>
            </w:r>
            <w:r w:rsidR="00423010" w:rsidRPr="00423010">
              <w:rPr>
                <w:sz w:val="22"/>
              </w:rPr>
              <w:t>Invega Sustenna - (paliperidone palmitate)</w:t>
            </w:r>
          </w:p>
        </w:tc>
      </w:tr>
      <w:tr w:rsidR="003379BD" w14:paraId="55CC4EAA" w14:textId="77777777">
        <w:trPr>
          <w:cantSplit/>
        </w:trPr>
        <w:tc>
          <w:tcPr>
            <w:tcW w:w="11448" w:type="dxa"/>
            <w:gridSpan w:val="2"/>
            <w:tcBorders>
              <w:top w:val="single" w:sz="4" w:space="0" w:color="auto"/>
              <w:left w:val="nil"/>
              <w:bottom w:val="single" w:sz="4" w:space="0" w:color="auto"/>
              <w:right w:val="nil"/>
            </w:tcBorders>
          </w:tcPr>
          <w:p w14:paraId="0C0C7AB6"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4B247E3" w14:textId="77777777" w:rsidTr="008768D6">
        <w:trPr>
          <w:trHeight w:val="864"/>
        </w:trPr>
        <w:tc>
          <w:tcPr>
            <w:tcW w:w="11448" w:type="dxa"/>
            <w:gridSpan w:val="2"/>
            <w:tcBorders>
              <w:top w:val="single" w:sz="4" w:space="0" w:color="auto"/>
              <w:left w:val="nil"/>
              <w:bottom w:val="nil"/>
              <w:right w:val="nil"/>
            </w:tcBorders>
          </w:tcPr>
          <w:p w14:paraId="19F2B297"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0EBA14BD" w14:textId="77777777" w:rsidR="0021563E" w:rsidRDefault="003379BD" w:rsidP="00AD441D">
            <w:pPr>
              <w:pStyle w:val="Heading6"/>
              <w:spacing w:before="120"/>
              <w:rPr>
                <w:sz w:val="18"/>
                <w:szCs w:val="18"/>
              </w:rPr>
            </w:pPr>
            <w:r w:rsidRPr="0056414C">
              <w:rPr>
                <w:sz w:val="18"/>
                <w:szCs w:val="18"/>
              </w:rPr>
              <w:t>Most Common Side Effects</w:t>
            </w:r>
          </w:p>
          <w:p w14:paraId="13BA4DE3" w14:textId="77777777" w:rsidR="00B2024E" w:rsidRDefault="00B2024E" w:rsidP="00B2024E">
            <w:pPr>
              <w:rPr>
                <w:rFonts w:ascii="Arial" w:hAnsi="Arial" w:cs="Arial"/>
                <w:sz w:val="18"/>
                <w:szCs w:val="18"/>
              </w:rPr>
            </w:pPr>
            <w:r w:rsidRPr="005D7EF4">
              <w:rPr>
                <w:rFonts w:ascii="Arial" w:hAnsi="Arial" w:cs="Arial"/>
                <w:sz w:val="18"/>
                <w:szCs w:val="18"/>
              </w:rPr>
              <w:t>Most common side effects include rapid heartbeat, changes in heart rhythm, drowsiness, abnormal muscle movements, uncontrolled involuntary movements, headache, increased serum prolactin, increased LDL</w:t>
            </w:r>
            <w:r>
              <w:rPr>
                <w:rFonts w:ascii="Arial" w:hAnsi="Arial" w:cs="Arial"/>
                <w:sz w:val="18"/>
                <w:szCs w:val="18"/>
              </w:rPr>
              <w:t>,</w:t>
            </w:r>
            <w:r w:rsidRPr="005D7EF4">
              <w:rPr>
                <w:rFonts w:ascii="Arial" w:hAnsi="Arial" w:cs="Arial"/>
                <w:sz w:val="18"/>
                <w:szCs w:val="18"/>
              </w:rPr>
              <w:t xml:space="preserve"> cholesterol</w:t>
            </w:r>
            <w:r>
              <w:rPr>
                <w:rFonts w:ascii="Arial" w:hAnsi="Arial" w:cs="Arial"/>
                <w:sz w:val="18"/>
                <w:szCs w:val="18"/>
              </w:rPr>
              <w:t>,</w:t>
            </w:r>
            <w:r w:rsidRPr="005D7EF4">
              <w:rPr>
                <w:rFonts w:ascii="Arial" w:hAnsi="Arial" w:cs="Arial"/>
                <w:sz w:val="18"/>
                <w:szCs w:val="18"/>
              </w:rPr>
              <w:t xml:space="preserve"> and triglycerides, weight gain, elevated blood glucose, vomiting,</w:t>
            </w:r>
            <w:r>
              <w:rPr>
                <w:rFonts w:ascii="Arial" w:hAnsi="Arial" w:cs="Arial"/>
                <w:sz w:val="18"/>
                <w:szCs w:val="18"/>
              </w:rPr>
              <w:t xml:space="preserve"> and</w:t>
            </w:r>
            <w:r w:rsidRPr="005D7EF4">
              <w:rPr>
                <w:rFonts w:ascii="Arial" w:hAnsi="Arial" w:cs="Arial"/>
                <w:sz w:val="18"/>
                <w:szCs w:val="18"/>
              </w:rPr>
              <w:t xml:space="preserve"> tremor</w:t>
            </w:r>
            <w:r>
              <w:rPr>
                <w:rFonts w:ascii="Arial" w:hAnsi="Arial" w:cs="Arial"/>
                <w:sz w:val="18"/>
                <w:szCs w:val="18"/>
              </w:rPr>
              <w:t>.</w:t>
            </w:r>
          </w:p>
          <w:p w14:paraId="6D4AABEB" w14:textId="77777777" w:rsidR="00B2024E" w:rsidRPr="00B2024E" w:rsidRDefault="00B2024E" w:rsidP="00B2024E"/>
        </w:tc>
      </w:tr>
      <w:tr w:rsidR="003379BD" w14:paraId="6AC98D96" w14:textId="77777777" w:rsidTr="008768D6">
        <w:trPr>
          <w:trHeight w:val="576"/>
        </w:trPr>
        <w:tc>
          <w:tcPr>
            <w:tcW w:w="11448" w:type="dxa"/>
            <w:gridSpan w:val="2"/>
            <w:tcBorders>
              <w:top w:val="nil"/>
              <w:left w:val="nil"/>
              <w:bottom w:val="nil"/>
              <w:right w:val="nil"/>
            </w:tcBorders>
          </w:tcPr>
          <w:p w14:paraId="267CB080"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188BDA98" w14:textId="77777777" w:rsidR="008F7196" w:rsidRPr="005D7EF4" w:rsidRDefault="008F7196" w:rsidP="008F7196">
            <w:pPr>
              <w:rPr>
                <w:rFonts w:ascii="Arial" w:hAnsi="Arial" w:cs="Arial"/>
                <w:sz w:val="18"/>
                <w:szCs w:val="18"/>
              </w:rPr>
            </w:pPr>
            <w:r w:rsidRPr="005D7EF4">
              <w:rPr>
                <w:rFonts w:ascii="Arial" w:hAnsi="Arial" w:cs="Arial"/>
                <w:sz w:val="18"/>
                <w:szCs w:val="18"/>
              </w:rPr>
              <w:t xml:space="preserve">Less common side effects include lightheadedness, swelling of extremities, agitation, anxiety, dizziness, sleep disorder, skin rash, </w:t>
            </w:r>
            <w:r>
              <w:rPr>
                <w:rFonts w:ascii="Arial" w:hAnsi="Arial" w:cs="Arial"/>
                <w:sz w:val="18"/>
                <w:szCs w:val="18"/>
              </w:rPr>
              <w:t>menstrual period dysregulation</w:t>
            </w:r>
            <w:r w:rsidRPr="005D7EF4">
              <w:rPr>
                <w:rFonts w:ascii="Arial" w:hAnsi="Arial" w:cs="Arial"/>
                <w:sz w:val="18"/>
                <w:szCs w:val="18"/>
              </w:rPr>
              <w:t xml:space="preserve">, decreased sex drive, heartburn, increased appetite, urinary tract infection, breast tenderness, erectile dysfunction, elevated liver enzymes, swelling at injection site, </w:t>
            </w:r>
            <w:r>
              <w:rPr>
                <w:rFonts w:ascii="Arial" w:hAnsi="Arial" w:cs="Arial"/>
                <w:sz w:val="18"/>
                <w:szCs w:val="18"/>
              </w:rPr>
              <w:t xml:space="preserve">and </w:t>
            </w:r>
            <w:r w:rsidRPr="005D7EF4">
              <w:rPr>
                <w:rFonts w:ascii="Arial" w:hAnsi="Arial" w:cs="Arial"/>
                <w:sz w:val="18"/>
                <w:szCs w:val="18"/>
              </w:rPr>
              <w:t>blurred vision</w:t>
            </w:r>
            <w:r>
              <w:rPr>
                <w:rFonts w:ascii="Arial" w:hAnsi="Arial" w:cs="Arial"/>
                <w:sz w:val="18"/>
                <w:szCs w:val="18"/>
              </w:rPr>
              <w:t>.</w:t>
            </w:r>
          </w:p>
          <w:p w14:paraId="484DC69F" w14:textId="77777777" w:rsidR="008F7196" w:rsidRDefault="008F7196" w:rsidP="00AD441D">
            <w:pPr>
              <w:rPr>
                <w:b/>
              </w:rPr>
            </w:pPr>
          </w:p>
        </w:tc>
      </w:tr>
      <w:tr w:rsidR="003379BD" w14:paraId="7CDFDF8F" w14:textId="77777777" w:rsidTr="008768D6">
        <w:trPr>
          <w:trHeight w:val="576"/>
        </w:trPr>
        <w:tc>
          <w:tcPr>
            <w:tcW w:w="11448" w:type="dxa"/>
            <w:gridSpan w:val="2"/>
            <w:tcBorders>
              <w:top w:val="nil"/>
              <w:left w:val="nil"/>
              <w:bottom w:val="nil"/>
              <w:right w:val="nil"/>
            </w:tcBorders>
          </w:tcPr>
          <w:p w14:paraId="5149ACCD" w14:textId="77777777" w:rsidR="003379BD" w:rsidRDefault="003379BD" w:rsidP="00AD441D">
            <w:pPr>
              <w:rPr>
                <w:rFonts w:ascii="Arial" w:hAnsi="Arial"/>
                <w:b/>
                <w:sz w:val="18"/>
              </w:rPr>
            </w:pPr>
            <w:r>
              <w:rPr>
                <w:rFonts w:ascii="Arial" w:hAnsi="Arial"/>
                <w:b/>
                <w:sz w:val="18"/>
              </w:rPr>
              <w:t>Rare Side Effects</w:t>
            </w:r>
          </w:p>
          <w:p w14:paraId="12771150" w14:textId="77777777" w:rsidR="00C92450" w:rsidRDefault="00C92450" w:rsidP="00AD441D">
            <w:pPr>
              <w:rPr>
                <w:b/>
              </w:rPr>
            </w:pPr>
            <w:r w:rsidRPr="005D7EF4">
              <w:rPr>
                <w:rFonts w:ascii="Arial" w:hAnsi="Arial" w:cs="Arial"/>
                <w:sz w:val="18"/>
                <w:szCs w:val="18"/>
              </w:rPr>
              <w:t>Rare side effects include diabetes mellitus, swelling of throat, fainting, urinary incontinence,</w:t>
            </w:r>
            <w:r>
              <w:rPr>
                <w:rFonts w:ascii="Arial" w:hAnsi="Arial" w:cs="Arial"/>
                <w:sz w:val="18"/>
                <w:szCs w:val="18"/>
              </w:rPr>
              <w:t xml:space="preserve"> and</w:t>
            </w:r>
            <w:r w:rsidRPr="005D7EF4">
              <w:rPr>
                <w:rFonts w:ascii="Arial" w:hAnsi="Arial" w:cs="Arial"/>
                <w:sz w:val="18"/>
                <w:szCs w:val="18"/>
              </w:rPr>
              <w:t xml:space="preserve"> </w:t>
            </w:r>
            <w:r>
              <w:rPr>
                <w:rFonts w:ascii="Arial" w:hAnsi="Arial" w:cs="Arial"/>
                <w:sz w:val="18"/>
                <w:szCs w:val="18"/>
              </w:rPr>
              <w:t>difficulty urinating.</w:t>
            </w:r>
          </w:p>
        </w:tc>
      </w:tr>
      <w:tr w:rsidR="003379BD" w14:paraId="30667080" w14:textId="77777777" w:rsidTr="008768D6">
        <w:trPr>
          <w:trHeight w:val="576"/>
        </w:trPr>
        <w:tc>
          <w:tcPr>
            <w:tcW w:w="11448" w:type="dxa"/>
            <w:gridSpan w:val="2"/>
            <w:tcBorders>
              <w:top w:val="nil"/>
              <w:left w:val="nil"/>
              <w:bottom w:val="nil"/>
              <w:right w:val="nil"/>
            </w:tcBorders>
          </w:tcPr>
          <w:p w14:paraId="33906550"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458B8B59" w14:textId="77777777" w:rsidR="00C92450" w:rsidRPr="005D7EF4" w:rsidRDefault="00C92450" w:rsidP="00C92450">
            <w:pPr>
              <w:rPr>
                <w:rFonts w:ascii="Arial" w:hAnsi="Arial" w:cs="Arial"/>
                <w:sz w:val="18"/>
                <w:szCs w:val="18"/>
              </w:rPr>
            </w:pPr>
            <w:r>
              <w:rPr>
                <w:rFonts w:ascii="Arial" w:hAnsi="Arial" w:cs="Arial"/>
                <w:b/>
                <w:sz w:val="18"/>
                <w:szCs w:val="18"/>
              </w:rPr>
              <w:t>Antiemetic effects:</w:t>
            </w:r>
            <w:r>
              <w:rPr>
                <w:rFonts w:ascii="Arial" w:hAnsi="Arial" w:cs="Arial"/>
                <w:sz w:val="18"/>
                <w:szCs w:val="18"/>
              </w:rPr>
              <w:t xml:space="preserve"> May mask toxicity of other drugs or conditions (such as intestinal obstruction, Reye’s syndrome, brain tumor) due to antiemetic effects.</w:t>
            </w:r>
          </w:p>
          <w:p w14:paraId="156DB4A5" w14:textId="77777777" w:rsidR="00C92450" w:rsidRPr="005D7EF4" w:rsidRDefault="00C92450" w:rsidP="00C92450">
            <w:pPr>
              <w:rPr>
                <w:rFonts w:ascii="Arial" w:hAnsi="Arial" w:cs="Arial"/>
                <w:sz w:val="18"/>
                <w:szCs w:val="18"/>
              </w:rPr>
            </w:pPr>
            <w:r w:rsidRPr="005D7EF4">
              <w:rPr>
                <w:rFonts w:ascii="Arial" w:hAnsi="Arial" w:cs="Arial"/>
                <w:b/>
                <w:sz w:val="18"/>
                <w:szCs w:val="18"/>
              </w:rPr>
              <w:t>Cardiovascular:</w:t>
            </w:r>
            <w:r w:rsidRPr="005D7EF4">
              <w:rPr>
                <w:rFonts w:ascii="Arial" w:hAnsi="Arial" w:cs="Arial"/>
                <w:sz w:val="18"/>
                <w:szCs w:val="18"/>
              </w:rPr>
              <w:t xml:space="preserve"> Avoid use in patients with history of cardiac arrhythmias or congenital long QT syndrome due to increased risk of QT interval prolongation or sudden death. Avoid use with other QT-prolonging drugs. </w:t>
            </w:r>
            <w:r>
              <w:rPr>
                <w:rFonts w:ascii="Arial" w:hAnsi="Arial" w:cs="Arial"/>
                <w:sz w:val="18"/>
                <w:szCs w:val="18"/>
              </w:rPr>
              <w:t>Dizziness and/or fainting when standing too quickly</w:t>
            </w:r>
            <w:r w:rsidRPr="005D7EF4">
              <w:rPr>
                <w:rFonts w:ascii="Arial" w:hAnsi="Arial" w:cs="Arial"/>
                <w:sz w:val="18"/>
                <w:szCs w:val="18"/>
              </w:rPr>
              <w:t xml:space="preserve"> have been reported. Use cautiously in patients with cardiovascular or cerebrovascular disease or conditions with risk of </w:t>
            </w:r>
            <w:r>
              <w:rPr>
                <w:rFonts w:ascii="Arial" w:hAnsi="Arial" w:cs="Arial"/>
                <w:sz w:val="18"/>
                <w:szCs w:val="18"/>
              </w:rPr>
              <w:t>low blood pressure</w:t>
            </w:r>
            <w:r w:rsidRPr="005D7EF4">
              <w:rPr>
                <w:rFonts w:ascii="Arial" w:hAnsi="Arial" w:cs="Arial"/>
                <w:sz w:val="18"/>
                <w:szCs w:val="18"/>
              </w:rPr>
              <w:t xml:space="preserve"> (</w:t>
            </w:r>
            <w:r>
              <w:rPr>
                <w:rFonts w:ascii="Arial" w:hAnsi="Arial" w:cs="Arial"/>
                <w:sz w:val="18"/>
                <w:szCs w:val="18"/>
              </w:rPr>
              <w:t>such as</w:t>
            </w:r>
            <w:r w:rsidRPr="005D7EF4">
              <w:rPr>
                <w:rFonts w:ascii="Arial" w:hAnsi="Arial" w:cs="Arial"/>
                <w:sz w:val="18"/>
                <w:szCs w:val="18"/>
              </w:rPr>
              <w:t xml:space="preserve"> dehydration</w:t>
            </w:r>
            <w:r>
              <w:rPr>
                <w:rFonts w:ascii="Arial" w:hAnsi="Arial" w:cs="Arial"/>
                <w:sz w:val="18"/>
                <w:szCs w:val="18"/>
              </w:rPr>
              <w:t xml:space="preserve"> or</w:t>
            </w:r>
            <w:r w:rsidRPr="005D7EF4">
              <w:rPr>
                <w:rFonts w:ascii="Arial" w:hAnsi="Arial" w:cs="Arial"/>
                <w:sz w:val="18"/>
                <w:szCs w:val="18"/>
              </w:rPr>
              <w:t xml:space="preserve"> antihypertensive medications). Monitoring is recommended.</w:t>
            </w:r>
          </w:p>
          <w:p w14:paraId="2CB7D338" w14:textId="77777777" w:rsidR="00C92450" w:rsidRPr="005D7EF4" w:rsidRDefault="00C92450" w:rsidP="00C92450">
            <w:pPr>
              <w:rPr>
                <w:rFonts w:ascii="Arial" w:hAnsi="Arial" w:cs="Arial"/>
                <w:sz w:val="18"/>
                <w:szCs w:val="18"/>
              </w:rPr>
            </w:pPr>
            <w:r>
              <w:rPr>
                <w:rFonts w:ascii="Arial" w:hAnsi="Arial" w:cs="Arial"/>
                <w:b/>
                <w:sz w:val="18"/>
                <w:szCs w:val="18"/>
              </w:rPr>
              <w:t>Discontinuation:</w:t>
            </w:r>
            <w:r>
              <w:rPr>
                <w:rFonts w:ascii="Arial" w:hAnsi="Arial" w:cs="Arial"/>
                <w:sz w:val="18"/>
                <w:szCs w:val="18"/>
              </w:rPr>
              <w:t xml:space="preserve"> When discontinuing therapy, guidelines recommend gradually tapering antipsychotics to avoid physical withdrawal symptoms, including anorexia, anxiety, diaphoresis, diarrhea, dizziness, headache.</w:t>
            </w:r>
          </w:p>
          <w:p w14:paraId="232EC471" w14:textId="77777777" w:rsidR="00C92450" w:rsidRPr="005D7EF4" w:rsidRDefault="00C92450" w:rsidP="00C92450">
            <w:pPr>
              <w:rPr>
                <w:rFonts w:ascii="Arial" w:hAnsi="Arial" w:cs="Arial"/>
                <w:sz w:val="18"/>
                <w:szCs w:val="18"/>
              </w:rPr>
            </w:pPr>
            <w:r w:rsidRPr="005D7EF4">
              <w:rPr>
                <w:rFonts w:ascii="Arial" w:hAnsi="Arial" w:cs="Arial"/>
                <w:b/>
                <w:sz w:val="18"/>
                <w:szCs w:val="18"/>
              </w:rPr>
              <w:t xml:space="preserve">Elderly patients: </w:t>
            </w:r>
            <w:r w:rsidRPr="005D7EF4">
              <w:rPr>
                <w:rFonts w:ascii="Arial" w:hAnsi="Arial" w:cs="Arial"/>
                <w:sz w:val="18"/>
                <w:szCs w:val="18"/>
              </w:rPr>
              <w:t>Increased risk of</w:t>
            </w:r>
            <w:r>
              <w:rPr>
                <w:rFonts w:ascii="Arial" w:hAnsi="Arial" w:cs="Arial"/>
                <w:sz w:val="18"/>
                <w:szCs w:val="18"/>
              </w:rPr>
              <w:t xml:space="preserve"> movement disorders such as</w:t>
            </w:r>
            <w:r w:rsidRPr="005D7EF4">
              <w:rPr>
                <w:rFonts w:ascii="Arial" w:hAnsi="Arial" w:cs="Arial"/>
                <w:sz w:val="18"/>
                <w:szCs w:val="18"/>
              </w:rPr>
              <w:t xml:space="preserve"> tardive dyskinesia, especially elderly women.</w:t>
            </w:r>
          </w:p>
          <w:p w14:paraId="5432E643" w14:textId="77777777" w:rsidR="00C92450" w:rsidRPr="005D7EF4" w:rsidRDefault="00C92450" w:rsidP="00C92450">
            <w:pPr>
              <w:rPr>
                <w:rFonts w:ascii="Arial" w:hAnsi="Arial" w:cs="Arial"/>
                <w:sz w:val="18"/>
                <w:szCs w:val="18"/>
              </w:rPr>
            </w:pPr>
            <w:r w:rsidRPr="005D7EF4">
              <w:rPr>
                <w:rFonts w:ascii="Arial" w:hAnsi="Arial" w:cs="Arial"/>
                <w:b/>
                <w:sz w:val="18"/>
                <w:szCs w:val="18"/>
              </w:rPr>
              <w:t>Endocrine and metabolic:</w:t>
            </w:r>
            <w:r w:rsidRPr="005D7EF4">
              <w:rPr>
                <w:rFonts w:ascii="Arial" w:hAnsi="Arial" w:cs="Arial"/>
                <w:sz w:val="18"/>
                <w:szCs w:val="18"/>
              </w:rPr>
              <w:t xml:space="preserve"> High blood glucose has been reported, including extreme cases associated with ketoacidosis, hyperosmolar coma, or death. Patients with diabetes mellitus or risk factors have increased risk of worsening of glucose control. Weight gain may occur. Dyslipidemia has been reported. Hyperprolactinemia may occur. Use cautiously among patients with conditions that may contribute to elevated body temperature, such as strenuous exercise, extreme heat exposure, dehydration. Monitoring is recommended.</w:t>
            </w:r>
          </w:p>
          <w:p w14:paraId="3FB86F8F" w14:textId="77777777" w:rsidR="00C92450" w:rsidRDefault="00C92450" w:rsidP="00C92450">
            <w:pPr>
              <w:rPr>
                <w:rFonts w:ascii="Arial" w:hAnsi="Arial" w:cs="Arial"/>
                <w:b/>
                <w:sz w:val="18"/>
                <w:szCs w:val="18"/>
              </w:rPr>
            </w:pPr>
            <w:r>
              <w:rPr>
                <w:rFonts w:ascii="Arial" w:hAnsi="Arial" w:cs="Arial"/>
                <w:b/>
                <w:sz w:val="18"/>
                <w:szCs w:val="18"/>
              </w:rPr>
              <w:t xml:space="preserve">Extrapyramidal Symptoms: </w:t>
            </w:r>
            <w:r w:rsidRPr="003D6C2F">
              <w:rPr>
                <w:rFonts w:ascii="Arial" w:hAnsi="Arial" w:cs="Arial"/>
                <w:sz w:val="18"/>
                <w:szCs w:val="18"/>
              </w:rPr>
              <w:t>Potentially irreversible tardive dyskinesia may occur, with increased risk associated with extended treatment duration and higher cumulative doses. Discontinuation may be necessary.</w:t>
            </w:r>
          </w:p>
          <w:p w14:paraId="219C84E9" w14:textId="77777777" w:rsidR="00C92450" w:rsidRPr="005D7EF4" w:rsidRDefault="00C92450" w:rsidP="00C92450">
            <w:pPr>
              <w:rPr>
                <w:rFonts w:ascii="Arial" w:hAnsi="Arial" w:cs="Arial"/>
                <w:sz w:val="18"/>
                <w:szCs w:val="18"/>
              </w:rPr>
            </w:pPr>
            <w:r w:rsidRPr="005D7EF4">
              <w:rPr>
                <w:rFonts w:ascii="Arial" w:hAnsi="Arial" w:cs="Arial"/>
                <w:b/>
                <w:sz w:val="18"/>
                <w:szCs w:val="18"/>
              </w:rPr>
              <w:t>Falls:</w:t>
            </w:r>
            <w:r w:rsidRPr="005D7EF4">
              <w:rPr>
                <w:rFonts w:ascii="Arial" w:hAnsi="Arial" w:cs="Arial"/>
                <w:sz w:val="18"/>
                <w:szCs w:val="18"/>
              </w:rPr>
              <w:t xml:space="preserve"> Falls that may lead to fracture or other injuries may occur as a result of somnolence, </w:t>
            </w:r>
            <w:r>
              <w:rPr>
                <w:rFonts w:ascii="Arial" w:hAnsi="Arial" w:cs="Arial"/>
                <w:sz w:val="18"/>
                <w:szCs w:val="18"/>
              </w:rPr>
              <w:t>low blood pressure upon standing</w:t>
            </w:r>
            <w:r w:rsidRPr="005D7EF4">
              <w:rPr>
                <w:rFonts w:ascii="Arial" w:hAnsi="Arial" w:cs="Arial"/>
                <w:sz w:val="18"/>
                <w:szCs w:val="18"/>
              </w:rPr>
              <w:t>, or motor or sensory instability. Assessment of fall risk is recommended.</w:t>
            </w:r>
          </w:p>
          <w:p w14:paraId="0CA3AED2" w14:textId="77777777" w:rsidR="00C92450" w:rsidRPr="005D7EF4" w:rsidRDefault="00C92450" w:rsidP="00C92450">
            <w:pPr>
              <w:rPr>
                <w:rFonts w:ascii="Arial" w:hAnsi="Arial" w:cs="Arial"/>
                <w:sz w:val="18"/>
                <w:szCs w:val="18"/>
              </w:rPr>
            </w:pPr>
            <w:r w:rsidRPr="005D7EF4">
              <w:rPr>
                <w:rFonts w:ascii="Arial" w:hAnsi="Arial" w:cs="Arial"/>
                <w:b/>
                <w:sz w:val="18"/>
                <w:szCs w:val="18"/>
              </w:rPr>
              <w:t>Gastrointestinal:</w:t>
            </w:r>
            <w:r w:rsidRPr="005D7EF4">
              <w:rPr>
                <w:rFonts w:ascii="Arial" w:hAnsi="Arial" w:cs="Arial"/>
                <w:sz w:val="18"/>
                <w:szCs w:val="18"/>
              </w:rPr>
              <w:t xml:space="preserve"> Esophageal dysmotility and aspiration may occur. Use cautiously in patients at risk for aspiration pneumonia.</w:t>
            </w:r>
          </w:p>
          <w:p w14:paraId="7E766F66" w14:textId="77777777" w:rsidR="00C92450" w:rsidRPr="005D7EF4" w:rsidRDefault="00C92450" w:rsidP="00C92450">
            <w:pPr>
              <w:rPr>
                <w:rFonts w:ascii="Arial" w:hAnsi="Arial" w:cs="Arial"/>
                <w:sz w:val="18"/>
                <w:szCs w:val="18"/>
              </w:rPr>
            </w:pPr>
            <w:r w:rsidRPr="005D7EF4">
              <w:rPr>
                <w:rFonts w:ascii="Arial" w:hAnsi="Arial" w:cs="Arial"/>
                <w:b/>
                <w:sz w:val="18"/>
                <w:szCs w:val="18"/>
              </w:rPr>
              <w:t>Hematologic:</w:t>
            </w:r>
            <w:r w:rsidRPr="005D7EF4">
              <w:rPr>
                <w:rFonts w:ascii="Arial" w:hAnsi="Arial" w:cs="Arial"/>
                <w:sz w:val="18"/>
                <w:szCs w:val="18"/>
              </w:rPr>
              <w:t xml:space="preserve"> Myelosuppression (</w:t>
            </w:r>
            <w:r>
              <w:rPr>
                <w:rFonts w:ascii="Arial" w:hAnsi="Arial" w:cs="Arial"/>
                <w:sz w:val="18"/>
                <w:szCs w:val="18"/>
              </w:rPr>
              <w:t>such as</w:t>
            </w:r>
            <w:r w:rsidRPr="005D7EF4">
              <w:rPr>
                <w:rFonts w:ascii="Arial" w:hAnsi="Arial" w:cs="Arial"/>
                <w:sz w:val="18"/>
                <w:szCs w:val="18"/>
              </w:rPr>
              <w:t xml:space="preserve"> agranulocytosis, leukopenia, neutropenia) has been reported, with increased risk among patients with low WBC or history of drug-induced leukopenia or neutropenia. Monitoring is recommended.</w:t>
            </w:r>
          </w:p>
          <w:p w14:paraId="209C9657" w14:textId="77777777" w:rsidR="00C92450" w:rsidRPr="005D7EF4" w:rsidRDefault="00C92450" w:rsidP="00C92450">
            <w:pPr>
              <w:rPr>
                <w:rFonts w:ascii="Arial" w:hAnsi="Arial" w:cs="Arial"/>
                <w:sz w:val="18"/>
                <w:szCs w:val="18"/>
              </w:rPr>
            </w:pPr>
            <w:r w:rsidRPr="005D7EF4">
              <w:rPr>
                <w:rFonts w:ascii="Arial" w:hAnsi="Arial" w:cs="Arial"/>
                <w:b/>
                <w:sz w:val="18"/>
                <w:szCs w:val="18"/>
              </w:rPr>
              <w:t>Immunologic:</w:t>
            </w:r>
            <w:r w:rsidRPr="005D7EF4">
              <w:rPr>
                <w:rFonts w:ascii="Arial" w:hAnsi="Arial" w:cs="Arial"/>
                <w:sz w:val="18"/>
                <w:szCs w:val="18"/>
              </w:rPr>
              <w:t xml:space="preserve"> Anaphylaxis, angioedema, and other hypersensitivity reactions have been reported.</w:t>
            </w:r>
          </w:p>
          <w:p w14:paraId="32404BDE" w14:textId="77777777" w:rsidR="00C92450" w:rsidRPr="005D7EF4" w:rsidRDefault="00C92450" w:rsidP="00C92450">
            <w:pPr>
              <w:rPr>
                <w:rFonts w:ascii="Arial" w:hAnsi="Arial" w:cs="Arial"/>
                <w:sz w:val="18"/>
                <w:szCs w:val="18"/>
              </w:rPr>
            </w:pPr>
            <w:r w:rsidRPr="005D7EF4">
              <w:rPr>
                <w:rFonts w:ascii="Arial" w:hAnsi="Arial" w:cs="Arial"/>
                <w:b/>
                <w:sz w:val="18"/>
                <w:szCs w:val="18"/>
              </w:rPr>
              <w:t>Neurologic:</w:t>
            </w:r>
            <w:r w:rsidRPr="005D7EF4">
              <w:rPr>
                <w:rFonts w:ascii="Arial" w:hAnsi="Arial" w:cs="Arial"/>
                <w:sz w:val="18"/>
                <w:szCs w:val="18"/>
              </w:rPr>
              <w:t xml:space="preserve"> Potentially fatal neuroleptic malignant syndrome (NMS) has been reported with use of antipsychotic drugs. Immediately discontinue if NMS is suspected. Close monitoring recommended if therapy reintroduced after resolution. Seizures have been reported. Use cautiously in patients with seizure history or conditions that lower the seizure threshold. Patients with Parkinson disease or dementia with Lewy bodies may experience increased sensitivity to antipsychotic medications.</w:t>
            </w:r>
            <w:r>
              <w:rPr>
                <w:rFonts w:ascii="Arial" w:hAnsi="Arial" w:cs="Arial"/>
                <w:sz w:val="18"/>
                <w:szCs w:val="18"/>
              </w:rPr>
              <w:t xml:space="preserve"> May cause CNS depression, which may impair physical or mental abilities. Use caution when performing tasks that require mental alertness.</w:t>
            </w:r>
          </w:p>
          <w:p w14:paraId="67AB4954" w14:textId="77777777" w:rsidR="00C92450" w:rsidRPr="005D7EF4" w:rsidRDefault="00C92450" w:rsidP="00C92450">
            <w:pPr>
              <w:rPr>
                <w:rFonts w:ascii="Arial" w:hAnsi="Arial" w:cs="Arial"/>
                <w:sz w:val="18"/>
                <w:szCs w:val="18"/>
              </w:rPr>
            </w:pPr>
            <w:r w:rsidRPr="005D7EF4">
              <w:rPr>
                <w:rFonts w:ascii="Arial" w:hAnsi="Arial" w:cs="Arial"/>
                <w:b/>
                <w:sz w:val="18"/>
                <w:szCs w:val="18"/>
              </w:rPr>
              <w:t>Renal:</w:t>
            </w:r>
            <w:r w:rsidRPr="005D7EF4">
              <w:rPr>
                <w:rFonts w:ascii="Arial" w:hAnsi="Arial" w:cs="Arial"/>
                <w:sz w:val="18"/>
                <w:szCs w:val="18"/>
              </w:rPr>
              <w:t xml:space="preserve"> Use not recommended among patients with moderate to severe renal impairment</w:t>
            </w:r>
            <w:r>
              <w:rPr>
                <w:rFonts w:ascii="Arial" w:hAnsi="Arial" w:cs="Arial"/>
                <w:sz w:val="18"/>
                <w:szCs w:val="18"/>
              </w:rPr>
              <w:t xml:space="preserve">. </w:t>
            </w:r>
            <w:r w:rsidRPr="005D7EF4">
              <w:rPr>
                <w:rFonts w:ascii="Arial" w:hAnsi="Arial" w:cs="Arial"/>
                <w:sz w:val="18"/>
                <w:szCs w:val="18"/>
              </w:rPr>
              <w:t>Dose adjustment recommended for patients with mild renal impairment</w:t>
            </w:r>
            <w:r>
              <w:rPr>
                <w:rFonts w:ascii="Arial" w:hAnsi="Arial" w:cs="Arial"/>
                <w:sz w:val="18"/>
                <w:szCs w:val="18"/>
              </w:rPr>
              <w:t>.</w:t>
            </w:r>
          </w:p>
          <w:p w14:paraId="312918DF" w14:textId="77777777" w:rsidR="00C92450" w:rsidRDefault="00C92450" w:rsidP="00C92450">
            <w:pPr>
              <w:rPr>
                <w:rFonts w:ascii="Arial" w:hAnsi="Arial" w:cs="Arial"/>
                <w:sz w:val="18"/>
                <w:szCs w:val="18"/>
              </w:rPr>
            </w:pPr>
            <w:r w:rsidRPr="005D7EF4">
              <w:rPr>
                <w:rFonts w:ascii="Arial" w:hAnsi="Arial" w:cs="Arial"/>
                <w:b/>
                <w:sz w:val="18"/>
                <w:szCs w:val="18"/>
              </w:rPr>
              <w:t>Reproductive:</w:t>
            </w:r>
            <w:r w:rsidRPr="005D7EF4">
              <w:rPr>
                <w:rFonts w:ascii="Arial" w:hAnsi="Arial" w:cs="Arial"/>
                <w:sz w:val="18"/>
                <w:szCs w:val="18"/>
              </w:rPr>
              <w:t xml:space="preserve"> Painful erections have been reported with </w:t>
            </w:r>
            <w:r>
              <w:rPr>
                <w:rFonts w:ascii="Arial" w:hAnsi="Arial" w:cs="Arial"/>
                <w:sz w:val="18"/>
                <w:szCs w:val="18"/>
              </w:rPr>
              <w:t>oral</w:t>
            </w:r>
            <w:r w:rsidRPr="005D7EF4">
              <w:rPr>
                <w:rFonts w:ascii="Arial" w:hAnsi="Arial" w:cs="Arial"/>
                <w:sz w:val="18"/>
                <w:szCs w:val="18"/>
              </w:rPr>
              <w:t xml:space="preserve"> paliperidone administration.</w:t>
            </w:r>
          </w:p>
          <w:p w14:paraId="10ABF86F" w14:textId="77777777" w:rsidR="00C92450" w:rsidRPr="00C92450" w:rsidRDefault="00C92450" w:rsidP="00C92450">
            <w:pPr>
              <w:rPr>
                <w:rFonts w:ascii="Arial" w:hAnsi="Arial" w:cs="Arial"/>
                <w:sz w:val="18"/>
                <w:szCs w:val="18"/>
              </w:rPr>
            </w:pPr>
          </w:p>
        </w:tc>
      </w:tr>
      <w:tr w:rsidR="003379BD" w14:paraId="20DFB759" w14:textId="77777777" w:rsidTr="008768D6">
        <w:trPr>
          <w:trHeight w:val="576"/>
        </w:trPr>
        <w:tc>
          <w:tcPr>
            <w:tcW w:w="11448" w:type="dxa"/>
            <w:gridSpan w:val="2"/>
            <w:tcBorders>
              <w:top w:val="nil"/>
              <w:left w:val="nil"/>
              <w:bottom w:val="nil"/>
              <w:right w:val="nil"/>
            </w:tcBorders>
          </w:tcPr>
          <w:p w14:paraId="64F69E7D" w14:textId="77777777" w:rsidR="00C92450" w:rsidRPr="005D7EF4" w:rsidRDefault="00C92450" w:rsidP="00C92450">
            <w:pPr>
              <w:rPr>
                <w:rFonts w:ascii="Arial" w:hAnsi="Arial" w:cs="Arial"/>
                <w:b/>
                <w:sz w:val="18"/>
                <w:szCs w:val="18"/>
              </w:rPr>
            </w:pPr>
            <w:r w:rsidRPr="005D7EF4">
              <w:rPr>
                <w:rFonts w:ascii="Arial" w:hAnsi="Arial" w:cs="Arial"/>
                <w:b/>
                <w:sz w:val="18"/>
                <w:szCs w:val="18"/>
              </w:rPr>
              <w:t>Black Box Warning</w:t>
            </w:r>
          </w:p>
          <w:p w14:paraId="642AFFE5" w14:textId="77777777" w:rsidR="00C92450" w:rsidRPr="005D7EF4" w:rsidRDefault="00C92450" w:rsidP="00C92450">
            <w:pPr>
              <w:rPr>
                <w:rFonts w:ascii="Arial" w:hAnsi="Arial" w:cs="Arial"/>
                <w:b/>
                <w:sz w:val="18"/>
                <w:szCs w:val="18"/>
              </w:rPr>
            </w:pPr>
            <w:r w:rsidRPr="005D7EF4">
              <w:rPr>
                <w:rFonts w:ascii="Arial" w:hAnsi="Arial" w:cs="Arial"/>
                <w:b/>
                <w:sz w:val="18"/>
                <w:szCs w:val="18"/>
              </w:rPr>
              <w:t>Increased mortality in elderly patients with dementia-related psychosis</w:t>
            </w:r>
          </w:p>
          <w:p w14:paraId="60A7CFE7" w14:textId="77777777" w:rsidR="003379BD" w:rsidRDefault="00C92450" w:rsidP="00C92450">
            <w:pPr>
              <w:rPr>
                <w:b/>
              </w:rPr>
            </w:pPr>
            <w:r w:rsidRPr="005D7EF4">
              <w:rPr>
                <w:rFonts w:ascii="Arial" w:hAnsi="Arial" w:cs="Arial"/>
                <w:sz w:val="18"/>
                <w:szCs w:val="18"/>
              </w:rPr>
              <w:t>Elderly patients with dementia-related psychosis treated with antipsychotic drugs are at an increased risk of death. Paliperidone is not approved for the treatment of patients with dementia-related psychosis</w:t>
            </w:r>
            <w:r>
              <w:rPr>
                <w:rFonts w:ascii="Arial" w:hAnsi="Arial" w:cs="Arial"/>
                <w:sz w:val="18"/>
                <w:szCs w:val="18"/>
              </w:rPr>
              <w:t>.</w:t>
            </w:r>
          </w:p>
        </w:tc>
      </w:tr>
      <w:tr w:rsidR="003379BD" w14:paraId="557656D3" w14:textId="77777777" w:rsidTr="008768D6">
        <w:trPr>
          <w:trHeight w:hRule="exact" w:val="288"/>
        </w:trPr>
        <w:tc>
          <w:tcPr>
            <w:tcW w:w="11448" w:type="dxa"/>
            <w:gridSpan w:val="2"/>
            <w:tcBorders>
              <w:top w:val="nil"/>
              <w:left w:val="nil"/>
              <w:bottom w:val="single" w:sz="4" w:space="0" w:color="auto"/>
              <w:right w:val="nil"/>
            </w:tcBorders>
            <w:vAlign w:val="bottom"/>
          </w:tcPr>
          <w:p w14:paraId="4189906C" w14:textId="1BC8D2CA" w:rsidR="003379BD" w:rsidRDefault="003379BD" w:rsidP="005325D4">
            <w:pPr>
              <w:rPr>
                <w:rFonts w:ascii="Arial" w:hAnsi="Arial"/>
                <w:sz w:val="18"/>
              </w:rPr>
            </w:pPr>
            <w:r>
              <w:rPr>
                <w:rFonts w:ascii="Arial" w:hAnsi="Arial"/>
                <w:sz w:val="18"/>
              </w:rPr>
              <w:t xml:space="preserve">See </w:t>
            </w:r>
            <w:r w:rsidR="00542971">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BDFE494" w14:textId="77777777">
        <w:trPr>
          <w:cantSplit/>
        </w:trPr>
        <w:tc>
          <w:tcPr>
            <w:tcW w:w="11448" w:type="dxa"/>
            <w:gridSpan w:val="2"/>
            <w:tcBorders>
              <w:top w:val="nil"/>
              <w:left w:val="nil"/>
              <w:bottom w:val="nil"/>
              <w:right w:val="nil"/>
            </w:tcBorders>
          </w:tcPr>
          <w:p w14:paraId="37EDC374"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37701B13"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62CB6AE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30D06F2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44886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B31A67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2ACC154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258E37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571A24B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0FE6E73" w14:textId="77777777" w:rsidR="003379BD" w:rsidRDefault="003379BD">
            <w:pPr>
              <w:tabs>
                <w:tab w:val="left" w:pos="360"/>
                <w:tab w:val="left" w:pos="630"/>
              </w:tabs>
              <w:rPr>
                <w:rFonts w:ascii="Arial" w:hAnsi="Arial"/>
                <w:sz w:val="10"/>
              </w:rPr>
            </w:pPr>
          </w:p>
        </w:tc>
      </w:tr>
    </w:tbl>
    <w:p w14:paraId="3750E173"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C540D71" w14:textId="77777777" w:rsidTr="0021563E">
        <w:trPr>
          <w:cantSplit/>
        </w:trPr>
        <w:tc>
          <w:tcPr>
            <w:tcW w:w="9918" w:type="dxa"/>
            <w:gridSpan w:val="5"/>
            <w:tcBorders>
              <w:top w:val="nil"/>
              <w:left w:val="nil"/>
              <w:bottom w:val="nil"/>
              <w:right w:val="nil"/>
            </w:tcBorders>
          </w:tcPr>
          <w:p w14:paraId="34E5D0E5"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6F8BAC0B" w14:textId="77777777" w:rsidR="003379BD" w:rsidRDefault="005325D4" w:rsidP="0021563E">
            <w:pPr>
              <w:ind w:left="-18"/>
              <w:rPr>
                <w:rFonts w:ascii="Arial" w:hAnsi="Arial"/>
                <w:b/>
                <w:sz w:val="18"/>
              </w:rPr>
            </w:pPr>
            <w:r>
              <w:rPr>
                <w:rFonts w:ascii="Arial" w:hAnsi="Arial"/>
                <w:b/>
                <w:sz w:val="18"/>
              </w:rPr>
              <w:t>DATE SIGNED</w:t>
            </w:r>
          </w:p>
        </w:tc>
      </w:tr>
      <w:tr w:rsidR="003379BD" w14:paraId="08A25BE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F94942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20539F2"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D8CCA36"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D365687" w14:textId="77777777" w:rsidR="003379BD" w:rsidRDefault="003379BD">
            <w:pPr>
              <w:rPr>
                <w:rFonts w:ascii="Arial" w:hAnsi="Arial"/>
                <w:sz w:val="18"/>
              </w:rPr>
            </w:pPr>
          </w:p>
        </w:tc>
      </w:tr>
      <w:tr w:rsidR="003379BD" w14:paraId="14D7DB7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7AB6A41"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66181D32"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46250259" w14:textId="77777777" w:rsidR="003379BD" w:rsidRDefault="003379BD">
            <w:pPr>
              <w:rPr>
                <w:rFonts w:ascii="Arial" w:hAnsi="Arial"/>
                <w:sz w:val="18"/>
              </w:rPr>
            </w:pPr>
          </w:p>
        </w:tc>
      </w:tr>
      <w:tr w:rsidR="007A6FC3" w14:paraId="4028D2DA" w14:textId="77777777">
        <w:trPr>
          <w:cantSplit/>
          <w:trHeight w:hRule="exact" w:val="864"/>
        </w:trPr>
        <w:tc>
          <w:tcPr>
            <w:tcW w:w="11448" w:type="dxa"/>
            <w:gridSpan w:val="6"/>
            <w:tcBorders>
              <w:top w:val="single" w:sz="4" w:space="0" w:color="auto"/>
              <w:left w:val="nil"/>
              <w:bottom w:val="single" w:sz="4" w:space="0" w:color="auto"/>
              <w:right w:val="nil"/>
            </w:tcBorders>
          </w:tcPr>
          <w:p w14:paraId="380C0501"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6C2D4C4B"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92DC6B7"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20286837"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0D4D627"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6510FF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932DBD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3F28F3D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211E668E"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FB287F">
              <w:rPr>
                <w:rFonts w:ascii="Arial" w:hAnsi="Arial"/>
                <w:sz w:val="18"/>
              </w:rPr>
            </w:r>
            <w:r w:rsidR="00FB287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EEF8AB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EDDF097"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363886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4C73BB91"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6A92436"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2EF6" w14:textId="77777777" w:rsidR="007D55B2" w:rsidRDefault="007D55B2" w:rsidP="007A6FC3">
      <w:r>
        <w:separator/>
      </w:r>
    </w:p>
  </w:endnote>
  <w:endnote w:type="continuationSeparator" w:id="0">
    <w:p w14:paraId="415E0708" w14:textId="77777777" w:rsidR="007D55B2" w:rsidRDefault="007D55B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E89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1DFE3"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C19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3C34D"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5592A993" w14:textId="77777777" w:rsidTr="00CC7A80">
      <w:tc>
        <w:tcPr>
          <w:tcW w:w="1932" w:type="dxa"/>
          <w:shd w:val="clear" w:color="auto" w:fill="auto"/>
        </w:tcPr>
        <w:p w14:paraId="2A37CE00"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9E6981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E6565C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2FE385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DC45286"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F9EAE55" w14:textId="77777777" w:rsidR="0018307F" w:rsidRPr="00CC7A80" w:rsidRDefault="0018307F" w:rsidP="00CC7A80">
          <w:pPr>
            <w:pStyle w:val="Footer"/>
            <w:jc w:val="right"/>
            <w:rPr>
              <w:rFonts w:ascii="Arial" w:hAnsi="Arial" w:cs="Arial"/>
              <w:sz w:val="18"/>
              <w:szCs w:val="18"/>
            </w:rPr>
          </w:pPr>
        </w:p>
      </w:tc>
    </w:tr>
  </w:tbl>
  <w:p w14:paraId="76805D2B" w14:textId="77777777" w:rsidR="0018307F" w:rsidRDefault="0018307F" w:rsidP="0021563E">
    <w:pPr>
      <w:pStyle w:val="Footer"/>
      <w:jc w:val="right"/>
    </w:pPr>
  </w:p>
  <w:p w14:paraId="3583229F"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E8D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7B9D">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5D05FE50" w14:textId="77777777" w:rsidTr="00CC7A80">
      <w:tc>
        <w:tcPr>
          <w:tcW w:w="1932" w:type="dxa"/>
          <w:shd w:val="clear" w:color="auto" w:fill="auto"/>
        </w:tcPr>
        <w:p w14:paraId="1E52083B"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C1294C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FE26BDC"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C50C16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1181DE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53F0095" w14:textId="77777777" w:rsidR="0018307F" w:rsidRPr="00CC7A80" w:rsidRDefault="0018307F" w:rsidP="00CC7A80">
          <w:pPr>
            <w:pStyle w:val="Footer"/>
            <w:jc w:val="right"/>
            <w:rPr>
              <w:rFonts w:ascii="Arial" w:hAnsi="Arial" w:cs="Arial"/>
              <w:sz w:val="18"/>
              <w:szCs w:val="18"/>
            </w:rPr>
          </w:pPr>
        </w:p>
      </w:tc>
    </w:tr>
  </w:tbl>
  <w:p w14:paraId="49FA270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F904" w14:textId="77777777" w:rsidR="007D55B2" w:rsidRDefault="007D55B2" w:rsidP="007A6FC3">
      <w:r>
        <w:separator/>
      </w:r>
    </w:p>
  </w:footnote>
  <w:footnote w:type="continuationSeparator" w:id="0">
    <w:p w14:paraId="3E998CE3" w14:textId="77777777" w:rsidR="007D55B2" w:rsidRDefault="007D55B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57656590">
    <w:abstractNumId w:val="1"/>
  </w:num>
  <w:num w:numId="2" w16cid:durableId="504905151">
    <w:abstractNumId w:val="3"/>
  </w:num>
  <w:num w:numId="3" w16cid:durableId="672874958">
    <w:abstractNumId w:val="2"/>
  </w:num>
  <w:num w:numId="4" w16cid:durableId="82197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BebT8eS1Hql5XcOhs8VvFYlnfQTbDDY3PlFfK4bBO8tLXAWz5xflU4EP8l4wMVEV38SLC1fbcgGxJLMqIXvGg==" w:salt="KTKJhca1AGWr3ZmfIU5dU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8307F"/>
    <w:rsid w:val="001B5568"/>
    <w:rsid w:val="001B6A1E"/>
    <w:rsid w:val="0021563E"/>
    <w:rsid w:val="00295B89"/>
    <w:rsid w:val="00311731"/>
    <w:rsid w:val="0031599E"/>
    <w:rsid w:val="003323C5"/>
    <w:rsid w:val="003379BD"/>
    <w:rsid w:val="003A15FD"/>
    <w:rsid w:val="003B2EF9"/>
    <w:rsid w:val="003B70D9"/>
    <w:rsid w:val="003D1746"/>
    <w:rsid w:val="003D356D"/>
    <w:rsid w:val="003E29B2"/>
    <w:rsid w:val="00423010"/>
    <w:rsid w:val="004553BF"/>
    <w:rsid w:val="00464819"/>
    <w:rsid w:val="0047002C"/>
    <w:rsid w:val="004B0216"/>
    <w:rsid w:val="004D379B"/>
    <w:rsid w:val="005325D4"/>
    <w:rsid w:val="00542971"/>
    <w:rsid w:val="005508EB"/>
    <w:rsid w:val="0056414C"/>
    <w:rsid w:val="00573C55"/>
    <w:rsid w:val="0059662D"/>
    <w:rsid w:val="005A70E2"/>
    <w:rsid w:val="005C03B7"/>
    <w:rsid w:val="00606B81"/>
    <w:rsid w:val="00621771"/>
    <w:rsid w:val="00622264"/>
    <w:rsid w:val="00644115"/>
    <w:rsid w:val="0064565E"/>
    <w:rsid w:val="00653309"/>
    <w:rsid w:val="00683097"/>
    <w:rsid w:val="006B7A42"/>
    <w:rsid w:val="00747101"/>
    <w:rsid w:val="00775C94"/>
    <w:rsid w:val="007A6FC3"/>
    <w:rsid w:val="007B70D7"/>
    <w:rsid w:val="007D55B2"/>
    <w:rsid w:val="007F44C1"/>
    <w:rsid w:val="00852F4E"/>
    <w:rsid w:val="008768D6"/>
    <w:rsid w:val="008D1C36"/>
    <w:rsid w:val="008F7196"/>
    <w:rsid w:val="00916D82"/>
    <w:rsid w:val="00927055"/>
    <w:rsid w:val="00934FD5"/>
    <w:rsid w:val="009B59D3"/>
    <w:rsid w:val="00A22DDB"/>
    <w:rsid w:val="00A60207"/>
    <w:rsid w:val="00AA7ED4"/>
    <w:rsid w:val="00AB1650"/>
    <w:rsid w:val="00AD441D"/>
    <w:rsid w:val="00B1786E"/>
    <w:rsid w:val="00B2024E"/>
    <w:rsid w:val="00B24943"/>
    <w:rsid w:val="00B47C64"/>
    <w:rsid w:val="00B64324"/>
    <w:rsid w:val="00B82162"/>
    <w:rsid w:val="00B83999"/>
    <w:rsid w:val="00C92450"/>
    <w:rsid w:val="00CA71B6"/>
    <w:rsid w:val="00CA7C90"/>
    <w:rsid w:val="00CC7A80"/>
    <w:rsid w:val="00CF16BF"/>
    <w:rsid w:val="00D40FF6"/>
    <w:rsid w:val="00D77F6A"/>
    <w:rsid w:val="00DF0FF9"/>
    <w:rsid w:val="00E02750"/>
    <w:rsid w:val="00E7205C"/>
    <w:rsid w:val="00E92D7A"/>
    <w:rsid w:val="00EA1297"/>
    <w:rsid w:val="00EE5A08"/>
    <w:rsid w:val="00EE7B2E"/>
    <w:rsid w:val="00EF5F71"/>
    <w:rsid w:val="00EF7B9D"/>
    <w:rsid w:val="00F036C3"/>
    <w:rsid w:val="00F55DC4"/>
    <w:rsid w:val="00F62A70"/>
    <w:rsid w:val="00FB0336"/>
    <w:rsid w:val="00FB287F"/>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E586B1A"/>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1713</Words>
  <Characters>9597</Characters>
  <Application>Microsoft Office Word</Application>
  <DocSecurity>0</DocSecurity>
  <Lines>191</Lines>
  <Paragraphs>137</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2024-05-03T21:05:00Z</dcterms:created>
  <dcterms:modified xsi:type="dcterms:W3CDTF">2024-05-03T21:05:00Z</dcterms:modified>
</cp:coreProperties>
</file>