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23F65E3" w14:textId="77777777">
        <w:tc>
          <w:tcPr>
            <w:tcW w:w="5868" w:type="dxa"/>
            <w:tcBorders>
              <w:top w:val="nil"/>
              <w:left w:val="nil"/>
              <w:bottom w:val="nil"/>
              <w:right w:val="nil"/>
            </w:tcBorders>
          </w:tcPr>
          <w:p w14:paraId="766DF28E" w14:textId="77777777" w:rsidR="003379BD" w:rsidRPr="004553BF" w:rsidRDefault="003379BD">
            <w:pPr>
              <w:pStyle w:val="Heading1"/>
            </w:pPr>
            <w:r w:rsidRPr="004553BF">
              <w:t>DEPARTMENT OF HEALTH SERVICES</w:t>
            </w:r>
          </w:p>
          <w:p w14:paraId="72FF2FFD" w14:textId="77777777" w:rsidR="003379BD" w:rsidRPr="004553BF" w:rsidRDefault="003379BD">
            <w:pPr>
              <w:rPr>
                <w:rFonts w:ascii="Arial" w:hAnsi="Arial"/>
                <w:sz w:val="18"/>
              </w:rPr>
            </w:pPr>
            <w:r w:rsidRPr="004553BF">
              <w:rPr>
                <w:rFonts w:ascii="Arial" w:hAnsi="Arial"/>
                <w:sz w:val="18"/>
              </w:rPr>
              <w:t xml:space="preserve">Division of </w:t>
            </w:r>
            <w:r w:rsidR="007A6FC3" w:rsidRPr="004553BF">
              <w:rPr>
                <w:rFonts w:ascii="Arial" w:hAnsi="Arial"/>
                <w:sz w:val="18"/>
              </w:rPr>
              <w:t>Mental Health and Substance Abuse Services</w:t>
            </w:r>
          </w:p>
          <w:p w14:paraId="42E0E73C" w14:textId="3DDD2139" w:rsidR="003379BD" w:rsidRPr="004553BF" w:rsidRDefault="004553BF" w:rsidP="00017A46">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035B41">
              <w:rPr>
                <w:rFonts w:ascii="Arial" w:hAnsi="Arial"/>
                <w:sz w:val="18"/>
              </w:rPr>
              <w:t>5</w:t>
            </w:r>
            <w:r w:rsidR="00017A46">
              <w:rPr>
                <w:rFonts w:ascii="Arial" w:hAnsi="Arial"/>
                <w:sz w:val="18"/>
              </w:rPr>
              <w:t>/20</w:t>
            </w:r>
            <w:r w:rsidR="00035B41">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4913B90B"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4AEC972" w14:textId="77777777" w:rsidR="003379BD" w:rsidRPr="004553BF" w:rsidRDefault="003379BD">
            <w:pPr>
              <w:jc w:val="right"/>
              <w:rPr>
                <w:rFonts w:ascii="Arial" w:hAnsi="Arial"/>
                <w:sz w:val="18"/>
              </w:rPr>
            </w:pPr>
            <w:r w:rsidRPr="004553BF">
              <w:rPr>
                <w:rFonts w:ascii="Arial" w:hAnsi="Arial"/>
                <w:sz w:val="18"/>
              </w:rPr>
              <w:t>42 CFR483.420(a)(2)</w:t>
            </w:r>
          </w:p>
          <w:p w14:paraId="1072C3D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DD046D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5A3A1B8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5346664"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450"/>
        <w:gridCol w:w="1314"/>
        <w:gridCol w:w="126"/>
        <w:gridCol w:w="2250"/>
        <w:gridCol w:w="1440"/>
      </w:tblGrid>
      <w:tr w:rsidR="003379BD" w14:paraId="17AF638D" w14:textId="77777777">
        <w:trPr>
          <w:cantSplit/>
        </w:trPr>
        <w:tc>
          <w:tcPr>
            <w:tcW w:w="11448" w:type="dxa"/>
            <w:gridSpan w:val="10"/>
            <w:tcBorders>
              <w:top w:val="nil"/>
              <w:left w:val="nil"/>
              <w:bottom w:val="single" w:sz="4" w:space="0" w:color="auto"/>
              <w:right w:val="nil"/>
            </w:tcBorders>
          </w:tcPr>
          <w:p w14:paraId="5648FB9F" w14:textId="77777777" w:rsidR="00332A56" w:rsidRDefault="00332A56" w:rsidP="00332A56">
            <w:pPr>
              <w:pStyle w:val="Heading3"/>
            </w:pPr>
            <w:r>
              <w:t>INFORMED CONSENT FOR MEDICATION</w:t>
            </w:r>
          </w:p>
          <w:p w14:paraId="48E9E5D1" w14:textId="77777777" w:rsidR="00332A56" w:rsidRDefault="00332A56" w:rsidP="00332A56">
            <w:pPr>
              <w:pStyle w:val="Heading4"/>
            </w:pPr>
            <w:r>
              <w:t xml:space="preserve">Dosage and / or Side Effect information last revised on </w:t>
            </w:r>
            <w:r>
              <w:rPr>
                <w:noProof/>
              </w:rPr>
              <w:t>05/09/2016</w:t>
            </w:r>
          </w:p>
          <w:p w14:paraId="502261B6" w14:textId="4069D879" w:rsidR="00332A56" w:rsidRDefault="00332A56" w:rsidP="00332A56">
            <w:pPr>
              <w:spacing w:before="120"/>
              <w:rPr>
                <w:rFonts w:ascii="Arial" w:hAnsi="Arial"/>
                <w:sz w:val="18"/>
              </w:rPr>
            </w:pPr>
            <w:r>
              <w:rPr>
                <w:rFonts w:ascii="Arial" w:hAnsi="Arial"/>
                <w:sz w:val="18"/>
              </w:rPr>
              <w:t xml:space="preserve">Completion of this form is voluntary. If </w:t>
            </w:r>
            <w:r w:rsidR="00035B41">
              <w:rPr>
                <w:rFonts w:ascii="Arial" w:hAnsi="Arial"/>
                <w:sz w:val="18"/>
              </w:rPr>
              <w:t>informed consent is not given</w:t>
            </w:r>
            <w:r>
              <w:rPr>
                <w:rFonts w:ascii="Arial" w:hAnsi="Arial"/>
                <w:sz w:val="18"/>
              </w:rPr>
              <w:t>, the medication cannot be administered without a court order unless in an emergency.</w:t>
            </w:r>
          </w:p>
          <w:p w14:paraId="520B5457" w14:textId="77777777" w:rsidR="003379BD" w:rsidRDefault="00332A56" w:rsidP="00332A56">
            <w:pPr>
              <w:rPr>
                <w:rFonts w:ascii="Arial" w:hAnsi="Arial"/>
                <w:sz w:val="18"/>
              </w:rPr>
            </w:pPr>
            <w:r>
              <w:rPr>
                <w:rFonts w:ascii="Arial" w:hAnsi="Arial"/>
                <w:sz w:val="18"/>
              </w:rPr>
              <w:t>This consent is maintained in the client’s record and is accessible to authorized users.</w:t>
            </w:r>
          </w:p>
        </w:tc>
      </w:tr>
      <w:tr w:rsidR="003379BD" w14:paraId="04EFFE9F" w14:textId="77777777">
        <w:trPr>
          <w:trHeight w:hRule="exact" w:val="480"/>
        </w:trPr>
        <w:tc>
          <w:tcPr>
            <w:tcW w:w="5868" w:type="dxa"/>
            <w:gridSpan w:val="5"/>
            <w:tcBorders>
              <w:top w:val="single" w:sz="4" w:space="0" w:color="auto"/>
              <w:left w:val="nil"/>
              <w:bottom w:val="single" w:sz="4" w:space="0" w:color="auto"/>
            </w:tcBorders>
          </w:tcPr>
          <w:p w14:paraId="3E8AD8D0" w14:textId="77777777" w:rsidR="003379BD" w:rsidRDefault="003379BD">
            <w:pPr>
              <w:rPr>
                <w:rFonts w:ascii="Arial" w:hAnsi="Arial"/>
                <w:sz w:val="18"/>
              </w:rPr>
            </w:pPr>
            <w:r>
              <w:rPr>
                <w:rFonts w:ascii="Arial" w:hAnsi="Arial"/>
                <w:sz w:val="18"/>
              </w:rPr>
              <w:t>Name – Patient / Client (Last, First MI)</w:t>
            </w:r>
          </w:p>
          <w:p w14:paraId="6FAC6D11" w14:textId="77777777" w:rsidR="003379BD" w:rsidRDefault="00707076" w:rsidP="008C2FA5">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sidR="008C2FA5">
              <w:rPr>
                <w:sz w:val="22"/>
              </w:rPr>
              <w:fldChar w:fldCharType="begin">
                <w:ffData>
                  <w:name w:val=""/>
                  <w:enabled/>
                  <w:calcOnExit w:val="0"/>
                  <w:statusText w:type="text" w:val="Name of person to recieve medication 55 charachter limit"/>
                  <w:textInput/>
                </w:ffData>
              </w:fldChar>
            </w:r>
            <w:r w:rsidR="008C2FA5">
              <w:rPr>
                <w:sz w:val="22"/>
              </w:rPr>
              <w:instrText xml:space="preserve"> FORMTEXT </w:instrText>
            </w:r>
            <w:r w:rsidR="008C2FA5">
              <w:rPr>
                <w:sz w:val="22"/>
              </w:rPr>
            </w:r>
            <w:r w:rsidR="008C2FA5">
              <w:rPr>
                <w:sz w:val="22"/>
              </w:rPr>
              <w:fldChar w:fldCharType="separate"/>
            </w:r>
            <w:r w:rsidR="008C2FA5">
              <w:rPr>
                <w:noProof/>
                <w:sz w:val="22"/>
              </w:rPr>
              <w:t> </w:t>
            </w:r>
            <w:r w:rsidR="008C2FA5">
              <w:rPr>
                <w:noProof/>
                <w:sz w:val="22"/>
              </w:rPr>
              <w:t> </w:t>
            </w:r>
            <w:r w:rsidR="008C2FA5">
              <w:rPr>
                <w:noProof/>
                <w:sz w:val="22"/>
              </w:rPr>
              <w:t> </w:t>
            </w:r>
            <w:r w:rsidR="008C2FA5">
              <w:rPr>
                <w:noProof/>
                <w:sz w:val="22"/>
              </w:rPr>
              <w:t> </w:t>
            </w:r>
            <w:r w:rsidR="008C2FA5">
              <w:rPr>
                <w:noProof/>
                <w:sz w:val="22"/>
              </w:rPr>
              <w:t> </w:t>
            </w:r>
            <w:r w:rsidR="008C2FA5">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4E10648" w14:textId="77777777" w:rsidR="003379BD" w:rsidRDefault="003379BD">
            <w:pPr>
              <w:rPr>
                <w:rFonts w:ascii="Arial" w:hAnsi="Arial"/>
                <w:sz w:val="18"/>
              </w:rPr>
            </w:pPr>
            <w:r>
              <w:rPr>
                <w:rFonts w:ascii="Arial" w:hAnsi="Arial"/>
                <w:sz w:val="18"/>
              </w:rPr>
              <w:t>ID Number</w:t>
            </w:r>
          </w:p>
          <w:p w14:paraId="07BAE196"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76CDA69" w14:textId="77777777" w:rsidR="003379BD" w:rsidRDefault="003379BD">
            <w:pPr>
              <w:rPr>
                <w:rFonts w:ascii="Arial" w:hAnsi="Arial"/>
                <w:sz w:val="18"/>
              </w:rPr>
            </w:pPr>
            <w:r>
              <w:rPr>
                <w:rFonts w:ascii="Arial" w:hAnsi="Arial"/>
                <w:sz w:val="18"/>
              </w:rPr>
              <w:t>Living Unit</w:t>
            </w:r>
          </w:p>
          <w:p w14:paraId="1603BA59" w14:textId="77777777" w:rsidR="003379BD" w:rsidRDefault="008C2FA5">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810B7C2" w14:textId="77777777" w:rsidR="003379BD" w:rsidRDefault="006B7A42">
            <w:pPr>
              <w:rPr>
                <w:rFonts w:ascii="Arial" w:hAnsi="Arial"/>
                <w:sz w:val="18"/>
              </w:rPr>
            </w:pPr>
            <w:r>
              <w:rPr>
                <w:rFonts w:ascii="Arial" w:hAnsi="Arial"/>
                <w:sz w:val="18"/>
              </w:rPr>
              <w:t>Date of Birth</w:t>
            </w:r>
          </w:p>
          <w:p w14:paraId="246655A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016F8E49" w14:textId="77777777">
        <w:trPr>
          <w:cantSplit/>
        </w:trPr>
        <w:tc>
          <w:tcPr>
            <w:tcW w:w="4338" w:type="dxa"/>
            <w:gridSpan w:val="3"/>
            <w:tcBorders>
              <w:top w:val="single" w:sz="4" w:space="0" w:color="auto"/>
              <w:left w:val="nil"/>
              <w:bottom w:val="single" w:sz="4" w:space="0" w:color="auto"/>
            </w:tcBorders>
          </w:tcPr>
          <w:p w14:paraId="0607DA47" w14:textId="77777777" w:rsidR="003379BD" w:rsidRDefault="003379BD">
            <w:pPr>
              <w:rPr>
                <w:rFonts w:ascii="Arial" w:hAnsi="Arial"/>
                <w:sz w:val="18"/>
              </w:rPr>
            </w:pPr>
            <w:r>
              <w:rPr>
                <w:rFonts w:ascii="Arial" w:hAnsi="Arial"/>
                <w:sz w:val="18"/>
              </w:rPr>
              <w:t>Name – Individual Preparing This Form</w:t>
            </w:r>
          </w:p>
          <w:p w14:paraId="764D9854" w14:textId="77777777" w:rsidR="003379BD" w:rsidRDefault="008C2FA5">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9D9B3BF" w14:textId="77777777" w:rsidR="003379BD" w:rsidRDefault="003379BD">
            <w:pPr>
              <w:rPr>
                <w:rFonts w:ascii="Arial" w:hAnsi="Arial"/>
                <w:sz w:val="18"/>
              </w:rPr>
            </w:pPr>
            <w:r>
              <w:rPr>
                <w:rFonts w:ascii="Arial" w:hAnsi="Arial"/>
                <w:sz w:val="18"/>
              </w:rPr>
              <w:t>Name – Staff Contact</w:t>
            </w:r>
          </w:p>
          <w:p w14:paraId="4FD16926" w14:textId="77777777" w:rsidR="003379BD" w:rsidRDefault="008C2FA5">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FBBAA93" w14:textId="77777777" w:rsidR="003379BD" w:rsidRDefault="003379BD">
            <w:pPr>
              <w:rPr>
                <w:rFonts w:ascii="Arial" w:hAnsi="Arial"/>
                <w:sz w:val="18"/>
              </w:rPr>
            </w:pPr>
            <w:r>
              <w:rPr>
                <w:rFonts w:ascii="Arial" w:hAnsi="Arial"/>
                <w:sz w:val="18"/>
              </w:rPr>
              <w:t>Name / Telephone Number – Institution</w:t>
            </w:r>
          </w:p>
          <w:p w14:paraId="4D8BA617" w14:textId="77777777" w:rsidR="003379BD" w:rsidRDefault="008C2FA5">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07DAAA3" w14:textId="77777777" w:rsidTr="00D14568">
        <w:trPr>
          <w:cantSplit/>
        </w:trPr>
        <w:tc>
          <w:tcPr>
            <w:tcW w:w="3168" w:type="dxa"/>
            <w:tcBorders>
              <w:top w:val="single" w:sz="4" w:space="0" w:color="auto"/>
              <w:left w:val="nil"/>
              <w:bottom w:val="nil"/>
            </w:tcBorders>
            <w:vAlign w:val="center"/>
          </w:tcPr>
          <w:p w14:paraId="2FB23666" w14:textId="77777777" w:rsidR="003379BD" w:rsidRDefault="003379BD" w:rsidP="00DF0FF9">
            <w:pPr>
              <w:pStyle w:val="Heading4"/>
              <w:spacing w:before="0"/>
            </w:pPr>
            <w:r>
              <w:t>MEDICATION CATEGORY</w:t>
            </w:r>
          </w:p>
        </w:tc>
        <w:tc>
          <w:tcPr>
            <w:tcW w:w="3150" w:type="dxa"/>
            <w:gridSpan w:val="5"/>
            <w:tcBorders>
              <w:top w:val="single" w:sz="4" w:space="0" w:color="auto"/>
              <w:bottom w:val="nil"/>
              <w:right w:val="nil"/>
            </w:tcBorders>
            <w:vAlign w:val="center"/>
          </w:tcPr>
          <w:p w14:paraId="62DDC384" w14:textId="77777777" w:rsidR="003379BD" w:rsidRDefault="003379BD" w:rsidP="00DF0FF9">
            <w:pPr>
              <w:jc w:val="center"/>
              <w:rPr>
                <w:rFonts w:ascii="Arial" w:hAnsi="Arial"/>
                <w:b/>
                <w:sz w:val="18"/>
              </w:rPr>
            </w:pPr>
            <w:r>
              <w:rPr>
                <w:rFonts w:ascii="Arial" w:hAnsi="Arial"/>
                <w:b/>
                <w:sz w:val="18"/>
              </w:rPr>
              <w:t>MEDICATION</w:t>
            </w:r>
          </w:p>
        </w:tc>
        <w:tc>
          <w:tcPr>
            <w:tcW w:w="3690" w:type="dxa"/>
            <w:gridSpan w:val="3"/>
            <w:tcBorders>
              <w:top w:val="single" w:sz="4" w:space="0" w:color="auto"/>
              <w:bottom w:val="nil"/>
              <w:right w:val="nil"/>
            </w:tcBorders>
            <w:vAlign w:val="center"/>
          </w:tcPr>
          <w:p w14:paraId="70A289D6" w14:textId="77777777" w:rsidR="003379BD" w:rsidRDefault="003379BD" w:rsidP="00DF0FF9">
            <w:pPr>
              <w:pStyle w:val="Heading4"/>
              <w:spacing w:before="0"/>
            </w:pPr>
            <w:r>
              <w:t>RECOMMENDED</w:t>
            </w:r>
          </w:p>
          <w:p w14:paraId="268EC809"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E9CCD52" w14:textId="77777777" w:rsidR="003379BD" w:rsidRDefault="003379BD" w:rsidP="00DF0FF9">
            <w:pPr>
              <w:pStyle w:val="Heading4"/>
              <w:spacing w:before="0"/>
              <w:rPr>
                <w:b w:val="0"/>
              </w:rPr>
            </w:pPr>
            <w:r>
              <w:t>ANTICIPATED</w:t>
            </w:r>
            <w:r w:rsidR="00DF0FF9">
              <w:t xml:space="preserve"> </w:t>
            </w:r>
            <w:r>
              <w:t>DOSAGE RANGE</w:t>
            </w:r>
          </w:p>
        </w:tc>
      </w:tr>
      <w:tr w:rsidR="003379BD" w14:paraId="0DED4938" w14:textId="77777777" w:rsidTr="00D14568">
        <w:trPr>
          <w:cantSplit/>
        </w:trPr>
        <w:tc>
          <w:tcPr>
            <w:tcW w:w="3168" w:type="dxa"/>
            <w:tcBorders>
              <w:top w:val="single" w:sz="4" w:space="0" w:color="auto"/>
              <w:left w:val="nil"/>
              <w:bottom w:val="single" w:sz="4" w:space="0" w:color="auto"/>
            </w:tcBorders>
          </w:tcPr>
          <w:p w14:paraId="200825FA" w14:textId="77777777" w:rsidR="003379BD" w:rsidRDefault="00A31565" w:rsidP="008C2FA5">
            <w:pPr>
              <w:rPr>
                <w:sz w:val="22"/>
              </w:rPr>
            </w:pPr>
            <w:r>
              <w:rPr>
                <w:sz w:val="22"/>
              </w:rPr>
              <w:t>Atypical Antipsychotic</w:t>
            </w:r>
          </w:p>
        </w:tc>
        <w:tc>
          <w:tcPr>
            <w:tcW w:w="3150" w:type="dxa"/>
            <w:gridSpan w:val="5"/>
            <w:tcBorders>
              <w:top w:val="single" w:sz="4" w:space="0" w:color="auto"/>
              <w:bottom w:val="single" w:sz="4" w:space="0" w:color="auto"/>
              <w:right w:val="nil"/>
            </w:tcBorders>
          </w:tcPr>
          <w:p w14:paraId="73A5BDE9" w14:textId="77777777" w:rsidR="003379BD" w:rsidRDefault="00A31565">
            <w:pPr>
              <w:tabs>
                <w:tab w:val="left" w:pos="702"/>
                <w:tab w:val="left" w:pos="882"/>
                <w:tab w:val="left" w:pos="1152"/>
                <w:tab w:val="left" w:pos="1602"/>
              </w:tabs>
              <w:rPr>
                <w:sz w:val="22"/>
              </w:rPr>
            </w:pPr>
            <w:r>
              <w:rPr>
                <w:sz w:val="22"/>
              </w:rPr>
              <w:t>Invega Trinza</w:t>
            </w:r>
          </w:p>
          <w:p w14:paraId="38738889" w14:textId="77777777" w:rsidR="003379BD" w:rsidRDefault="003379BD" w:rsidP="00567E87">
            <w:pPr>
              <w:tabs>
                <w:tab w:val="left" w:pos="702"/>
                <w:tab w:val="left" w:pos="882"/>
                <w:tab w:val="left" w:pos="1152"/>
                <w:tab w:val="left" w:pos="1602"/>
              </w:tabs>
              <w:rPr>
                <w:sz w:val="22"/>
              </w:rPr>
            </w:pPr>
            <w:r>
              <w:rPr>
                <w:sz w:val="22"/>
              </w:rPr>
              <w:t>(</w:t>
            </w:r>
            <w:r w:rsidR="00567E87">
              <w:rPr>
                <w:sz w:val="22"/>
              </w:rPr>
              <w:t>p</w:t>
            </w:r>
            <w:r w:rsidR="00A31565" w:rsidRPr="00A31565">
              <w:rPr>
                <w:sz w:val="22"/>
              </w:rPr>
              <w:t xml:space="preserve">aliperidone </w:t>
            </w:r>
            <w:r w:rsidR="00567E87">
              <w:rPr>
                <w:sz w:val="22"/>
              </w:rPr>
              <w:t>p</w:t>
            </w:r>
            <w:r w:rsidR="00A31565" w:rsidRPr="00A31565">
              <w:rPr>
                <w:sz w:val="22"/>
              </w:rPr>
              <w:t>almitate</w:t>
            </w:r>
            <w:r>
              <w:rPr>
                <w:sz w:val="22"/>
              </w:rPr>
              <w:t>)</w:t>
            </w:r>
          </w:p>
        </w:tc>
        <w:tc>
          <w:tcPr>
            <w:tcW w:w="3690" w:type="dxa"/>
            <w:gridSpan w:val="3"/>
            <w:tcBorders>
              <w:top w:val="single" w:sz="4" w:space="0" w:color="auto"/>
              <w:bottom w:val="single" w:sz="4" w:space="0" w:color="auto"/>
              <w:right w:val="nil"/>
            </w:tcBorders>
            <w:vAlign w:val="center"/>
          </w:tcPr>
          <w:p w14:paraId="4349B108" w14:textId="77777777" w:rsidR="00A31565" w:rsidRPr="00A31565" w:rsidRDefault="00A31565" w:rsidP="001C6B39">
            <w:pPr>
              <w:numPr>
                <w:ilvl w:val="0"/>
                <w:numId w:val="5"/>
              </w:numPr>
              <w:rPr>
                <w:sz w:val="22"/>
              </w:rPr>
            </w:pPr>
            <w:r w:rsidRPr="00A31565">
              <w:rPr>
                <w:sz w:val="22"/>
              </w:rPr>
              <w:t>Invega Trinza(TM), 3-month extended-release injection) Initial, after 4 doses of monthly injections with Invega(R) Sustenna(R) (last 2 doses of same strength), give Invega Trinza(TM) 273 mg IM if previous monthly dose was 78 mg IM; 410 mg IM if previous monthly dose was 117 mg IM; 546 mg IM if previous monthly dose was 156 mg IM; 819 mg IM if previous monthly dose was 234 mg IM. May give up to 7 days before or after the next scheduled 1-month dose [1].</w:t>
            </w:r>
          </w:p>
          <w:p w14:paraId="7D1961C2" w14:textId="77777777" w:rsidR="003379BD" w:rsidRDefault="00A31565" w:rsidP="001C6B39">
            <w:pPr>
              <w:numPr>
                <w:ilvl w:val="0"/>
                <w:numId w:val="5"/>
              </w:numPr>
              <w:rPr>
                <w:sz w:val="22"/>
              </w:rPr>
            </w:pPr>
            <w:r w:rsidRPr="00A31565">
              <w:rPr>
                <w:sz w:val="22"/>
              </w:rPr>
              <w:t>(Invega Trinza(TM), 3-month extended-release injection) Maintenance, give IM once every 3 months; may increase dose in 3-month increments within the range of 273 to 819 mg; full effects of any dose adjustment may not be evident for several months</w:t>
            </w:r>
            <w:r w:rsidR="00D14568">
              <w:rPr>
                <w:sz w:val="22"/>
              </w:rPr>
              <w:t>.</w:t>
            </w:r>
          </w:p>
        </w:tc>
        <w:tc>
          <w:tcPr>
            <w:tcW w:w="1440" w:type="dxa"/>
            <w:tcBorders>
              <w:top w:val="single" w:sz="4" w:space="0" w:color="auto"/>
              <w:bottom w:val="single" w:sz="4" w:space="0" w:color="auto"/>
              <w:right w:val="nil"/>
            </w:tcBorders>
          </w:tcPr>
          <w:p w14:paraId="51C85838" w14:textId="77777777" w:rsidR="003379BD" w:rsidRDefault="008C2FA5" w:rsidP="008C2FA5">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48C023CB" w14:textId="77777777">
        <w:trPr>
          <w:cantSplit/>
          <w:trHeight w:hRule="exact" w:val="1200"/>
        </w:trPr>
        <w:tc>
          <w:tcPr>
            <w:tcW w:w="11448" w:type="dxa"/>
            <w:gridSpan w:val="10"/>
            <w:tcBorders>
              <w:top w:val="nil"/>
              <w:left w:val="nil"/>
              <w:bottom w:val="single" w:sz="4" w:space="0" w:color="auto"/>
              <w:right w:val="nil"/>
            </w:tcBorders>
          </w:tcPr>
          <w:p w14:paraId="631E99E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802DB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0989606" w14:textId="77777777" w:rsidR="003379BD" w:rsidRDefault="003379BD" w:rsidP="008C2FA5">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F2CD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F2CD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F2CD0">
              <w:fldChar w:fldCharType="separate"/>
            </w:r>
            <w:r>
              <w:fldChar w:fldCharType="end"/>
            </w:r>
            <w:r w:rsidR="006B7A42">
              <w:t xml:space="preserve"> </w:t>
            </w:r>
            <w:r>
              <w:rPr>
                <w:rFonts w:ascii="Arial" w:hAnsi="Arial"/>
                <w:sz w:val="18"/>
              </w:rPr>
              <w:t>Other – Specify:</w:t>
            </w:r>
            <w:r>
              <w:rPr>
                <w:sz w:val="16"/>
              </w:rPr>
              <w:t xml:space="preserve">  </w:t>
            </w:r>
            <w:r w:rsidR="008C2FA5">
              <w:rPr>
                <w:sz w:val="22"/>
              </w:rPr>
              <w:fldChar w:fldCharType="begin">
                <w:ffData>
                  <w:name w:val="Text12"/>
                  <w:enabled/>
                  <w:calcOnExit w:val="0"/>
                  <w:statusText w:type="text" w:val="Method used to administer medication 25 character limit"/>
                  <w:textInput/>
                </w:ffData>
              </w:fldChar>
            </w:r>
            <w:bookmarkStart w:id="7" w:name="Text12"/>
            <w:r w:rsidR="008C2FA5">
              <w:rPr>
                <w:sz w:val="22"/>
              </w:rPr>
              <w:instrText xml:space="preserve"> FORMTEXT </w:instrText>
            </w:r>
            <w:r w:rsidR="008C2FA5">
              <w:rPr>
                <w:sz w:val="22"/>
              </w:rPr>
            </w:r>
            <w:r w:rsidR="008C2FA5">
              <w:rPr>
                <w:sz w:val="22"/>
              </w:rPr>
              <w:fldChar w:fldCharType="separate"/>
            </w:r>
            <w:r w:rsidR="008C2FA5">
              <w:rPr>
                <w:noProof/>
                <w:sz w:val="22"/>
              </w:rPr>
              <w:t> </w:t>
            </w:r>
            <w:r w:rsidR="008C2FA5">
              <w:rPr>
                <w:noProof/>
                <w:sz w:val="22"/>
              </w:rPr>
              <w:t> </w:t>
            </w:r>
            <w:r w:rsidR="008C2FA5">
              <w:rPr>
                <w:noProof/>
                <w:sz w:val="22"/>
              </w:rPr>
              <w:t> </w:t>
            </w:r>
            <w:r w:rsidR="008C2FA5">
              <w:rPr>
                <w:noProof/>
                <w:sz w:val="22"/>
              </w:rPr>
              <w:t> </w:t>
            </w:r>
            <w:r w:rsidR="008C2FA5">
              <w:rPr>
                <w:noProof/>
                <w:sz w:val="22"/>
              </w:rPr>
              <w:t> </w:t>
            </w:r>
            <w:r w:rsidR="008C2FA5">
              <w:rPr>
                <w:sz w:val="22"/>
              </w:rPr>
              <w:fldChar w:fldCharType="end"/>
            </w:r>
            <w:bookmarkEnd w:id="7"/>
          </w:p>
        </w:tc>
      </w:tr>
      <w:tr w:rsidR="003379BD" w14:paraId="7D052A10" w14:textId="77777777">
        <w:trPr>
          <w:cantSplit/>
          <w:trHeight w:hRule="exact" w:val="600"/>
        </w:trPr>
        <w:tc>
          <w:tcPr>
            <w:tcW w:w="11448" w:type="dxa"/>
            <w:gridSpan w:val="10"/>
            <w:tcBorders>
              <w:top w:val="single" w:sz="4" w:space="0" w:color="auto"/>
              <w:left w:val="nil"/>
              <w:bottom w:val="nil"/>
              <w:right w:val="nil"/>
            </w:tcBorders>
          </w:tcPr>
          <w:p w14:paraId="0E2A04C1" w14:textId="7325A59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035B41">
              <w:rPr>
                <w:b w:val="0"/>
              </w:rPr>
              <w:t>impression (</w:t>
            </w:r>
            <w:r w:rsidRPr="00097390">
              <w:rPr>
                <w:b w:val="0"/>
              </w:rPr>
              <w:t>“working hypothesis</w:t>
            </w:r>
            <w:r w:rsidR="0031599E" w:rsidRPr="00097390">
              <w:rPr>
                <w:b w:val="0"/>
              </w:rPr>
              <w:t>.”</w:t>
            </w:r>
            <w:r w:rsidR="00035B41">
              <w:rPr>
                <w:b w:val="0"/>
              </w:rPr>
              <w:t>)</w:t>
            </w:r>
          </w:p>
        </w:tc>
      </w:tr>
      <w:tr w:rsidR="003379BD" w14:paraId="097480C9" w14:textId="77777777" w:rsidTr="00035B41">
        <w:trPr>
          <w:cantSplit/>
          <w:trHeight w:val="441"/>
        </w:trPr>
        <w:tc>
          <w:tcPr>
            <w:tcW w:w="11448" w:type="dxa"/>
            <w:gridSpan w:val="10"/>
            <w:tcBorders>
              <w:top w:val="nil"/>
              <w:left w:val="nil"/>
              <w:bottom w:val="single" w:sz="4" w:space="0" w:color="auto"/>
              <w:right w:val="nil"/>
            </w:tcBorders>
          </w:tcPr>
          <w:p w14:paraId="4A2BB2BB" w14:textId="77777777" w:rsidR="003379BD" w:rsidRDefault="00707076">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43C44475" w14:textId="77777777">
        <w:trPr>
          <w:cantSplit/>
          <w:trHeight w:val="240"/>
        </w:trPr>
        <w:tc>
          <w:tcPr>
            <w:tcW w:w="11448" w:type="dxa"/>
            <w:gridSpan w:val="10"/>
            <w:tcBorders>
              <w:top w:val="single" w:sz="4" w:space="0" w:color="auto"/>
              <w:left w:val="nil"/>
              <w:bottom w:val="nil"/>
              <w:right w:val="nil"/>
            </w:tcBorders>
          </w:tcPr>
          <w:p w14:paraId="557D521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E118C8A" w14:textId="77777777">
        <w:trPr>
          <w:cantSplit/>
          <w:trHeight w:val="240"/>
        </w:trPr>
        <w:tc>
          <w:tcPr>
            <w:tcW w:w="5724" w:type="dxa"/>
            <w:gridSpan w:val="4"/>
            <w:tcBorders>
              <w:top w:val="nil"/>
              <w:left w:val="nil"/>
              <w:bottom w:val="nil"/>
              <w:right w:val="nil"/>
            </w:tcBorders>
            <w:vAlign w:val="center"/>
          </w:tcPr>
          <w:p w14:paraId="5B83042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C427F1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8DEC236" w14:textId="77777777">
        <w:trPr>
          <w:cantSplit/>
          <w:trHeight w:val="240"/>
        </w:trPr>
        <w:tc>
          <w:tcPr>
            <w:tcW w:w="5724" w:type="dxa"/>
            <w:gridSpan w:val="4"/>
            <w:tcBorders>
              <w:top w:val="nil"/>
              <w:left w:val="nil"/>
              <w:bottom w:val="nil"/>
              <w:right w:val="nil"/>
            </w:tcBorders>
            <w:vAlign w:val="center"/>
          </w:tcPr>
          <w:p w14:paraId="72494A0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0AA85E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4792D0B" w14:textId="77777777">
        <w:trPr>
          <w:cantSplit/>
          <w:trHeight w:val="240"/>
        </w:trPr>
        <w:tc>
          <w:tcPr>
            <w:tcW w:w="5724" w:type="dxa"/>
            <w:gridSpan w:val="4"/>
            <w:tcBorders>
              <w:top w:val="nil"/>
              <w:left w:val="nil"/>
              <w:bottom w:val="nil"/>
              <w:right w:val="nil"/>
            </w:tcBorders>
            <w:vAlign w:val="center"/>
          </w:tcPr>
          <w:p w14:paraId="04CD515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3B511D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46027A2" w14:textId="77777777" w:rsidTr="00035B41">
        <w:trPr>
          <w:cantSplit/>
          <w:trHeight w:val="720"/>
        </w:trPr>
        <w:tc>
          <w:tcPr>
            <w:tcW w:w="11448" w:type="dxa"/>
            <w:gridSpan w:val="10"/>
            <w:tcBorders>
              <w:top w:val="nil"/>
              <w:left w:val="nil"/>
              <w:bottom w:val="nil"/>
              <w:right w:val="nil"/>
            </w:tcBorders>
          </w:tcPr>
          <w:p w14:paraId="17C1E44D" w14:textId="77777777" w:rsidR="003379BD" w:rsidRDefault="003379BD" w:rsidP="008C2FA5">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8C2FA5">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8C2FA5">
              <w:rPr>
                <w:sz w:val="22"/>
              </w:rPr>
              <w:instrText xml:space="preserve"> FORMTEXT </w:instrText>
            </w:r>
            <w:r w:rsidR="008C2FA5">
              <w:rPr>
                <w:sz w:val="22"/>
              </w:rPr>
            </w:r>
            <w:r w:rsidR="008C2FA5">
              <w:rPr>
                <w:sz w:val="22"/>
              </w:rPr>
              <w:fldChar w:fldCharType="separate"/>
            </w:r>
            <w:r w:rsidR="008C2FA5">
              <w:rPr>
                <w:noProof/>
                <w:sz w:val="22"/>
              </w:rPr>
              <w:t> </w:t>
            </w:r>
            <w:r w:rsidR="008C2FA5">
              <w:rPr>
                <w:noProof/>
                <w:sz w:val="22"/>
              </w:rPr>
              <w:t> </w:t>
            </w:r>
            <w:r w:rsidR="008C2FA5">
              <w:rPr>
                <w:noProof/>
                <w:sz w:val="22"/>
              </w:rPr>
              <w:t> </w:t>
            </w:r>
            <w:r w:rsidR="008C2FA5">
              <w:rPr>
                <w:noProof/>
                <w:sz w:val="22"/>
              </w:rPr>
              <w:t> </w:t>
            </w:r>
            <w:r w:rsidR="008C2FA5">
              <w:rPr>
                <w:noProof/>
                <w:sz w:val="22"/>
              </w:rPr>
              <w:t> </w:t>
            </w:r>
            <w:r w:rsidR="008C2FA5">
              <w:rPr>
                <w:sz w:val="22"/>
              </w:rPr>
              <w:fldChar w:fldCharType="end"/>
            </w:r>
            <w:bookmarkEnd w:id="16"/>
          </w:p>
        </w:tc>
      </w:tr>
      <w:tr w:rsidR="003379BD" w14:paraId="775B96CD" w14:textId="77777777" w:rsidTr="00035B41">
        <w:trPr>
          <w:cantSplit/>
          <w:trHeight w:hRule="exact" w:val="95"/>
        </w:trPr>
        <w:tc>
          <w:tcPr>
            <w:tcW w:w="11448" w:type="dxa"/>
            <w:gridSpan w:val="10"/>
            <w:tcBorders>
              <w:top w:val="nil"/>
              <w:left w:val="nil"/>
              <w:bottom w:val="single" w:sz="4" w:space="0" w:color="auto"/>
              <w:right w:val="nil"/>
            </w:tcBorders>
          </w:tcPr>
          <w:p w14:paraId="77DD142A" w14:textId="77777777" w:rsidR="003379BD" w:rsidRDefault="003379BD">
            <w:pPr>
              <w:pStyle w:val="Heading4"/>
              <w:tabs>
                <w:tab w:val="left" w:pos="540"/>
              </w:tabs>
              <w:spacing w:before="0"/>
              <w:jc w:val="left"/>
            </w:pPr>
          </w:p>
        </w:tc>
      </w:tr>
      <w:tr w:rsidR="003379BD" w14:paraId="33A3B7C1" w14:textId="77777777">
        <w:trPr>
          <w:cantSplit/>
          <w:trHeight w:hRule="exact" w:val="240"/>
        </w:trPr>
        <w:tc>
          <w:tcPr>
            <w:tcW w:w="11448" w:type="dxa"/>
            <w:gridSpan w:val="10"/>
            <w:tcBorders>
              <w:top w:val="nil"/>
              <w:left w:val="nil"/>
              <w:bottom w:val="nil"/>
              <w:right w:val="nil"/>
            </w:tcBorders>
          </w:tcPr>
          <w:p w14:paraId="0FB526F1"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59A942F" w14:textId="77777777" w:rsidTr="00934FD5">
        <w:trPr>
          <w:cantSplit/>
          <w:trHeight w:val="288"/>
        </w:trPr>
        <w:tc>
          <w:tcPr>
            <w:tcW w:w="3816" w:type="dxa"/>
            <w:gridSpan w:val="2"/>
            <w:tcBorders>
              <w:top w:val="nil"/>
              <w:left w:val="nil"/>
              <w:bottom w:val="nil"/>
              <w:right w:val="nil"/>
            </w:tcBorders>
            <w:vAlign w:val="center"/>
          </w:tcPr>
          <w:p w14:paraId="2ACD368A"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F2CD0">
              <w:rPr>
                <w:b w:val="0"/>
              </w:rPr>
            </w:r>
            <w:r w:rsidR="00AF2CD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DB2144B"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F2CD0">
              <w:rPr>
                <w:b w:val="0"/>
              </w:rPr>
            </w:r>
            <w:r w:rsidR="00AF2CD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3C131A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F2CD0">
              <w:rPr>
                <w:b w:val="0"/>
              </w:rPr>
            </w:r>
            <w:r w:rsidR="00AF2CD0">
              <w:rPr>
                <w:b w:val="0"/>
              </w:rPr>
              <w:fldChar w:fldCharType="separate"/>
            </w:r>
            <w:r>
              <w:rPr>
                <w:b w:val="0"/>
              </w:rPr>
              <w:fldChar w:fldCharType="end"/>
            </w:r>
            <w:bookmarkEnd w:id="19"/>
            <w:r>
              <w:rPr>
                <w:b w:val="0"/>
              </w:rPr>
              <w:t xml:space="preserve"> Social Functioning</w:t>
            </w:r>
          </w:p>
        </w:tc>
      </w:tr>
      <w:tr w:rsidR="003379BD" w14:paraId="004EE91D" w14:textId="77777777">
        <w:trPr>
          <w:cantSplit/>
          <w:trHeight w:val="240"/>
        </w:trPr>
        <w:tc>
          <w:tcPr>
            <w:tcW w:w="3816" w:type="dxa"/>
            <w:gridSpan w:val="2"/>
            <w:tcBorders>
              <w:top w:val="nil"/>
              <w:left w:val="nil"/>
              <w:bottom w:val="nil"/>
              <w:right w:val="nil"/>
            </w:tcBorders>
          </w:tcPr>
          <w:p w14:paraId="0633919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365F2E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9244A9A" w14:textId="77777777" w:rsidR="003379BD" w:rsidRDefault="003379BD">
            <w:pPr>
              <w:pStyle w:val="Heading4"/>
              <w:tabs>
                <w:tab w:val="left" w:pos="540"/>
              </w:tabs>
              <w:jc w:val="left"/>
              <w:rPr>
                <w:b w:val="0"/>
              </w:rPr>
            </w:pPr>
          </w:p>
        </w:tc>
      </w:tr>
      <w:tr w:rsidR="003379BD" w14:paraId="61BFAF56" w14:textId="77777777">
        <w:trPr>
          <w:cantSplit/>
          <w:trHeight w:val="192"/>
        </w:trPr>
        <w:tc>
          <w:tcPr>
            <w:tcW w:w="5724" w:type="dxa"/>
            <w:gridSpan w:val="4"/>
            <w:tcBorders>
              <w:top w:val="nil"/>
              <w:left w:val="nil"/>
              <w:bottom w:val="nil"/>
              <w:right w:val="nil"/>
            </w:tcBorders>
          </w:tcPr>
          <w:p w14:paraId="6E51B80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00EC59B" w14:textId="77777777" w:rsidR="003379BD" w:rsidRDefault="003379BD">
            <w:pPr>
              <w:pStyle w:val="Heading4"/>
              <w:tabs>
                <w:tab w:val="left" w:pos="540"/>
              </w:tabs>
              <w:jc w:val="left"/>
              <w:rPr>
                <w:b w:val="0"/>
              </w:rPr>
            </w:pPr>
          </w:p>
        </w:tc>
      </w:tr>
      <w:bookmarkStart w:id="20" w:name="_Hlk151783589"/>
      <w:tr w:rsidR="003379BD" w14:paraId="1ECDC0EC" w14:textId="77777777">
        <w:trPr>
          <w:cantSplit/>
          <w:trHeight w:val="192"/>
        </w:trPr>
        <w:tc>
          <w:tcPr>
            <w:tcW w:w="5724" w:type="dxa"/>
            <w:gridSpan w:val="4"/>
            <w:tcBorders>
              <w:top w:val="nil"/>
              <w:left w:val="nil"/>
              <w:bottom w:val="nil"/>
              <w:right w:val="nil"/>
            </w:tcBorders>
            <w:vAlign w:val="center"/>
          </w:tcPr>
          <w:p w14:paraId="11B662E4"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F2CD0">
              <w:rPr>
                <w:b w:val="0"/>
              </w:rPr>
            </w:r>
            <w:r w:rsidR="00AF2CD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CFC86D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F2CD0">
              <w:rPr>
                <w:b w:val="0"/>
              </w:rPr>
            </w:r>
            <w:r w:rsidR="00AF2CD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57D1DF6" w14:textId="77777777">
        <w:trPr>
          <w:cantSplit/>
          <w:trHeight w:val="192"/>
        </w:trPr>
        <w:tc>
          <w:tcPr>
            <w:tcW w:w="5724" w:type="dxa"/>
            <w:gridSpan w:val="4"/>
            <w:tcBorders>
              <w:top w:val="nil"/>
              <w:left w:val="nil"/>
              <w:bottom w:val="nil"/>
              <w:right w:val="nil"/>
            </w:tcBorders>
            <w:vAlign w:val="center"/>
          </w:tcPr>
          <w:p w14:paraId="566ED6E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F2CD0">
              <w:rPr>
                <w:b w:val="0"/>
              </w:rPr>
            </w:r>
            <w:r w:rsidR="00AF2CD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5374C75"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F2CD0">
              <w:rPr>
                <w:b w:val="0"/>
              </w:rPr>
            </w:r>
            <w:r w:rsidR="00AF2CD0">
              <w:rPr>
                <w:b w:val="0"/>
              </w:rPr>
              <w:fldChar w:fldCharType="separate"/>
            </w:r>
            <w:r>
              <w:rPr>
                <w:b w:val="0"/>
              </w:rPr>
              <w:fldChar w:fldCharType="end"/>
            </w:r>
            <w:bookmarkEnd w:id="24"/>
            <w:r>
              <w:rPr>
                <w:b w:val="0"/>
              </w:rPr>
              <w:t xml:space="preserve"> Intervention of law enforcement authorities</w:t>
            </w:r>
          </w:p>
        </w:tc>
      </w:tr>
      <w:tr w:rsidR="003379BD" w14:paraId="18ED92C8" w14:textId="77777777">
        <w:trPr>
          <w:cantSplit/>
          <w:trHeight w:val="192"/>
        </w:trPr>
        <w:tc>
          <w:tcPr>
            <w:tcW w:w="5724" w:type="dxa"/>
            <w:gridSpan w:val="4"/>
            <w:tcBorders>
              <w:top w:val="nil"/>
              <w:left w:val="nil"/>
              <w:bottom w:val="nil"/>
              <w:right w:val="nil"/>
            </w:tcBorders>
            <w:vAlign w:val="center"/>
          </w:tcPr>
          <w:p w14:paraId="0BF35125"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F2CD0">
              <w:rPr>
                <w:b w:val="0"/>
              </w:rPr>
            </w:r>
            <w:r w:rsidR="00AF2CD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07CA5B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F2CD0">
              <w:rPr>
                <w:b w:val="0"/>
              </w:rPr>
            </w:r>
            <w:r w:rsidR="00AF2CD0">
              <w:rPr>
                <w:b w:val="0"/>
              </w:rPr>
              <w:fldChar w:fldCharType="separate"/>
            </w:r>
            <w:r>
              <w:rPr>
                <w:b w:val="0"/>
              </w:rPr>
              <w:fldChar w:fldCharType="end"/>
            </w:r>
            <w:bookmarkEnd w:id="26"/>
            <w:r>
              <w:rPr>
                <w:b w:val="0"/>
              </w:rPr>
              <w:t xml:space="preserve"> Risk of harm to self or others</w:t>
            </w:r>
          </w:p>
        </w:tc>
      </w:tr>
      <w:tr w:rsidR="003379BD" w14:paraId="14026301" w14:textId="77777777">
        <w:trPr>
          <w:cantSplit/>
          <w:trHeight w:val="192"/>
        </w:trPr>
        <w:tc>
          <w:tcPr>
            <w:tcW w:w="5724" w:type="dxa"/>
            <w:gridSpan w:val="4"/>
            <w:tcBorders>
              <w:top w:val="nil"/>
              <w:left w:val="nil"/>
              <w:bottom w:val="nil"/>
              <w:right w:val="nil"/>
            </w:tcBorders>
            <w:vAlign w:val="center"/>
          </w:tcPr>
          <w:p w14:paraId="6D24B275"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F2CD0">
              <w:rPr>
                <w:b w:val="0"/>
              </w:rPr>
            </w:r>
            <w:r w:rsidR="00AF2CD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3DF2E5D" w14:textId="77777777" w:rsidR="003379BD" w:rsidRDefault="003379BD">
            <w:pPr>
              <w:pStyle w:val="Heading4"/>
              <w:tabs>
                <w:tab w:val="left" w:pos="540"/>
              </w:tabs>
              <w:spacing w:before="0"/>
              <w:jc w:val="left"/>
              <w:rPr>
                <w:b w:val="0"/>
              </w:rPr>
            </w:pPr>
          </w:p>
        </w:tc>
      </w:tr>
      <w:bookmarkEnd w:id="20"/>
      <w:tr w:rsidR="003379BD" w14:paraId="2F51DF44" w14:textId="77777777" w:rsidTr="00035B41">
        <w:trPr>
          <w:cantSplit/>
          <w:trHeight w:val="720"/>
        </w:trPr>
        <w:tc>
          <w:tcPr>
            <w:tcW w:w="11448" w:type="dxa"/>
            <w:gridSpan w:val="10"/>
            <w:tcBorders>
              <w:top w:val="nil"/>
              <w:left w:val="nil"/>
              <w:bottom w:val="single" w:sz="4" w:space="0" w:color="auto"/>
              <w:right w:val="nil"/>
            </w:tcBorders>
          </w:tcPr>
          <w:p w14:paraId="3A9CE033" w14:textId="77777777" w:rsidR="003379BD" w:rsidRDefault="003379BD" w:rsidP="008C2FA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8C2FA5">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8C2FA5">
              <w:rPr>
                <w:noProof/>
                <w:sz w:val="22"/>
              </w:rPr>
              <w:instrText xml:space="preserve"> FORMTEXT </w:instrText>
            </w:r>
            <w:r w:rsidR="008C2FA5">
              <w:rPr>
                <w:noProof/>
                <w:sz w:val="22"/>
              </w:rPr>
            </w:r>
            <w:r w:rsidR="008C2FA5">
              <w:rPr>
                <w:noProof/>
                <w:sz w:val="22"/>
              </w:rPr>
              <w:fldChar w:fldCharType="separate"/>
            </w:r>
            <w:r w:rsidR="008C2FA5">
              <w:rPr>
                <w:noProof/>
                <w:sz w:val="22"/>
              </w:rPr>
              <w:t> </w:t>
            </w:r>
            <w:r w:rsidR="008C2FA5">
              <w:rPr>
                <w:noProof/>
                <w:sz w:val="22"/>
              </w:rPr>
              <w:t> </w:t>
            </w:r>
            <w:r w:rsidR="008C2FA5">
              <w:rPr>
                <w:noProof/>
                <w:sz w:val="22"/>
              </w:rPr>
              <w:t> </w:t>
            </w:r>
            <w:r w:rsidR="008C2FA5">
              <w:rPr>
                <w:noProof/>
                <w:sz w:val="22"/>
              </w:rPr>
              <w:t> </w:t>
            </w:r>
            <w:r w:rsidR="008C2FA5">
              <w:rPr>
                <w:noProof/>
                <w:sz w:val="22"/>
              </w:rPr>
              <w:t> </w:t>
            </w:r>
            <w:r w:rsidR="008C2FA5">
              <w:rPr>
                <w:noProof/>
                <w:sz w:val="22"/>
              </w:rPr>
              <w:fldChar w:fldCharType="end"/>
            </w:r>
            <w:bookmarkEnd w:id="28"/>
          </w:p>
        </w:tc>
      </w:tr>
      <w:tr w:rsidR="003379BD" w14:paraId="57B6815E" w14:textId="77777777">
        <w:trPr>
          <w:cantSplit/>
          <w:trHeight w:hRule="exact" w:val="440"/>
        </w:trPr>
        <w:tc>
          <w:tcPr>
            <w:tcW w:w="11448" w:type="dxa"/>
            <w:gridSpan w:val="10"/>
            <w:tcBorders>
              <w:top w:val="single" w:sz="4" w:space="0" w:color="auto"/>
              <w:left w:val="nil"/>
              <w:bottom w:val="single" w:sz="4" w:space="0" w:color="auto"/>
              <w:right w:val="nil"/>
            </w:tcBorders>
          </w:tcPr>
          <w:p w14:paraId="72EF0C44"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F8DC5F3" w14:textId="77777777" w:rsidR="003379BD" w:rsidRDefault="003379BD">
      <w:pPr>
        <w:jc w:val="right"/>
        <w:rPr>
          <w:rFonts w:ascii="Arial" w:hAnsi="Arial"/>
          <w:sz w:val="18"/>
        </w:rPr>
      </w:pPr>
    </w:p>
    <w:p w14:paraId="4CEFA3B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7A35F90" w14:textId="77777777">
        <w:trPr>
          <w:tblHeader/>
        </w:trPr>
        <w:tc>
          <w:tcPr>
            <w:tcW w:w="4788" w:type="dxa"/>
            <w:tcBorders>
              <w:top w:val="nil"/>
              <w:left w:val="nil"/>
              <w:bottom w:val="nil"/>
              <w:right w:val="nil"/>
            </w:tcBorders>
          </w:tcPr>
          <w:p w14:paraId="206966CC"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0699717C" w14:textId="77777777" w:rsidR="003379BD" w:rsidRDefault="003379BD" w:rsidP="00707076">
            <w:pPr>
              <w:tabs>
                <w:tab w:val="left" w:pos="702"/>
                <w:tab w:val="left" w:pos="882"/>
                <w:tab w:val="left" w:pos="1152"/>
                <w:tab w:val="left" w:pos="1602"/>
              </w:tabs>
              <w:rPr>
                <w:rFonts w:ascii="Arial" w:hAnsi="Arial"/>
                <w:sz w:val="18"/>
              </w:rPr>
            </w:pPr>
            <w:r>
              <w:rPr>
                <w:rFonts w:ascii="Arial" w:hAnsi="Arial"/>
                <w:sz w:val="18"/>
              </w:rPr>
              <w:t xml:space="preserve">Medication: </w:t>
            </w:r>
            <w:r w:rsidR="00707076">
              <w:rPr>
                <w:sz w:val="22"/>
              </w:rPr>
              <w:t xml:space="preserve">Invega Trinza </w:t>
            </w:r>
            <w:r w:rsidR="00097390">
              <w:rPr>
                <w:rFonts w:ascii="Arial" w:hAnsi="Arial" w:cs="Arial"/>
                <w:sz w:val="18"/>
              </w:rPr>
              <w:t>–</w:t>
            </w:r>
            <w:r>
              <w:rPr>
                <w:rFonts w:ascii="Arial" w:hAnsi="Arial"/>
                <w:sz w:val="18"/>
              </w:rPr>
              <w:t xml:space="preserve"> (</w:t>
            </w:r>
            <w:r w:rsidR="00707076" w:rsidRPr="00A31565">
              <w:rPr>
                <w:sz w:val="22"/>
              </w:rPr>
              <w:t>Paliperidone Palmitate</w:t>
            </w:r>
            <w:r>
              <w:rPr>
                <w:rFonts w:ascii="Arial" w:hAnsi="Arial"/>
                <w:sz w:val="18"/>
              </w:rPr>
              <w:t>)</w:t>
            </w:r>
          </w:p>
        </w:tc>
      </w:tr>
      <w:tr w:rsidR="003379BD" w14:paraId="510C0E6F" w14:textId="77777777">
        <w:trPr>
          <w:cantSplit/>
        </w:trPr>
        <w:tc>
          <w:tcPr>
            <w:tcW w:w="11448" w:type="dxa"/>
            <w:gridSpan w:val="2"/>
            <w:tcBorders>
              <w:top w:val="single" w:sz="4" w:space="0" w:color="auto"/>
              <w:left w:val="nil"/>
              <w:bottom w:val="single" w:sz="4" w:space="0" w:color="auto"/>
              <w:right w:val="nil"/>
            </w:tcBorders>
          </w:tcPr>
          <w:p w14:paraId="6195F60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0559D1" w14:paraId="0FF5AED0" w14:textId="77777777" w:rsidTr="000559D1">
        <w:trPr>
          <w:cantSplit/>
          <w:trHeight w:val="1682"/>
        </w:trPr>
        <w:tc>
          <w:tcPr>
            <w:tcW w:w="11448" w:type="dxa"/>
            <w:gridSpan w:val="2"/>
            <w:tcBorders>
              <w:top w:val="single" w:sz="4" w:space="0" w:color="auto"/>
              <w:left w:val="nil"/>
              <w:bottom w:val="nil"/>
              <w:right w:val="nil"/>
            </w:tcBorders>
          </w:tcPr>
          <w:p w14:paraId="56929263" w14:textId="77777777" w:rsidR="003379BD" w:rsidRPr="000559D1" w:rsidRDefault="003379BD">
            <w:pPr>
              <w:pStyle w:val="Heading6"/>
              <w:rPr>
                <w:rFonts w:cs="Arial"/>
                <w:b w:val="0"/>
                <w:sz w:val="18"/>
                <w:szCs w:val="18"/>
              </w:rPr>
            </w:pPr>
            <w:r w:rsidRPr="000559D1">
              <w:rPr>
                <w:rFonts w:cs="Arial"/>
                <w:b w:val="0"/>
                <w:sz w:val="18"/>
                <w:szCs w:val="18"/>
              </w:rPr>
              <w:t>Continued – Possible side effects, warnings</w:t>
            </w:r>
            <w:r w:rsidR="00097390" w:rsidRPr="000559D1">
              <w:rPr>
                <w:rFonts w:cs="Arial"/>
                <w:b w:val="0"/>
                <w:sz w:val="18"/>
                <w:szCs w:val="18"/>
              </w:rPr>
              <w:t>,</w:t>
            </w:r>
            <w:r w:rsidRPr="000559D1">
              <w:rPr>
                <w:rFonts w:cs="Arial"/>
                <w:b w:val="0"/>
                <w:sz w:val="18"/>
                <w:szCs w:val="18"/>
              </w:rPr>
              <w:t xml:space="preserve"> and cautions associated with this medication.</w:t>
            </w:r>
          </w:p>
          <w:p w14:paraId="5006C68B" w14:textId="77777777" w:rsidR="00A31565" w:rsidRPr="000559D1" w:rsidRDefault="003379BD" w:rsidP="00A31565">
            <w:pPr>
              <w:pStyle w:val="Heading6"/>
              <w:rPr>
                <w:rFonts w:cs="Arial"/>
                <w:sz w:val="18"/>
                <w:szCs w:val="18"/>
              </w:rPr>
            </w:pPr>
            <w:r w:rsidRPr="000559D1">
              <w:rPr>
                <w:rFonts w:cs="Arial"/>
                <w:sz w:val="18"/>
                <w:szCs w:val="18"/>
              </w:rPr>
              <w:t>Most Common Side Effects</w:t>
            </w:r>
          </w:p>
          <w:p w14:paraId="2EFB8F86" w14:textId="77777777" w:rsidR="00A31565" w:rsidRPr="000559D1" w:rsidRDefault="00A31565" w:rsidP="00A31565">
            <w:pPr>
              <w:pStyle w:val="Heading6"/>
              <w:rPr>
                <w:rFonts w:cs="Arial"/>
                <w:b w:val="0"/>
                <w:sz w:val="18"/>
                <w:szCs w:val="18"/>
              </w:rPr>
            </w:pPr>
            <w:r w:rsidRPr="000559D1">
              <w:rPr>
                <w:rFonts w:cs="Arial"/>
                <w:b w:val="0"/>
                <w:sz w:val="18"/>
                <w:szCs w:val="18"/>
              </w:rPr>
              <w:t>Dermatologic: Injection site reaction (Up to 12%)</w:t>
            </w:r>
            <w:r w:rsidR="000559D1">
              <w:rPr>
                <w:rFonts w:cs="Arial"/>
                <w:b w:val="0"/>
                <w:sz w:val="18"/>
                <w:szCs w:val="18"/>
              </w:rPr>
              <w:t>.</w:t>
            </w:r>
          </w:p>
          <w:p w14:paraId="03BDD708" w14:textId="77777777" w:rsidR="00A31565" w:rsidRPr="000559D1" w:rsidRDefault="00A31565" w:rsidP="000559D1">
            <w:pPr>
              <w:pStyle w:val="Heading6"/>
              <w:numPr>
                <w:ilvl w:val="0"/>
                <w:numId w:val="6"/>
              </w:numPr>
              <w:rPr>
                <w:rFonts w:cs="Arial"/>
                <w:b w:val="0"/>
                <w:sz w:val="18"/>
                <w:szCs w:val="18"/>
              </w:rPr>
            </w:pPr>
            <w:r w:rsidRPr="000559D1">
              <w:rPr>
                <w:rFonts w:cs="Arial"/>
                <w:b w:val="0"/>
                <w:sz w:val="18"/>
                <w:szCs w:val="18"/>
              </w:rPr>
              <w:t>Endocrine metabolic: Hyperprolactinemia (32% to 46%), Weight gain (5.8% to 18.4%)</w:t>
            </w:r>
            <w:r w:rsidR="000559D1">
              <w:rPr>
                <w:rFonts w:cs="Arial"/>
                <w:b w:val="0"/>
                <w:sz w:val="18"/>
                <w:szCs w:val="18"/>
              </w:rPr>
              <w:t>.</w:t>
            </w:r>
          </w:p>
          <w:p w14:paraId="24EF0F19" w14:textId="77777777" w:rsidR="00A31565" w:rsidRPr="000559D1" w:rsidRDefault="00A31565" w:rsidP="000559D1">
            <w:pPr>
              <w:pStyle w:val="Heading6"/>
              <w:numPr>
                <w:ilvl w:val="0"/>
                <w:numId w:val="6"/>
              </w:numPr>
              <w:rPr>
                <w:rFonts w:cs="Arial"/>
                <w:b w:val="0"/>
                <w:sz w:val="18"/>
                <w:szCs w:val="18"/>
              </w:rPr>
            </w:pPr>
            <w:r w:rsidRPr="000559D1">
              <w:rPr>
                <w:rFonts w:cs="Arial"/>
                <w:b w:val="0"/>
                <w:sz w:val="18"/>
                <w:szCs w:val="18"/>
              </w:rPr>
              <w:t>Neurologic: Akathisia (1% to 11%), Dizziness (1% to 6%), Extrapyramidal disease (Up to 12%), Headache (6% to 15%), Parkinsonism (4% to 18%)</w:t>
            </w:r>
            <w:r w:rsidR="000559D1">
              <w:rPr>
                <w:rFonts w:cs="Arial"/>
                <w:b w:val="0"/>
                <w:sz w:val="18"/>
                <w:szCs w:val="18"/>
              </w:rPr>
              <w:t>.</w:t>
            </w:r>
          </w:p>
          <w:p w14:paraId="0222E69C" w14:textId="77777777" w:rsidR="0021563E" w:rsidRPr="000559D1" w:rsidRDefault="00A31565" w:rsidP="000559D1">
            <w:pPr>
              <w:pStyle w:val="Heading6"/>
              <w:numPr>
                <w:ilvl w:val="0"/>
                <w:numId w:val="6"/>
              </w:numPr>
              <w:rPr>
                <w:rFonts w:cs="Arial"/>
                <w:b w:val="0"/>
                <w:sz w:val="18"/>
                <w:szCs w:val="18"/>
              </w:rPr>
            </w:pPr>
            <w:r w:rsidRPr="000559D1">
              <w:rPr>
                <w:rFonts w:cs="Arial"/>
                <w:b w:val="0"/>
                <w:sz w:val="18"/>
                <w:szCs w:val="18"/>
              </w:rPr>
              <w:t>Psychiatric: Agitation (4% to 10%</w:t>
            </w:r>
            <w:r w:rsidRPr="000559D1">
              <w:rPr>
                <w:rFonts w:cs="Arial"/>
                <w:sz w:val="18"/>
                <w:szCs w:val="18"/>
              </w:rPr>
              <w:t>)</w:t>
            </w:r>
            <w:r w:rsidR="000559D1">
              <w:rPr>
                <w:rFonts w:cs="Arial"/>
                <w:sz w:val="18"/>
                <w:szCs w:val="18"/>
              </w:rPr>
              <w:t>.</w:t>
            </w:r>
          </w:p>
        </w:tc>
      </w:tr>
      <w:tr w:rsidR="003379BD" w:rsidRPr="000559D1" w14:paraId="643469DF" w14:textId="77777777" w:rsidTr="000559D1">
        <w:trPr>
          <w:cantSplit/>
          <w:trHeight w:val="1710"/>
        </w:trPr>
        <w:tc>
          <w:tcPr>
            <w:tcW w:w="11448" w:type="dxa"/>
            <w:gridSpan w:val="2"/>
            <w:tcBorders>
              <w:top w:val="nil"/>
              <w:left w:val="nil"/>
              <w:bottom w:val="nil"/>
              <w:right w:val="nil"/>
            </w:tcBorders>
          </w:tcPr>
          <w:p w14:paraId="5F40279F" w14:textId="77777777" w:rsidR="00A31565" w:rsidRPr="000559D1" w:rsidRDefault="003379BD" w:rsidP="00A31565">
            <w:pPr>
              <w:rPr>
                <w:rFonts w:ascii="Arial" w:hAnsi="Arial" w:cs="Arial"/>
                <w:b/>
                <w:snapToGrid w:val="0"/>
                <w:color w:val="000000"/>
                <w:sz w:val="18"/>
                <w:szCs w:val="18"/>
              </w:rPr>
            </w:pPr>
            <w:r w:rsidRPr="000559D1">
              <w:rPr>
                <w:rFonts w:ascii="Arial" w:hAnsi="Arial" w:cs="Arial"/>
                <w:b/>
                <w:snapToGrid w:val="0"/>
                <w:color w:val="000000"/>
                <w:sz w:val="18"/>
                <w:szCs w:val="18"/>
              </w:rPr>
              <w:t xml:space="preserve">Less </w:t>
            </w:r>
            <w:r w:rsidR="005325D4" w:rsidRPr="000559D1">
              <w:rPr>
                <w:rFonts w:ascii="Arial" w:hAnsi="Arial" w:cs="Arial"/>
                <w:b/>
                <w:snapToGrid w:val="0"/>
                <w:color w:val="000000"/>
                <w:sz w:val="18"/>
                <w:szCs w:val="18"/>
              </w:rPr>
              <w:t>C</w:t>
            </w:r>
            <w:r w:rsidRPr="000559D1">
              <w:rPr>
                <w:rFonts w:ascii="Arial" w:hAnsi="Arial" w:cs="Arial"/>
                <w:b/>
                <w:snapToGrid w:val="0"/>
                <w:color w:val="000000"/>
                <w:sz w:val="18"/>
                <w:szCs w:val="18"/>
              </w:rPr>
              <w:t>ommon Side Effects</w:t>
            </w:r>
          </w:p>
          <w:p w14:paraId="3B3CE93C" w14:textId="77777777" w:rsidR="00A31565" w:rsidRPr="000559D1" w:rsidRDefault="00A31565" w:rsidP="00A31565">
            <w:pPr>
              <w:rPr>
                <w:rFonts w:ascii="Arial" w:hAnsi="Arial" w:cs="Arial"/>
                <w:sz w:val="18"/>
                <w:szCs w:val="18"/>
              </w:rPr>
            </w:pPr>
            <w:r w:rsidRPr="000559D1">
              <w:rPr>
                <w:rFonts w:ascii="Arial" w:hAnsi="Arial" w:cs="Arial"/>
                <w:sz w:val="18"/>
                <w:szCs w:val="18"/>
              </w:rPr>
              <w:t>Cardiovascular: Orthostatic hypotension (Less than 1%), Prolonged QT interval, Syncope (Less than 1%)</w:t>
            </w:r>
            <w:r w:rsidR="000559D1">
              <w:rPr>
                <w:rFonts w:ascii="Arial" w:hAnsi="Arial" w:cs="Arial"/>
                <w:sz w:val="18"/>
                <w:szCs w:val="18"/>
              </w:rPr>
              <w:t>.</w:t>
            </w:r>
          </w:p>
          <w:p w14:paraId="2ACC80E9" w14:textId="77777777" w:rsidR="00A31565" w:rsidRPr="000559D1" w:rsidRDefault="00A31565" w:rsidP="000559D1">
            <w:pPr>
              <w:numPr>
                <w:ilvl w:val="0"/>
                <w:numId w:val="7"/>
              </w:numPr>
              <w:rPr>
                <w:rFonts w:ascii="Arial" w:hAnsi="Arial" w:cs="Arial"/>
                <w:sz w:val="18"/>
                <w:szCs w:val="18"/>
              </w:rPr>
            </w:pPr>
            <w:r w:rsidRPr="000559D1">
              <w:rPr>
                <w:rFonts w:ascii="Arial" w:hAnsi="Arial" w:cs="Arial"/>
                <w:sz w:val="18"/>
                <w:szCs w:val="18"/>
              </w:rPr>
              <w:t>Hematologic: Agranulocytosis, Leukopenia, Neutropenia</w:t>
            </w:r>
            <w:r w:rsidR="000559D1">
              <w:rPr>
                <w:rFonts w:ascii="Arial" w:hAnsi="Arial" w:cs="Arial"/>
                <w:sz w:val="18"/>
                <w:szCs w:val="18"/>
              </w:rPr>
              <w:t>.</w:t>
            </w:r>
          </w:p>
          <w:p w14:paraId="027A2385" w14:textId="77777777" w:rsidR="00A31565" w:rsidRPr="000559D1" w:rsidRDefault="00A31565" w:rsidP="000559D1">
            <w:pPr>
              <w:numPr>
                <w:ilvl w:val="0"/>
                <w:numId w:val="7"/>
              </w:numPr>
              <w:rPr>
                <w:rFonts w:ascii="Arial" w:hAnsi="Arial" w:cs="Arial"/>
                <w:sz w:val="18"/>
                <w:szCs w:val="18"/>
              </w:rPr>
            </w:pPr>
            <w:r w:rsidRPr="000559D1">
              <w:rPr>
                <w:rFonts w:ascii="Arial" w:hAnsi="Arial" w:cs="Arial"/>
                <w:sz w:val="18"/>
                <w:szCs w:val="18"/>
              </w:rPr>
              <w:t>Immunologic: Anaphylaxis (Rare)</w:t>
            </w:r>
            <w:r w:rsidR="000559D1">
              <w:rPr>
                <w:rFonts w:ascii="Arial" w:hAnsi="Arial" w:cs="Arial"/>
                <w:sz w:val="18"/>
                <w:szCs w:val="18"/>
              </w:rPr>
              <w:t>.</w:t>
            </w:r>
          </w:p>
          <w:p w14:paraId="22B153A0" w14:textId="77777777" w:rsidR="00A31565" w:rsidRPr="000559D1" w:rsidRDefault="00A31565" w:rsidP="000559D1">
            <w:pPr>
              <w:numPr>
                <w:ilvl w:val="0"/>
                <w:numId w:val="7"/>
              </w:numPr>
              <w:rPr>
                <w:rFonts w:ascii="Arial" w:hAnsi="Arial" w:cs="Arial"/>
                <w:sz w:val="18"/>
                <w:szCs w:val="18"/>
              </w:rPr>
            </w:pPr>
            <w:r w:rsidRPr="000559D1">
              <w:rPr>
                <w:rFonts w:ascii="Arial" w:hAnsi="Arial" w:cs="Arial"/>
                <w:sz w:val="18"/>
                <w:szCs w:val="18"/>
              </w:rPr>
              <w:t>Neurologic: Grand mal seizure (Less than 1%), Seizure (Less than 1%), Tardive dyskinesia</w:t>
            </w:r>
            <w:r w:rsidR="000559D1">
              <w:rPr>
                <w:rFonts w:ascii="Arial" w:hAnsi="Arial" w:cs="Arial"/>
                <w:sz w:val="18"/>
                <w:szCs w:val="18"/>
              </w:rPr>
              <w:t>.</w:t>
            </w:r>
          </w:p>
          <w:p w14:paraId="07E1DE59" w14:textId="77777777" w:rsidR="00A31565" w:rsidRPr="000559D1" w:rsidRDefault="00A31565" w:rsidP="000559D1">
            <w:pPr>
              <w:numPr>
                <w:ilvl w:val="0"/>
                <w:numId w:val="7"/>
              </w:numPr>
              <w:rPr>
                <w:rFonts w:ascii="Arial" w:hAnsi="Arial" w:cs="Arial"/>
                <w:sz w:val="18"/>
                <w:szCs w:val="18"/>
              </w:rPr>
            </w:pPr>
            <w:r w:rsidRPr="000559D1">
              <w:rPr>
                <w:rFonts w:ascii="Arial" w:hAnsi="Arial" w:cs="Arial"/>
                <w:sz w:val="18"/>
                <w:szCs w:val="18"/>
              </w:rPr>
              <w:t>Reproductive: Priapism</w:t>
            </w:r>
            <w:r w:rsidR="000559D1">
              <w:rPr>
                <w:rFonts w:ascii="Arial" w:hAnsi="Arial" w:cs="Arial"/>
                <w:sz w:val="18"/>
                <w:szCs w:val="18"/>
              </w:rPr>
              <w:t>.</w:t>
            </w:r>
          </w:p>
          <w:p w14:paraId="7F1BAFCE" w14:textId="77777777" w:rsidR="003379BD" w:rsidRPr="000559D1" w:rsidRDefault="00A31565" w:rsidP="000559D1">
            <w:pPr>
              <w:numPr>
                <w:ilvl w:val="0"/>
                <w:numId w:val="7"/>
              </w:numPr>
              <w:rPr>
                <w:rFonts w:ascii="Arial" w:hAnsi="Arial" w:cs="Arial"/>
                <w:b/>
                <w:sz w:val="18"/>
                <w:szCs w:val="18"/>
              </w:rPr>
            </w:pPr>
            <w:r w:rsidRPr="000559D1">
              <w:rPr>
                <w:rFonts w:ascii="Arial" w:hAnsi="Arial" w:cs="Arial"/>
                <w:sz w:val="18"/>
                <w:szCs w:val="18"/>
              </w:rPr>
              <w:t>Other: At risk for imbalanced body temperature, Neuroleptic malignant syndrome</w:t>
            </w:r>
            <w:r w:rsidR="000559D1">
              <w:rPr>
                <w:rFonts w:ascii="Arial" w:hAnsi="Arial" w:cs="Arial"/>
                <w:sz w:val="18"/>
                <w:szCs w:val="18"/>
              </w:rPr>
              <w:t>.</w:t>
            </w:r>
          </w:p>
        </w:tc>
      </w:tr>
      <w:tr w:rsidR="003379BD" w:rsidRPr="000559D1" w14:paraId="349AD957" w14:textId="77777777" w:rsidTr="009548E3">
        <w:trPr>
          <w:cantSplit/>
          <w:trHeight w:val="7020"/>
        </w:trPr>
        <w:tc>
          <w:tcPr>
            <w:tcW w:w="11448" w:type="dxa"/>
            <w:gridSpan w:val="2"/>
            <w:tcBorders>
              <w:top w:val="nil"/>
              <w:left w:val="nil"/>
              <w:bottom w:val="nil"/>
              <w:right w:val="nil"/>
            </w:tcBorders>
          </w:tcPr>
          <w:p w14:paraId="49CE698D" w14:textId="77777777" w:rsidR="00A31565" w:rsidRPr="000559D1" w:rsidRDefault="003379BD" w:rsidP="00A31565">
            <w:pPr>
              <w:rPr>
                <w:rFonts w:ascii="Arial" w:hAnsi="Arial" w:cs="Arial"/>
                <w:snapToGrid w:val="0"/>
                <w:color w:val="000000"/>
                <w:sz w:val="18"/>
                <w:szCs w:val="18"/>
              </w:rPr>
            </w:pPr>
            <w:r w:rsidRPr="000559D1">
              <w:rPr>
                <w:rFonts w:ascii="Arial" w:hAnsi="Arial" w:cs="Arial"/>
                <w:b/>
                <w:snapToGrid w:val="0"/>
                <w:color w:val="000000"/>
                <w:sz w:val="18"/>
                <w:szCs w:val="18"/>
              </w:rPr>
              <w:t>Caution</w:t>
            </w:r>
          </w:p>
          <w:p w14:paraId="0EB42263"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Cardiovascular: QT-interval prolongation has been reported; avoid use in patients with a history of cardiac arrhythmias or congenital long QT syndrome due to increased risk of QT interval prolongation, torsade de pointes, or sudden death</w:t>
            </w:r>
            <w:r w:rsidR="000559D1">
              <w:rPr>
                <w:rFonts w:ascii="Arial" w:hAnsi="Arial" w:cs="Arial"/>
                <w:snapToGrid w:val="0"/>
                <w:color w:val="000000"/>
                <w:sz w:val="18"/>
                <w:szCs w:val="18"/>
              </w:rPr>
              <w:t>.</w:t>
            </w:r>
          </w:p>
          <w:p w14:paraId="2F97F37A"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Cardiovascular: Orthostatic hypotension and syncope have been reported; use cautiously in patients with cardiovascular or cerebrovascular disease or conditions with risk of hypotension (e</w:t>
            </w:r>
            <w:r w:rsidR="00E03711">
              <w:rPr>
                <w:rFonts w:ascii="Arial" w:hAnsi="Arial" w:cs="Arial"/>
                <w:snapToGrid w:val="0"/>
                <w:color w:val="000000"/>
                <w:sz w:val="18"/>
                <w:szCs w:val="18"/>
              </w:rPr>
              <w:t>.</w:t>
            </w:r>
            <w:r w:rsidRPr="000559D1">
              <w:rPr>
                <w:rFonts w:ascii="Arial" w:hAnsi="Arial" w:cs="Arial"/>
                <w:snapToGrid w:val="0"/>
                <w:color w:val="000000"/>
                <w:sz w:val="18"/>
                <w:szCs w:val="18"/>
              </w:rPr>
              <w:t>g</w:t>
            </w:r>
            <w:r w:rsidR="00E03711">
              <w:rPr>
                <w:rFonts w:ascii="Arial" w:hAnsi="Arial" w:cs="Arial"/>
                <w:snapToGrid w:val="0"/>
                <w:color w:val="000000"/>
                <w:sz w:val="18"/>
                <w:szCs w:val="18"/>
              </w:rPr>
              <w:t>.</w:t>
            </w:r>
            <w:r w:rsidRPr="000559D1">
              <w:rPr>
                <w:rFonts w:ascii="Arial" w:hAnsi="Arial" w:cs="Arial"/>
                <w:snapToGrid w:val="0"/>
                <w:color w:val="000000"/>
                <w:sz w:val="18"/>
                <w:szCs w:val="18"/>
              </w:rPr>
              <w:t>, dehydration, hypovolemia, concomitant antihypertensive medications); monitoring is recommended</w:t>
            </w:r>
            <w:r w:rsidR="00E03711">
              <w:rPr>
                <w:rFonts w:ascii="Arial" w:hAnsi="Arial" w:cs="Arial"/>
                <w:snapToGrid w:val="0"/>
                <w:color w:val="000000"/>
                <w:sz w:val="18"/>
                <w:szCs w:val="18"/>
              </w:rPr>
              <w:t>.</w:t>
            </w:r>
          </w:p>
          <w:p w14:paraId="73645C0B"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Concomitant use: Avoid use with other QT-prolonging drugs due to increased risk of torsade de pointes or sudden death</w:t>
            </w:r>
            <w:r w:rsidR="00E03711">
              <w:rPr>
                <w:rFonts w:ascii="Arial" w:hAnsi="Arial" w:cs="Arial"/>
                <w:snapToGrid w:val="0"/>
                <w:color w:val="000000"/>
                <w:sz w:val="18"/>
                <w:szCs w:val="18"/>
              </w:rPr>
              <w:t>.</w:t>
            </w:r>
          </w:p>
          <w:p w14:paraId="6C2C1232"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Elderly patients: Increased risk of tardive dyskinesia, especially elderly women</w:t>
            </w:r>
            <w:r w:rsidR="00E03711">
              <w:rPr>
                <w:rFonts w:ascii="Arial" w:hAnsi="Arial" w:cs="Arial"/>
                <w:snapToGrid w:val="0"/>
                <w:color w:val="000000"/>
                <w:sz w:val="18"/>
                <w:szCs w:val="18"/>
              </w:rPr>
              <w:t>.</w:t>
            </w:r>
          </w:p>
          <w:p w14:paraId="71C30045"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Hyperglycemia (some cases extreme and associated with ketoacidosis, hyperosmolar coma, or death) has been reported with atypical antipsychotic use; monitoring is recommended</w:t>
            </w:r>
            <w:r w:rsidR="00E03711">
              <w:rPr>
                <w:rFonts w:ascii="Arial" w:hAnsi="Arial" w:cs="Arial"/>
                <w:snapToGrid w:val="0"/>
                <w:color w:val="000000"/>
                <w:sz w:val="18"/>
                <w:szCs w:val="18"/>
              </w:rPr>
              <w:t>.</w:t>
            </w:r>
          </w:p>
          <w:p w14:paraId="60EE5DDC"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Patients with diabetes mellitus or risk factors for diabetes mellitus (</w:t>
            </w:r>
            <w:r w:rsidR="00987242" w:rsidRPr="000559D1">
              <w:rPr>
                <w:rFonts w:ascii="Arial" w:hAnsi="Arial" w:cs="Arial"/>
                <w:snapToGrid w:val="0"/>
                <w:color w:val="000000"/>
                <w:sz w:val="18"/>
                <w:szCs w:val="18"/>
              </w:rPr>
              <w:t>e.g.</w:t>
            </w:r>
            <w:r w:rsidRPr="000559D1">
              <w:rPr>
                <w:rFonts w:ascii="Arial" w:hAnsi="Arial" w:cs="Arial"/>
                <w:snapToGrid w:val="0"/>
                <w:color w:val="000000"/>
                <w:sz w:val="18"/>
                <w:szCs w:val="18"/>
              </w:rPr>
              <w:t>, obesity, family history) have increased risk of worsening of glucose control or severe hyperglycemia; monitoring is recommended</w:t>
            </w:r>
            <w:r w:rsidR="00987242">
              <w:rPr>
                <w:rFonts w:ascii="Arial" w:hAnsi="Arial" w:cs="Arial"/>
                <w:snapToGrid w:val="0"/>
                <w:color w:val="000000"/>
                <w:sz w:val="18"/>
                <w:szCs w:val="18"/>
              </w:rPr>
              <w:t>.</w:t>
            </w:r>
          </w:p>
          <w:p w14:paraId="3393B86F"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Weight gain may occur with atypical antipsychotic use; monitoring is recommended</w:t>
            </w:r>
            <w:r w:rsidR="00987242">
              <w:rPr>
                <w:rFonts w:ascii="Arial" w:hAnsi="Arial" w:cs="Arial"/>
                <w:snapToGrid w:val="0"/>
                <w:color w:val="000000"/>
                <w:sz w:val="18"/>
                <w:szCs w:val="18"/>
              </w:rPr>
              <w:t>.</w:t>
            </w:r>
          </w:p>
          <w:p w14:paraId="4517494C"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Dyslipidemia has been reported</w:t>
            </w:r>
            <w:r w:rsidR="00987242">
              <w:rPr>
                <w:rFonts w:ascii="Arial" w:hAnsi="Arial" w:cs="Arial"/>
                <w:snapToGrid w:val="0"/>
                <w:color w:val="000000"/>
                <w:sz w:val="18"/>
                <w:szCs w:val="18"/>
              </w:rPr>
              <w:t>.</w:t>
            </w:r>
          </w:p>
          <w:p w14:paraId="2963D3AF"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Hyperprolactinemia may occur; chronic administration may lead to hypogonadism and decreases in bone density.</w:t>
            </w:r>
          </w:p>
          <w:p w14:paraId="75BCA9B4"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Endocrine and metabolic: Use cautiously among patients with conditions that may contribute to elevated body temperature (</w:t>
            </w:r>
            <w:r w:rsidR="00987242" w:rsidRPr="000559D1">
              <w:rPr>
                <w:rFonts w:ascii="Arial" w:hAnsi="Arial" w:cs="Arial"/>
                <w:snapToGrid w:val="0"/>
                <w:color w:val="000000"/>
                <w:sz w:val="18"/>
                <w:szCs w:val="18"/>
              </w:rPr>
              <w:t>e.g.</w:t>
            </w:r>
            <w:r w:rsidRPr="000559D1">
              <w:rPr>
                <w:rFonts w:ascii="Arial" w:hAnsi="Arial" w:cs="Arial"/>
                <w:snapToGrid w:val="0"/>
                <w:color w:val="000000"/>
                <w:sz w:val="18"/>
                <w:szCs w:val="18"/>
              </w:rPr>
              <w:t>, strenuous exercise, extreme heat exposure, dehydration, concomitant anticholinergic use), as disruption of body temperature regulation has been reported with use of antipsychotic agents</w:t>
            </w:r>
            <w:r w:rsidR="00987242">
              <w:rPr>
                <w:rFonts w:ascii="Arial" w:hAnsi="Arial" w:cs="Arial"/>
                <w:snapToGrid w:val="0"/>
                <w:color w:val="000000"/>
                <w:sz w:val="18"/>
                <w:szCs w:val="18"/>
              </w:rPr>
              <w:t>.</w:t>
            </w:r>
          </w:p>
          <w:p w14:paraId="61C74305"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Gastrointestinal: Esophageal dysmotility and aspiration may occur; use cautiously in patients at risk for aspiration pneumonia</w:t>
            </w:r>
            <w:r w:rsidR="00987242">
              <w:rPr>
                <w:rFonts w:ascii="Arial" w:hAnsi="Arial" w:cs="Arial"/>
                <w:snapToGrid w:val="0"/>
                <w:color w:val="000000"/>
                <w:sz w:val="18"/>
                <w:szCs w:val="18"/>
              </w:rPr>
              <w:t>.</w:t>
            </w:r>
          </w:p>
          <w:p w14:paraId="3462EE8F"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Hematologic: Myelosuppression (ie, agranulocytosis, leukopenia, neutropenia) has been reported, with increased risk among patients with low WBC or history of drug-induced leukopenia or neutropenia; monitoring is recommended and discontinue with significant WBC declines with no other causative factors or with severe neutropenia (</w:t>
            </w:r>
            <w:r w:rsidR="009548E3" w:rsidRPr="000559D1">
              <w:rPr>
                <w:rFonts w:ascii="Arial" w:hAnsi="Arial" w:cs="Arial"/>
                <w:snapToGrid w:val="0"/>
                <w:color w:val="000000"/>
                <w:sz w:val="18"/>
                <w:szCs w:val="18"/>
              </w:rPr>
              <w:t>i.e.</w:t>
            </w:r>
            <w:r w:rsidRPr="000559D1">
              <w:rPr>
                <w:rFonts w:ascii="Arial" w:hAnsi="Arial" w:cs="Arial"/>
                <w:snapToGrid w:val="0"/>
                <w:color w:val="000000"/>
                <w:sz w:val="18"/>
                <w:szCs w:val="18"/>
              </w:rPr>
              <w:t>, absolute neutrophil count less than 1000/mm[3])</w:t>
            </w:r>
            <w:r w:rsidR="009548E3">
              <w:rPr>
                <w:rFonts w:ascii="Arial" w:hAnsi="Arial" w:cs="Arial"/>
                <w:snapToGrid w:val="0"/>
                <w:color w:val="000000"/>
                <w:sz w:val="18"/>
                <w:szCs w:val="18"/>
              </w:rPr>
              <w:t>.</w:t>
            </w:r>
          </w:p>
          <w:p w14:paraId="5266B253"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Immunologic: Anaphylaxis, angioedema, and other hypersensitivity reactions have been reported</w:t>
            </w:r>
            <w:r w:rsidR="009548E3">
              <w:rPr>
                <w:rFonts w:ascii="Arial" w:hAnsi="Arial" w:cs="Arial"/>
                <w:snapToGrid w:val="0"/>
                <w:color w:val="000000"/>
                <w:sz w:val="18"/>
                <w:szCs w:val="18"/>
              </w:rPr>
              <w:t>.</w:t>
            </w:r>
          </w:p>
          <w:p w14:paraId="48D3F3D7"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Neurologic: Potentially fatal neuroleptic malignant syndrome (NMS) has been reported with use of antipsychotic drugs; immediately discontinue if NMS is suspected, and close monitoring recommended if therapy reintroduced after resolution</w:t>
            </w:r>
            <w:r w:rsidR="009548E3">
              <w:rPr>
                <w:rFonts w:ascii="Arial" w:hAnsi="Arial" w:cs="Arial"/>
                <w:snapToGrid w:val="0"/>
                <w:color w:val="000000"/>
                <w:sz w:val="18"/>
                <w:szCs w:val="18"/>
              </w:rPr>
              <w:t>.</w:t>
            </w:r>
          </w:p>
          <w:p w14:paraId="063E6935"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Neurologic: Potentially irreversible tardive dyskinesia may occur, with increased risk associated with extended treatment duration and higher cumulative doses; discontinuation may be necessary</w:t>
            </w:r>
            <w:r w:rsidR="009548E3">
              <w:rPr>
                <w:rFonts w:ascii="Arial" w:hAnsi="Arial" w:cs="Arial"/>
                <w:snapToGrid w:val="0"/>
                <w:color w:val="000000"/>
                <w:sz w:val="18"/>
                <w:szCs w:val="18"/>
              </w:rPr>
              <w:t>.</w:t>
            </w:r>
          </w:p>
          <w:p w14:paraId="2356D186"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Neurologic: Seizures have been reported; use cautiously in patients with seizure history or conditions that lower the seizure threshold</w:t>
            </w:r>
            <w:r w:rsidR="009548E3">
              <w:rPr>
                <w:rFonts w:ascii="Arial" w:hAnsi="Arial" w:cs="Arial"/>
                <w:snapToGrid w:val="0"/>
                <w:color w:val="000000"/>
                <w:sz w:val="18"/>
                <w:szCs w:val="18"/>
              </w:rPr>
              <w:t>.</w:t>
            </w:r>
          </w:p>
          <w:p w14:paraId="54B0CF28" w14:textId="77777777" w:rsidR="00A31565" w:rsidRPr="000559D1" w:rsidRDefault="00A31565" w:rsidP="000559D1">
            <w:pPr>
              <w:numPr>
                <w:ilvl w:val="0"/>
                <w:numId w:val="8"/>
              </w:numPr>
              <w:rPr>
                <w:rFonts w:ascii="Arial" w:hAnsi="Arial" w:cs="Arial"/>
                <w:snapToGrid w:val="0"/>
                <w:color w:val="000000"/>
                <w:sz w:val="18"/>
                <w:szCs w:val="18"/>
              </w:rPr>
            </w:pPr>
            <w:r w:rsidRPr="000559D1">
              <w:rPr>
                <w:rFonts w:ascii="Arial" w:hAnsi="Arial" w:cs="Arial"/>
                <w:snapToGrid w:val="0"/>
                <w:color w:val="000000"/>
                <w:sz w:val="18"/>
                <w:szCs w:val="18"/>
              </w:rPr>
              <w:t>Neurologic: Patients with Parkinson disease or dementia with Lewy bodies may experience increased sensitivity to antipsychotic medications</w:t>
            </w:r>
            <w:r w:rsidR="009548E3">
              <w:rPr>
                <w:rFonts w:ascii="Arial" w:hAnsi="Arial" w:cs="Arial"/>
                <w:snapToGrid w:val="0"/>
                <w:color w:val="000000"/>
                <w:sz w:val="18"/>
                <w:szCs w:val="18"/>
              </w:rPr>
              <w:t>.</w:t>
            </w:r>
          </w:p>
          <w:p w14:paraId="1E080454" w14:textId="77777777" w:rsidR="003379BD" w:rsidRPr="000559D1" w:rsidRDefault="00A31565" w:rsidP="000559D1">
            <w:pPr>
              <w:numPr>
                <w:ilvl w:val="0"/>
                <w:numId w:val="8"/>
              </w:numPr>
              <w:rPr>
                <w:rFonts w:ascii="Arial" w:hAnsi="Arial" w:cs="Arial"/>
                <w:b/>
                <w:sz w:val="18"/>
                <w:szCs w:val="18"/>
              </w:rPr>
            </w:pPr>
            <w:r w:rsidRPr="000559D1">
              <w:rPr>
                <w:rFonts w:ascii="Arial" w:hAnsi="Arial" w:cs="Arial"/>
                <w:snapToGrid w:val="0"/>
                <w:color w:val="000000"/>
                <w:sz w:val="18"/>
                <w:szCs w:val="18"/>
              </w:rPr>
              <w:t>Reproductive: Priapism has been reported with oral paliperidone administration</w:t>
            </w:r>
            <w:r w:rsidR="009548E3">
              <w:rPr>
                <w:rFonts w:ascii="Arial" w:hAnsi="Arial" w:cs="Arial"/>
                <w:snapToGrid w:val="0"/>
                <w:color w:val="000000"/>
                <w:sz w:val="18"/>
                <w:szCs w:val="18"/>
              </w:rPr>
              <w:t>.</w:t>
            </w:r>
          </w:p>
        </w:tc>
      </w:tr>
      <w:tr w:rsidR="003379BD" w:rsidRPr="000559D1" w14:paraId="527F3965" w14:textId="77777777" w:rsidTr="009548E3">
        <w:trPr>
          <w:cantSplit/>
          <w:trHeight w:val="720"/>
        </w:trPr>
        <w:tc>
          <w:tcPr>
            <w:tcW w:w="11448" w:type="dxa"/>
            <w:gridSpan w:val="2"/>
            <w:tcBorders>
              <w:top w:val="nil"/>
              <w:left w:val="nil"/>
              <w:bottom w:val="nil"/>
              <w:right w:val="nil"/>
            </w:tcBorders>
          </w:tcPr>
          <w:p w14:paraId="3390BBBE" w14:textId="77777777" w:rsidR="003379BD" w:rsidRPr="000559D1" w:rsidRDefault="003379BD" w:rsidP="000559D1">
            <w:pPr>
              <w:rPr>
                <w:rFonts w:ascii="Arial" w:hAnsi="Arial" w:cs="Arial"/>
                <w:b/>
                <w:sz w:val="18"/>
                <w:szCs w:val="18"/>
              </w:rPr>
            </w:pPr>
            <w:r w:rsidRPr="000559D1">
              <w:rPr>
                <w:rFonts w:ascii="Arial" w:hAnsi="Arial" w:cs="Arial"/>
                <w:b/>
                <w:snapToGrid w:val="0"/>
                <w:color w:val="000000"/>
                <w:sz w:val="18"/>
                <w:szCs w:val="18"/>
              </w:rPr>
              <w:t>Warning</w:t>
            </w:r>
            <w:r w:rsidR="000559D1">
              <w:rPr>
                <w:rFonts w:ascii="Arial" w:hAnsi="Arial" w:cs="Arial"/>
                <w:b/>
                <w:snapToGrid w:val="0"/>
                <w:color w:val="000000"/>
                <w:sz w:val="18"/>
                <w:szCs w:val="18"/>
              </w:rPr>
              <w:br/>
            </w:r>
            <w:r w:rsidR="00A31565" w:rsidRPr="000559D1">
              <w:rPr>
                <w:rFonts w:ascii="Arial" w:hAnsi="Arial" w:cs="Arial"/>
                <w:snapToGrid w:val="0"/>
                <w:color w:val="000000"/>
                <w:sz w:val="18"/>
                <w:szCs w:val="18"/>
              </w:rPr>
              <w:t>Black box warning: Increased risk of death and cerebrovascular events (i</w:t>
            </w:r>
            <w:r w:rsidR="000559D1">
              <w:rPr>
                <w:rFonts w:ascii="Arial" w:hAnsi="Arial" w:cs="Arial"/>
                <w:snapToGrid w:val="0"/>
                <w:color w:val="000000"/>
                <w:sz w:val="18"/>
                <w:szCs w:val="18"/>
              </w:rPr>
              <w:t>.</w:t>
            </w:r>
            <w:r w:rsidR="00A31565" w:rsidRPr="000559D1">
              <w:rPr>
                <w:rFonts w:ascii="Arial" w:hAnsi="Arial" w:cs="Arial"/>
                <w:snapToGrid w:val="0"/>
                <w:color w:val="000000"/>
                <w:sz w:val="18"/>
                <w:szCs w:val="18"/>
              </w:rPr>
              <w:t>e</w:t>
            </w:r>
            <w:r w:rsidR="000559D1">
              <w:rPr>
                <w:rFonts w:ascii="Arial" w:hAnsi="Arial" w:cs="Arial"/>
                <w:snapToGrid w:val="0"/>
                <w:color w:val="000000"/>
                <w:sz w:val="18"/>
                <w:szCs w:val="18"/>
              </w:rPr>
              <w:t>.</w:t>
            </w:r>
            <w:r w:rsidR="00A31565" w:rsidRPr="000559D1">
              <w:rPr>
                <w:rFonts w:ascii="Arial" w:hAnsi="Arial" w:cs="Arial"/>
                <w:snapToGrid w:val="0"/>
                <w:color w:val="000000"/>
                <w:sz w:val="18"/>
                <w:szCs w:val="18"/>
              </w:rPr>
              <w:t>, stroke, TIA) among elderly patients with dementia-related psychosis.</w:t>
            </w:r>
          </w:p>
        </w:tc>
      </w:tr>
      <w:tr w:rsidR="003379BD" w14:paraId="572DAEBF" w14:textId="77777777">
        <w:trPr>
          <w:cantSplit/>
          <w:trHeight w:hRule="exact" w:val="288"/>
        </w:trPr>
        <w:tc>
          <w:tcPr>
            <w:tcW w:w="11448" w:type="dxa"/>
            <w:gridSpan w:val="2"/>
            <w:tcBorders>
              <w:top w:val="nil"/>
              <w:left w:val="nil"/>
              <w:bottom w:val="single" w:sz="4" w:space="0" w:color="auto"/>
              <w:right w:val="nil"/>
            </w:tcBorders>
            <w:vAlign w:val="bottom"/>
          </w:tcPr>
          <w:p w14:paraId="75C9BB91" w14:textId="0D67D6C1" w:rsidR="003379BD" w:rsidRDefault="003379BD" w:rsidP="005325D4">
            <w:pPr>
              <w:rPr>
                <w:rFonts w:ascii="Arial" w:hAnsi="Arial"/>
                <w:sz w:val="18"/>
              </w:rPr>
            </w:pPr>
            <w:r>
              <w:rPr>
                <w:rFonts w:ascii="Arial" w:hAnsi="Arial"/>
                <w:sz w:val="18"/>
              </w:rPr>
              <w:t xml:space="preserve">See </w:t>
            </w:r>
            <w:r w:rsidR="00035B41">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AC5E97D" w14:textId="77777777">
        <w:trPr>
          <w:cantSplit/>
        </w:trPr>
        <w:tc>
          <w:tcPr>
            <w:tcW w:w="11448" w:type="dxa"/>
            <w:gridSpan w:val="2"/>
            <w:tcBorders>
              <w:top w:val="nil"/>
              <w:left w:val="nil"/>
              <w:bottom w:val="nil"/>
              <w:right w:val="nil"/>
            </w:tcBorders>
          </w:tcPr>
          <w:p w14:paraId="0E95C602"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2D9EE6E"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D9CB2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F6C356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548733A"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7793943"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09673DE"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6E7CBC9"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581CA71"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F402486" w14:textId="77777777" w:rsidR="003379BD" w:rsidRDefault="003379BD">
            <w:pPr>
              <w:tabs>
                <w:tab w:val="left" w:pos="360"/>
                <w:tab w:val="left" w:pos="630"/>
              </w:tabs>
              <w:rPr>
                <w:rFonts w:ascii="Arial" w:hAnsi="Arial"/>
                <w:sz w:val="10"/>
              </w:rPr>
            </w:pPr>
          </w:p>
        </w:tc>
      </w:tr>
    </w:tbl>
    <w:p w14:paraId="159B6530"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C46E308" w14:textId="77777777" w:rsidTr="0021563E">
        <w:trPr>
          <w:cantSplit/>
        </w:trPr>
        <w:tc>
          <w:tcPr>
            <w:tcW w:w="9918" w:type="dxa"/>
            <w:gridSpan w:val="5"/>
            <w:tcBorders>
              <w:top w:val="nil"/>
              <w:left w:val="nil"/>
              <w:bottom w:val="nil"/>
              <w:right w:val="nil"/>
            </w:tcBorders>
          </w:tcPr>
          <w:p w14:paraId="058590D2"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0118C79" w14:textId="77777777" w:rsidR="003379BD" w:rsidRDefault="005325D4" w:rsidP="0021563E">
            <w:pPr>
              <w:ind w:left="-18"/>
              <w:rPr>
                <w:rFonts w:ascii="Arial" w:hAnsi="Arial"/>
                <w:b/>
                <w:sz w:val="18"/>
              </w:rPr>
            </w:pPr>
            <w:r>
              <w:rPr>
                <w:rFonts w:ascii="Arial" w:hAnsi="Arial"/>
                <w:b/>
                <w:sz w:val="18"/>
              </w:rPr>
              <w:t>DATE SIGNED</w:t>
            </w:r>
          </w:p>
        </w:tc>
      </w:tr>
      <w:tr w:rsidR="003379BD" w14:paraId="7E32524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680AB74"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13E839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64B1AD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A515B8F" w14:textId="77777777" w:rsidR="003379BD" w:rsidRDefault="003379BD">
            <w:pPr>
              <w:rPr>
                <w:rFonts w:ascii="Arial" w:hAnsi="Arial"/>
                <w:sz w:val="18"/>
              </w:rPr>
            </w:pPr>
          </w:p>
        </w:tc>
      </w:tr>
      <w:tr w:rsidR="003379BD" w14:paraId="6575A93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B8BDCD0"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FA3022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B97B132" w14:textId="77777777" w:rsidR="003379BD" w:rsidRDefault="003379BD">
            <w:pPr>
              <w:rPr>
                <w:rFonts w:ascii="Arial" w:hAnsi="Arial"/>
                <w:sz w:val="18"/>
              </w:rPr>
            </w:pPr>
          </w:p>
        </w:tc>
      </w:tr>
      <w:tr w:rsidR="007A6FC3" w14:paraId="1A2B018A" w14:textId="77777777">
        <w:trPr>
          <w:cantSplit/>
          <w:trHeight w:hRule="exact" w:val="864"/>
        </w:trPr>
        <w:tc>
          <w:tcPr>
            <w:tcW w:w="11448" w:type="dxa"/>
            <w:gridSpan w:val="6"/>
            <w:tcBorders>
              <w:top w:val="single" w:sz="4" w:space="0" w:color="auto"/>
              <w:left w:val="nil"/>
              <w:bottom w:val="single" w:sz="4" w:space="0" w:color="auto"/>
              <w:right w:val="nil"/>
            </w:tcBorders>
          </w:tcPr>
          <w:p w14:paraId="6DE8E1CA"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695680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EE6C80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FBC4E4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CC57F95"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3A07E7E2" w14:textId="77777777" w:rsidTr="00C44393">
        <w:tblPrEx>
          <w:tblBorders>
            <w:left w:val="none" w:sz="0" w:space="0" w:color="auto"/>
            <w:right w:val="none" w:sz="0" w:space="0" w:color="auto"/>
          </w:tblBorders>
          <w:tblCellMar>
            <w:left w:w="237" w:type="dxa"/>
            <w:right w:w="237" w:type="dxa"/>
          </w:tblCellMar>
        </w:tblPrEx>
        <w:trPr>
          <w:gridBefore w:val="1"/>
          <w:wBefore w:w="18" w:type="dxa"/>
          <w:cantSplit/>
          <w:trHeight w:hRule="exact" w:val="576"/>
        </w:trPr>
        <w:tc>
          <w:tcPr>
            <w:tcW w:w="6345" w:type="dxa"/>
            <w:tcBorders>
              <w:bottom w:val="single" w:sz="4" w:space="0" w:color="auto"/>
            </w:tcBorders>
          </w:tcPr>
          <w:p w14:paraId="1613906D" w14:textId="77777777" w:rsidR="003E29B2" w:rsidRPr="004553BF" w:rsidRDefault="003E29B2" w:rsidP="00606B81">
            <w:pPr>
              <w:pStyle w:val="BodyText2"/>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7985388" w14:textId="77777777" w:rsidR="003E29B2" w:rsidRPr="004553BF" w:rsidRDefault="003E29B2" w:rsidP="00606B81">
            <w:pPr>
              <w:pStyle w:val="BodyText2"/>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9C94924" w14:textId="77777777" w:rsidR="003E29B2" w:rsidRPr="004553BF" w:rsidRDefault="003E29B2" w:rsidP="00C44393">
            <w:pPr>
              <w:pStyle w:val="BodyText2"/>
              <w:spacing w:before="60" w:after="0"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F2CD0">
              <w:rPr>
                <w:rFonts w:ascii="Arial" w:hAnsi="Arial"/>
                <w:sz w:val="18"/>
              </w:rPr>
            </w:r>
            <w:r w:rsidR="00AF2CD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C3EEFE1" w14:textId="77777777" w:rsidTr="00C44393">
        <w:tblPrEx>
          <w:tblBorders>
            <w:left w:val="none" w:sz="0" w:space="0" w:color="auto"/>
            <w:right w:val="none" w:sz="0" w:space="0" w:color="auto"/>
          </w:tblBorders>
          <w:tblCellMar>
            <w:left w:w="237" w:type="dxa"/>
            <w:right w:w="237" w:type="dxa"/>
          </w:tblCellMar>
        </w:tblPrEx>
        <w:trPr>
          <w:gridBefore w:val="1"/>
          <w:wBefore w:w="18" w:type="dxa"/>
          <w:cantSplit/>
          <w:trHeight w:hRule="exact" w:val="576"/>
        </w:trPr>
        <w:tc>
          <w:tcPr>
            <w:tcW w:w="6345" w:type="dxa"/>
            <w:tcBorders>
              <w:bottom w:val="single" w:sz="4" w:space="0" w:color="auto"/>
            </w:tcBorders>
          </w:tcPr>
          <w:p w14:paraId="5C57A20A" w14:textId="77777777" w:rsidR="003E29B2" w:rsidRPr="004553BF" w:rsidRDefault="003E29B2" w:rsidP="00606B81">
            <w:pPr>
              <w:pStyle w:val="BodyText2"/>
              <w:tabs>
                <w:tab w:val="left" w:pos="2340"/>
                <w:tab w:val="left" w:pos="3240"/>
              </w:tabs>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8F04AC7" w14:textId="77777777" w:rsidR="003E29B2" w:rsidRPr="004553BF" w:rsidRDefault="003E29B2" w:rsidP="00606B81">
            <w:pPr>
              <w:pStyle w:val="BodyText2"/>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5717269" w14:textId="77777777" w:rsidR="003E29B2" w:rsidRPr="004553BF" w:rsidRDefault="003E29B2" w:rsidP="00606B81">
            <w:pPr>
              <w:pStyle w:val="BodyText2"/>
              <w:ind w:left="-57"/>
              <w:rPr>
                <w:rFonts w:ascii="Arial" w:hAnsi="Arial"/>
                <w:sz w:val="18"/>
              </w:rPr>
            </w:pPr>
            <w:r w:rsidRPr="004553BF">
              <w:rPr>
                <w:rFonts w:ascii="Arial" w:hAnsi="Arial"/>
                <w:sz w:val="18"/>
              </w:rPr>
              <w:t>Date Received</w:t>
            </w:r>
          </w:p>
        </w:tc>
      </w:tr>
    </w:tbl>
    <w:p w14:paraId="6585340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66A5" w14:textId="77777777" w:rsidR="00745D22" w:rsidRDefault="00745D22" w:rsidP="007A6FC3">
      <w:r>
        <w:separator/>
      </w:r>
    </w:p>
  </w:endnote>
  <w:endnote w:type="continuationSeparator" w:id="0">
    <w:p w14:paraId="563D6373" w14:textId="77777777" w:rsidR="00745D22" w:rsidRDefault="00745D2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26C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050BC3"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42B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A29377"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3B233D4" w14:textId="77777777" w:rsidTr="00CC7A80">
      <w:tc>
        <w:tcPr>
          <w:tcW w:w="1932" w:type="dxa"/>
          <w:shd w:val="clear" w:color="auto" w:fill="auto"/>
        </w:tcPr>
        <w:p w14:paraId="7820557F"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B7CD4E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EFFC3B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504D0C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4CA0EB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6A3C465" w14:textId="77777777" w:rsidR="0018307F" w:rsidRPr="00CC7A80" w:rsidRDefault="0018307F" w:rsidP="00CC7A80">
          <w:pPr>
            <w:pStyle w:val="Footer"/>
            <w:jc w:val="right"/>
            <w:rPr>
              <w:rFonts w:ascii="Arial" w:hAnsi="Arial" w:cs="Arial"/>
              <w:sz w:val="18"/>
              <w:szCs w:val="18"/>
            </w:rPr>
          </w:pPr>
        </w:p>
      </w:tc>
    </w:tr>
  </w:tbl>
  <w:p w14:paraId="267B1D64" w14:textId="77777777" w:rsidR="0018307F" w:rsidRDefault="0018307F" w:rsidP="0021563E">
    <w:pPr>
      <w:pStyle w:val="Footer"/>
      <w:jc w:val="right"/>
    </w:pPr>
  </w:p>
  <w:p w14:paraId="5C2342D8"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A9F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47C3">
      <w:rPr>
        <w:rStyle w:val="PageNumber"/>
        <w:noProof/>
      </w:rPr>
      <w:t>4</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372690B" w14:textId="77777777" w:rsidTr="00CC7A80">
      <w:tc>
        <w:tcPr>
          <w:tcW w:w="1932" w:type="dxa"/>
          <w:shd w:val="clear" w:color="auto" w:fill="auto"/>
        </w:tcPr>
        <w:p w14:paraId="5AFA42C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DE14C5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739D92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14D890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68FEBF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A5D96E4" w14:textId="77777777" w:rsidR="0018307F" w:rsidRPr="00CC7A80" w:rsidRDefault="0018307F" w:rsidP="00CC7A80">
          <w:pPr>
            <w:pStyle w:val="Footer"/>
            <w:jc w:val="right"/>
            <w:rPr>
              <w:rFonts w:ascii="Arial" w:hAnsi="Arial" w:cs="Arial"/>
              <w:sz w:val="18"/>
              <w:szCs w:val="18"/>
            </w:rPr>
          </w:pPr>
        </w:p>
      </w:tc>
    </w:tr>
  </w:tbl>
  <w:p w14:paraId="17349806"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A73E" w14:textId="77777777" w:rsidR="00745D22" w:rsidRDefault="00745D22" w:rsidP="007A6FC3">
      <w:r>
        <w:separator/>
      </w:r>
    </w:p>
  </w:footnote>
  <w:footnote w:type="continuationSeparator" w:id="0">
    <w:p w14:paraId="052CCF1A" w14:textId="77777777" w:rsidR="00745D22" w:rsidRDefault="00745D2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A340DD3"/>
    <w:multiLevelType w:val="hybridMultilevel"/>
    <w:tmpl w:val="2684F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10083359"/>
    <w:multiLevelType w:val="hybridMultilevel"/>
    <w:tmpl w:val="3E605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4134F2"/>
    <w:multiLevelType w:val="hybridMultilevel"/>
    <w:tmpl w:val="E8385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8C199D"/>
    <w:multiLevelType w:val="hybridMultilevel"/>
    <w:tmpl w:val="C2280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750082179">
    <w:abstractNumId w:val="2"/>
  </w:num>
  <w:num w:numId="2" w16cid:durableId="1868643154">
    <w:abstractNumId w:val="7"/>
  </w:num>
  <w:num w:numId="3" w16cid:durableId="1983995021">
    <w:abstractNumId w:val="5"/>
  </w:num>
  <w:num w:numId="4" w16cid:durableId="1719207461">
    <w:abstractNumId w:val="0"/>
  </w:num>
  <w:num w:numId="5" w16cid:durableId="623737119">
    <w:abstractNumId w:val="1"/>
  </w:num>
  <w:num w:numId="6" w16cid:durableId="1598907447">
    <w:abstractNumId w:val="3"/>
  </w:num>
  <w:num w:numId="7" w16cid:durableId="988484135">
    <w:abstractNumId w:val="6"/>
  </w:num>
  <w:num w:numId="8" w16cid:durableId="2038121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6oY1NDSRZV0Z8qbgjjs+k8g14+lieVGn/ilnLnpItprtBDMe3MOoaSH5g0Zntv8xv2SZQMDzVKzHmTtOKkmTA==" w:salt="UVRISQ4ax59m0cdfoXYiz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31FEC"/>
    <w:rsid w:val="00035B41"/>
    <w:rsid w:val="000559D1"/>
    <w:rsid w:val="00065117"/>
    <w:rsid w:val="00082C72"/>
    <w:rsid w:val="00097390"/>
    <w:rsid w:val="000D4ACA"/>
    <w:rsid w:val="000E0367"/>
    <w:rsid w:val="00123D2B"/>
    <w:rsid w:val="0018307F"/>
    <w:rsid w:val="001C6B39"/>
    <w:rsid w:val="0021563E"/>
    <w:rsid w:val="00311731"/>
    <w:rsid w:val="0031599E"/>
    <w:rsid w:val="00332A56"/>
    <w:rsid w:val="003354FB"/>
    <w:rsid w:val="003379BD"/>
    <w:rsid w:val="00373347"/>
    <w:rsid w:val="003A15FD"/>
    <w:rsid w:val="003B70D9"/>
    <w:rsid w:val="003D356D"/>
    <w:rsid w:val="003D47C3"/>
    <w:rsid w:val="003E29B2"/>
    <w:rsid w:val="004553BF"/>
    <w:rsid w:val="004D379B"/>
    <w:rsid w:val="00506F2A"/>
    <w:rsid w:val="005325D4"/>
    <w:rsid w:val="005508EB"/>
    <w:rsid w:val="0056414C"/>
    <w:rsid w:val="00567E87"/>
    <w:rsid w:val="005A70E2"/>
    <w:rsid w:val="00606B81"/>
    <w:rsid w:val="00621771"/>
    <w:rsid w:val="006430F7"/>
    <w:rsid w:val="00650A28"/>
    <w:rsid w:val="00653309"/>
    <w:rsid w:val="00691CFA"/>
    <w:rsid w:val="006B7A42"/>
    <w:rsid w:val="00707076"/>
    <w:rsid w:val="00736F53"/>
    <w:rsid w:val="00745D22"/>
    <w:rsid w:val="00775C94"/>
    <w:rsid w:val="007A6FC3"/>
    <w:rsid w:val="007F44C1"/>
    <w:rsid w:val="008C2FA5"/>
    <w:rsid w:val="00916D82"/>
    <w:rsid w:val="00927055"/>
    <w:rsid w:val="00934FD5"/>
    <w:rsid w:val="009548E3"/>
    <w:rsid w:val="00987242"/>
    <w:rsid w:val="009A6985"/>
    <w:rsid w:val="009B1C23"/>
    <w:rsid w:val="00A31565"/>
    <w:rsid w:val="00A60207"/>
    <w:rsid w:val="00AA7ED4"/>
    <w:rsid w:val="00AB1650"/>
    <w:rsid w:val="00AF2CD0"/>
    <w:rsid w:val="00B47C64"/>
    <w:rsid w:val="00B82162"/>
    <w:rsid w:val="00B83999"/>
    <w:rsid w:val="00C247BA"/>
    <w:rsid w:val="00C44393"/>
    <w:rsid w:val="00CA71B6"/>
    <w:rsid w:val="00CA7C90"/>
    <w:rsid w:val="00CC7A80"/>
    <w:rsid w:val="00D10292"/>
    <w:rsid w:val="00D14568"/>
    <w:rsid w:val="00DF0FF9"/>
    <w:rsid w:val="00E02750"/>
    <w:rsid w:val="00E03711"/>
    <w:rsid w:val="00E7205C"/>
    <w:rsid w:val="00EA1297"/>
    <w:rsid w:val="00EE5A08"/>
    <w:rsid w:val="00EF5F71"/>
    <w:rsid w:val="00F55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F11F62"/>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10012</Characters>
  <Application>Microsoft Office Word</Application>
  <DocSecurity>0</DocSecurity>
  <Lines>196</Lines>
  <Paragraphs>149</Paragraphs>
  <ScaleCrop>false</ScaleCrop>
  <HeadingPairs>
    <vt:vector size="2" baseType="variant">
      <vt:variant>
        <vt:lpstr>Title</vt:lpstr>
      </vt:variant>
      <vt:variant>
        <vt:i4>1</vt:i4>
      </vt:variant>
    </vt:vector>
  </HeadingPairs>
  <TitlesOfParts>
    <vt:vector size="1" baseType="lpstr">
      <vt:lpstr>Informed Consent for Medication,Invega Trinza</vt:lpstr>
    </vt:vector>
  </TitlesOfParts>
  <Manager>Client Rights</Manager>
  <Company>All DHS</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Medication,Invega Trinza</dc:title>
  <dc:creator>WI DHS</dc:creator>
  <cp:keywords>f24277, dde4277, dctf4277, invega, trinza, informed consent, medication</cp:keywords>
  <cp:lastModifiedBy>Smith, Hilary J - DHS</cp:lastModifiedBy>
  <cp:revision>3</cp:revision>
  <cp:lastPrinted>2008-02-05T17:04:00Z</cp:lastPrinted>
  <dcterms:created xsi:type="dcterms:W3CDTF">2024-05-03T21:09:00Z</dcterms:created>
  <dcterms:modified xsi:type="dcterms:W3CDTF">2024-05-03T21:09:00Z</dcterms:modified>
</cp:coreProperties>
</file>