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622264">
              <w:rPr>
                <w:noProof/>
              </w:rPr>
              <w:t>06/08/2017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FE13D0" w:rsidTr="00FE13D0">
        <w:trPr>
          <w:cantSplit/>
        </w:trPr>
        <w:tc>
          <w:tcPr>
            <w:tcW w:w="3168" w:type="dxa"/>
            <w:tcBorders>
              <w:top w:val="single" w:sz="4" w:space="0" w:color="auto"/>
              <w:left w:val="nil"/>
              <w:bottom w:val="single" w:sz="4" w:space="0" w:color="auto"/>
            </w:tcBorders>
          </w:tcPr>
          <w:p w:rsidR="00FE13D0" w:rsidRDefault="00FE13D0" w:rsidP="003D0E63">
            <w:pPr>
              <w:spacing w:before="60"/>
              <w:rPr>
                <w:sz w:val="22"/>
              </w:rPr>
            </w:pPr>
            <w:r w:rsidRPr="00F125E2">
              <w:rPr>
                <w:noProof/>
                <w:sz w:val="22"/>
              </w:rPr>
              <w:t>Barbiturate and Barbiturate-Like Anticonvulsants</w:t>
            </w:r>
          </w:p>
        </w:tc>
        <w:tc>
          <w:tcPr>
            <w:tcW w:w="3420" w:type="dxa"/>
            <w:gridSpan w:val="5"/>
            <w:tcBorders>
              <w:top w:val="single" w:sz="4" w:space="0" w:color="auto"/>
              <w:bottom w:val="single" w:sz="4" w:space="0" w:color="auto"/>
              <w:right w:val="nil"/>
            </w:tcBorders>
            <w:vAlign w:val="center"/>
          </w:tcPr>
          <w:p w:rsidR="00FE13D0" w:rsidRDefault="00FE13D0" w:rsidP="00FE13D0">
            <w:pPr>
              <w:tabs>
                <w:tab w:val="left" w:pos="702"/>
                <w:tab w:val="left" w:pos="882"/>
                <w:tab w:val="left" w:pos="1152"/>
                <w:tab w:val="left" w:pos="1602"/>
              </w:tabs>
              <w:rPr>
                <w:sz w:val="22"/>
              </w:rPr>
            </w:pPr>
            <w:r w:rsidRPr="00F125E2">
              <w:rPr>
                <w:noProof/>
                <w:sz w:val="22"/>
              </w:rPr>
              <w:t> </w:t>
            </w:r>
            <w:r>
              <w:rPr>
                <w:sz w:val="22"/>
              </w:rPr>
              <w:t>(</w:t>
            </w:r>
            <w:r w:rsidRPr="00F125E2">
              <w:rPr>
                <w:noProof/>
                <w:sz w:val="22"/>
              </w:rPr>
              <w:t>phenobarbital</w:t>
            </w:r>
            <w:r>
              <w:rPr>
                <w:sz w:val="22"/>
              </w:rPr>
              <w:t>)</w:t>
            </w:r>
          </w:p>
        </w:tc>
        <w:tc>
          <w:tcPr>
            <w:tcW w:w="3420" w:type="dxa"/>
            <w:gridSpan w:val="3"/>
            <w:tcBorders>
              <w:top w:val="single" w:sz="4" w:space="0" w:color="auto"/>
              <w:bottom w:val="single" w:sz="4" w:space="0" w:color="auto"/>
              <w:right w:val="nil"/>
            </w:tcBorders>
            <w:vAlign w:val="center"/>
          </w:tcPr>
          <w:p w:rsidR="00FE13D0" w:rsidRDefault="00FE13D0" w:rsidP="003D0E63">
            <w:pPr>
              <w:tabs>
                <w:tab w:val="left" w:pos="702"/>
                <w:tab w:val="left" w:pos="882"/>
                <w:tab w:val="left" w:pos="1152"/>
                <w:tab w:val="left" w:pos="1602"/>
              </w:tabs>
              <w:rPr>
                <w:sz w:val="22"/>
              </w:rPr>
            </w:pPr>
            <w:r w:rsidRPr="00F125E2">
              <w:rPr>
                <w:noProof/>
                <w:sz w:val="22"/>
              </w:rPr>
              <w:t>60mg – 320mg</w:t>
            </w:r>
          </w:p>
        </w:tc>
        <w:tc>
          <w:tcPr>
            <w:tcW w:w="1440" w:type="dxa"/>
            <w:tcBorders>
              <w:top w:val="single" w:sz="4" w:space="0" w:color="auto"/>
              <w:bottom w:val="single" w:sz="4" w:space="0" w:color="auto"/>
              <w:right w:val="nil"/>
            </w:tcBorders>
            <w:vAlign w:val="center"/>
          </w:tcPr>
          <w:p w:rsidR="00FE13D0" w:rsidRDefault="00FE13D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FE13D0">
            <w:pPr>
              <w:rPr>
                <w:rFonts w:ascii="Arial" w:hAnsi="Arial"/>
                <w:sz w:val="18"/>
              </w:rPr>
            </w:pPr>
            <w:r>
              <w:rPr>
                <w:rFonts w:ascii="Arial" w:hAnsi="Arial"/>
                <w:sz w:val="18"/>
              </w:rPr>
              <w:t xml:space="preserve">Medication: </w:t>
            </w:r>
            <w:r w:rsidR="00097390">
              <w:rPr>
                <w:rFonts w:ascii="Arial" w:hAnsi="Arial" w:cs="Arial"/>
                <w:sz w:val="18"/>
              </w:rPr>
              <w:t>–</w:t>
            </w:r>
            <w:r>
              <w:rPr>
                <w:rFonts w:ascii="Arial" w:hAnsi="Arial"/>
                <w:sz w:val="18"/>
              </w:rPr>
              <w:t xml:space="preserve"> (</w:t>
            </w:r>
            <w:r w:rsidR="00FE13D0" w:rsidRPr="00F125E2">
              <w:rPr>
                <w:noProof/>
                <w:sz w:val="22"/>
              </w:rPr>
              <w:t>phenobarbita</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7614BD">
        <w:trPr>
          <w:trHeight w:val="413"/>
        </w:trPr>
        <w:tc>
          <w:tcPr>
            <w:tcW w:w="11448" w:type="dxa"/>
            <w:gridSpan w:val="2"/>
            <w:tcBorders>
              <w:top w:val="single" w:sz="4" w:space="0" w:color="auto"/>
              <w:left w:val="nil"/>
              <w:bottom w:val="nil"/>
              <w:right w:val="nil"/>
            </w:tcBorders>
          </w:tcPr>
          <w:p w:rsidR="0021563E" w:rsidRPr="0056414C" w:rsidRDefault="003379BD" w:rsidP="007614BD">
            <w:pPr>
              <w:pStyle w:val="Heading6"/>
              <w:rPr>
                <w:rFonts w:ascii="Times New Roman" w:hAnsi="Times New Roman"/>
                <w:b w:val="0"/>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7614BD" w:rsidRPr="007614BD" w:rsidRDefault="007614BD" w:rsidP="007614BD">
            <w:pPr>
              <w:rPr>
                <w:rFonts w:ascii="Arial" w:hAnsi="Arial" w:cs="Arial"/>
                <w:sz w:val="18"/>
                <w:szCs w:val="18"/>
              </w:rPr>
            </w:pPr>
            <w:r w:rsidRPr="007614BD">
              <w:rPr>
                <w:rFonts w:ascii="Arial" w:hAnsi="Arial" w:cs="Arial"/>
                <w:sz w:val="18"/>
                <w:szCs w:val="18"/>
              </w:rPr>
              <w:t>Check with your doctor as soon as possible if any of the following less common side effects occur: heartburn and/or vomiting.</w:t>
            </w:r>
          </w:p>
          <w:p w:rsidR="007614BD" w:rsidRPr="007614BD" w:rsidRDefault="007614BD" w:rsidP="007614BD">
            <w:pPr>
              <w:rPr>
                <w:rFonts w:ascii="Arial" w:hAnsi="Arial" w:cs="Arial"/>
                <w:sz w:val="18"/>
                <w:szCs w:val="18"/>
              </w:rPr>
            </w:pPr>
          </w:p>
          <w:p w:rsidR="007614BD" w:rsidRDefault="007614BD" w:rsidP="007614BD">
            <w:pPr>
              <w:rPr>
                <w:b/>
              </w:rPr>
            </w:pPr>
            <w:r w:rsidRPr="007614BD">
              <w:rPr>
                <w:rFonts w:ascii="Arial" w:hAnsi="Arial" w:cs="Arial"/>
                <w:sz w:val="18"/>
                <w:szCs w:val="18"/>
              </w:rPr>
              <w:t>Other less common side effects include: chest discomfort or pain; drowsiness; fast heartbeat; headache; muscle cramps; nausea; nervousness or restlessness; trembling; trouble in sleeping.</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7614BD" w:rsidRPr="00A86E79" w:rsidRDefault="007614BD" w:rsidP="00AD441D">
            <w:pPr>
              <w:rPr>
                <w:rFonts w:ascii="Arial" w:hAnsi="Arial" w:cs="Arial"/>
                <w:sz w:val="18"/>
                <w:szCs w:val="18"/>
              </w:rPr>
            </w:pPr>
            <w:r w:rsidRPr="00A86E79">
              <w:rPr>
                <w:rFonts w:ascii="Arial" w:hAnsi="Arial" w:cs="Arial"/>
                <w:sz w:val="18"/>
                <w:szCs w:val="18"/>
              </w:rPr>
              <w:t>Check with your doctor if you experience these symptoms of toxicity: abdominal pain, continuing or severe; confusion or change in behavior; convulsions (seizures); dark or bloody vomit; diarrhea; dizziness or lightheadedness; fast and/or irregular heartbeat, continuing; nervousness or restlessness, continuing; trembling, continuing.</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7B76CB" w:rsidRPr="007B76CB" w:rsidRDefault="007B76CB" w:rsidP="00AD441D">
            <w:pPr>
              <w:rPr>
                <w:rFonts w:ascii="Arial" w:hAnsi="Arial" w:cs="Arial"/>
                <w:sz w:val="18"/>
                <w:szCs w:val="18"/>
              </w:rPr>
            </w:pPr>
            <w:r w:rsidRPr="007B76CB">
              <w:rPr>
                <w:rFonts w:ascii="Arial" w:hAnsi="Arial" w:cs="Arial"/>
                <w:sz w:val="18"/>
                <w:szCs w:val="18"/>
              </w:rPr>
              <w:t>In small doses, the barbiturates may increase the reaction to painful stimuli. Taken by themselves, the barbiturates cannot be relied upon to relieve pain or even to produce sedation or sleep in the presence of severe pain.</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w:t>
            </w:r>
            <w:proofErr w:type="gramStart"/>
            <w:r>
              <w:rPr>
                <w:rFonts w:ascii="Arial" w:hAnsi="Arial"/>
                <w:sz w:val="18"/>
              </w:rPr>
              <w:t>another consent</w:t>
            </w:r>
            <w:proofErr w:type="gramEnd"/>
            <w:r>
              <w:rPr>
                <w:rFonts w:ascii="Arial" w:hAnsi="Arial"/>
                <w:sz w:val="18"/>
              </w:rPr>
              <w: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63" w:rsidRDefault="003D0E63" w:rsidP="007A6FC3">
      <w:r>
        <w:separator/>
      </w:r>
    </w:p>
  </w:endnote>
  <w:endnote w:type="continuationSeparator" w:id="0">
    <w:p w:rsidR="003D0E63" w:rsidRDefault="003D0E63"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4D4">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63" w:rsidRDefault="003D0E63" w:rsidP="007A6FC3">
      <w:r>
        <w:separator/>
      </w:r>
    </w:p>
  </w:footnote>
  <w:footnote w:type="continuationSeparator" w:id="0">
    <w:p w:rsidR="003D0E63" w:rsidRDefault="003D0E63"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Qrjhc2EqlwFX25iipKqiGftAZs=" w:salt="JSQPQAF6IVA21jr3/s12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4D4"/>
    <w:rsid w:val="00017A46"/>
    <w:rsid w:val="00020388"/>
    <w:rsid w:val="00031FEC"/>
    <w:rsid w:val="00057F83"/>
    <w:rsid w:val="00065117"/>
    <w:rsid w:val="000755E2"/>
    <w:rsid w:val="00082C72"/>
    <w:rsid w:val="00097390"/>
    <w:rsid w:val="000E25AD"/>
    <w:rsid w:val="00101422"/>
    <w:rsid w:val="0018307F"/>
    <w:rsid w:val="001B5568"/>
    <w:rsid w:val="0021563E"/>
    <w:rsid w:val="00295B89"/>
    <w:rsid w:val="00311731"/>
    <w:rsid w:val="0031599E"/>
    <w:rsid w:val="003379BD"/>
    <w:rsid w:val="003A15FD"/>
    <w:rsid w:val="003B2EF9"/>
    <w:rsid w:val="003B70D9"/>
    <w:rsid w:val="003D0E63"/>
    <w:rsid w:val="003D1746"/>
    <w:rsid w:val="003D356D"/>
    <w:rsid w:val="003E29B2"/>
    <w:rsid w:val="004553BF"/>
    <w:rsid w:val="00464819"/>
    <w:rsid w:val="0047002C"/>
    <w:rsid w:val="004B0216"/>
    <w:rsid w:val="004D0EA8"/>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97E3B"/>
    <w:rsid w:val="006B7A42"/>
    <w:rsid w:val="007614BD"/>
    <w:rsid w:val="00775C94"/>
    <w:rsid w:val="007A6FC3"/>
    <w:rsid w:val="007B70D7"/>
    <w:rsid w:val="007B76CB"/>
    <w:rsid w:val="007F44C1"/>
    <w:rsid w:val="008768D6"/>
    <w:rsid w:val="008D1C36"/>
    <w:rsid w:val="00916D82"/>
    <w:rsid w:val="00927055"/>
    <w:rsid w:val="00934FD5"/>
    <w:rsid w:val="009B59D3"/>
    <w:rsid w:val="00A22DDB"/>
    <w:rsid w:val="00A60207"/>
    <w:rsid w:val="00A86E79"/>
    <w:rsid w:val="00AA7ED4"/>
    <w:rsid w:val="00AB1650"/>
    <w:rsid w:val="00AD441D"/>
    <w:rsid w:val="00B1786E"/>
    <w:rsid w:val="00B24943"/>
    <w:rsid w:val="00B47C64"/>
    <w:rsid w:val="00B64324"/>
    <w:rsid w:val="00B82162"/>
    <w:rsid w:val="00B83999"/>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E13D0"/>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Informed Consent for Medication, phenobarbital</vt:lpstr>
    </vt:vector>
  </TitlesOfParts>
  <Manager>Client Rights</Manager>
  <Company>All DHS</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phenobarbital</dc:title>
  <dc:creator>WI DHS</dc:creator>
  <cp:keywords>f24277, dde4277, dctf4277, informed consent, medication</cp:keywords>
  <cp:lastModifiedBy>Pritchard, James B</cp:lastModifiedBy>
  <cp:revision>2</cp:revision>
  <cp:lastPrinted>2008-02-05T17:04:00Z</cp:lastPrinted>
  <dcterms:created xsi:type="dcterms:W3CDTF">2019-08-16T12:54:00Z</dcterms:created>
  <dcterms:modified xsi:type="dcterms:W3CDTF">2019-08-16T12:54:00Z</dcterms:modified>
</cp:coreProperties>
</file>