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5C1385" w:rsidRDefault="0056414C">
      <w:pPr>
        <w:pStyle w:val="Heading3"/>
        <w:rPr>
          <w:sz w:val="2"/>
          <w:szCs w:val="2"/>
        </w:rPr>
        <w:sectPr w:rsidR="0056414C" w:rsidRPr="005C1385"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5C1385">
              <w:t>04/16/2021</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1B21C3" w:rsidTr="00B92EDD">
        <w:trPr>
          <w:cantSplit/>
        </w:trPr>
        <w:tc>
          <w:tcPr>
            <w:tcW w:w="3168" w:type="dxa"/>
            <w:tcBorders>
              <w:top w:val="single" w:sz="4" w:space="0" w:color="auto"/>
              <w:left w:val="nil"/>
              <w:bottom w:val="single" w:sz="4" w:space="0" w:color="auto"/>
            </w:tcBorders>
          </w:tcPr>
          <w:p w:rsidR="001B21C3" w:rsidRDefault="001B21C3" w:rsidP="00B92EDD">
            <w:pPr>
              <w:spacing w:before="60"/>
              <w:rPr>
                <w:sz w:val="22"/>
              </w:rPr>
            </w:pPr>
            <w:r w:rsidRPr="00F125E2">
              <w:rPr>
                <w:noProof/>
                <w:sz w:val="22"/>
              </w:rPr>
              <w:t>Antidepressant</w:t>
            </w:r>
          </w:p>
        </w:tc>
        <w:tc>
          <w:tcPr>
            <w:tcW w:w="3420" w:type="dxa"/>
            <w:gridSpan w:val="5"/>
            <w:tcBorders>
              <w:top w:val="single" w:sz="4" w:space="0" w:color="auto"/>
              <w:bottom w:val="single" w:sz="4" w:space="0" w:color="auto"/>
              <w:right w:val="nil"/>
            </w:tcBorders>
          </w:tcPr>
          <w:p w:rsidR="001B21C3" w:rsidRDefault="001B21C3" w:rsidP="00B92EDD">
            <w:pPr>
              <w:tabs>
                <w:tab w:val="left" w:pos="702"/>
                <w:tab w:val="left" w:pos="882"/>
                <w:tab w:val="left" w:pos="1152"/>
                <w:tab w:val="left" w:pos="1602"/>
              </w:tabs>
              <w:rPr>
                <w:sz w:val="22"/>
              </w:rPr>
            </w:pPr>
            <w:r w:rsidRPr="00F125E2">
              <w:rPr>
                <w:noProof/>
                <w:sz w:val="22"/>
              </w:rPr>
              <w:t>Pristiq</w:t>
            </w:r>
          </w:p>
          <w:p w:rsidR="001B21C3" w:rsidRDefault="001B21C3" w:rsidP="00B92EDD">
            <w:pPr>
              <w:tabs>
                <w:tab w:val="left" w:pos="702"/>
                <w:tab w:val="left" w:pos="882"/>
                <w:tab w:val="left" w:pos="1152"/>
                <w:tab w:val="left" w:pos="1602"/>
              </w:tabs>
              <w:rPr>
                <w:sz w:val="22"/>
              </w:rPr>
            </w:pPr>
            <w:r>
              <w:rPr>
                <w:sz w:val="22"/>
              </w:rPr>
              <w:t>(</w:t>
            </w:r>
            <w:proofErr w:type="spellStart"/>
            <w:r w:rsidRPr="00F125E2">
              <w:rPr>
                <w:noProof/>
                <w:sz w:val="22"/>
              </w:rPr>
              <w:t>desvenlafaxine</w:t>
            </w:r>
            <w:proofErr w:type="spellEnd"/>
            <w:r>
              <w:rPr>
                <w:sz w:val="22"/>
              </w:rPr>
              <w:t>)</w:t>
            </w:r>
          </w:p>
        </w:tc>
        <w:tc>
          <w:tcPr>
            <w:tcW w:w="3420" w:type="dxa"/>
            <w:gridSpan w:val="3"/>
            <w:tcBorders>
              <w:top w:val="single" w:sz="4" w:space="0" w:color="auto"/>
              <w:bottom w:val="single" w:sz="4" w:space="0" w:color="auto"/>
              <w:right w:val="nil"/>
            </w:tcBorders>
            <w:vAlign w:val="center"/>
          </w:tcPr>
          <w:p w:rsidR="001B21C3" w:rsidRDefault="00A93234" w:rsidP="00B92EDD">
            <w:pPr>
              <w:tabs>
                <w:tab w:val="left" w:pos="702"/>
                <w:tab w:val="left" w:pos="882"/>
                <w:tab w:val="left" w:pos="1152"/>
                <w:tab w:val="left" w:pos="1602"/>
              </w:tabs>
              <w:rPr>
                <w:sz w:val="22"/>
              </w:rPr>
            </w:pPr>
            <w:r>
              <w:rPr>
                <w:noProof/>
                <w:sz w:val="22"/>
              </w:rPr>
              <w:t>25 mg-100 mg by mouth</w:t>
            </w:r>
            <w:r w:rsidR="001B21C3" w:rsidRPr="00F125E2">
              <w:rPr>
                <w:noProof/>
                <w:sz w:val="22"/>
              </w:rPr>
              <w:t xml:space="preserve"> daily</w:t>
            </w:r>
          </w:p>
        </w:tc>
        <w:tc>
          <w:tcPr>
            <w:tcW w:w="1440" w:type="dxa"/>
            <w:tcBorders>
              <w:top w:val="single" w:sz="4" w:space="0" w:color="auto"/>
              <w:bottom w:val="single" w:sz="4" w:space="0" w:color="auto"/>
              <w:right w:val="nil"/>
            </w:tcBorders>
            <w:vAlign w:val="center"/>
          </w:tcPr>
          <w:p w:rsidR="001B21C3" w:rsidRDefault="001B21C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EA479E">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EA479E">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EA479E">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2E1CC8">
        <w:trPr>
          <w:cantSplit/>
          <w:trHeight w:val="1278"/>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EA479E">
              <w:rPr>
                <w:b w:val="0"/>
              </w:rPr>
            </w:r>
            <w:r w:rsidR="00EA479E">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EA479E">
              <w:rPr>
                <w:b w:val="0"/>
              </w:rPr>
            </w:r>
            <w:r w:rsidR="00EA479E">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EA479E">
              <w:rPr>
                <w:b w:val="0"/>
              </w:rPr>
            </w:r>
            <w:r w:rsidR="00EA479E">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EA479E">
              <w:rPr>
                <w:b w:val="0"/>
              </w:rPr>
            </w:r>
            <w:r w:rsidR="00EA479E">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EA479E">
              <w:rPr>
                <w:b w:val="0"/>
              </w:rPr>
            </w:r>
            <w:r w:rsidR="00EA479E">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EA479E">
              <w:rPr>
                <w:b w:val="0"/>
              </w:rPr>
            </w:r>
            <w:r w:rsidR="00EA479E">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EA479E">
              <w:rPr>
                <w:b w:val="0"/>
              </w:rPr>
            </w:r>
            <w:r w:rsidR="00EA479E">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EA479E">
              <w:rPr>
                <w:b w:val="0"/>
              </w:rPr>
            </w:r>
            <w:r w:rsidR="00EA479E">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EA479E">
              <w:rPr>
                <w:b w:val="0"/>
              </w:rPr>
            </w:r>
            <w:r w:rsidR="00EA479E">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EA479E">
              <w:rPr>
                <w:b w:val="0"/>
              </w:rPr>
            </w:r>
            <w:r w:rsidR="00EA479E">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CF16BF">
            <w:pPr>
              <w:rPr>
                <w:rFonts w:ascii="Arial" w:hAnsi="Arial"/>
                <w:sz w:val="18"/>
              </w:rPr>
            </w:pPr>
            <w:r>
              <w:rPr>
                <w:rFonts w:ascii="Arial" w:hAnsi="Arial"/>
                <w:sz w:val="18"/>
              </w:rPr>
              <w:t xml:space="preserve">Medication: </w:t>
            </w:r>
            <w:r w:rsidR="001B21C3" w:rsidRPr="00F125E2">
              <w:rPr>
                <w:noProof/>
                <w:sz w:val="22"/>
              </w:rPr>
              <w:t>Pristiq</w:t>
            </w:r>
            <w:r w:rsidR="001B21C3">
              <w:rPr>
                <w:sz w:val="22"/>
              </w:rPr>
              <w:t xml:space="preserve"> -</w:t>
            </w:r>
            <w:r w:rsidR="001B21C3">
              <w:rPr>
                <w:rFonts w:ascii="Arial" w:hAnsi="Arial"/>
                <w:sz w:val="18"/>
              </w:rPr>
              <w:t xml:space="preserve"> (</w:t>
            </w:r>
            <w:proofErr w:type="spellStart"/>
            <w:r w:rsidR="001B21C3" w:rsidRPr="00F125E2">
              <w:rPr>
                <w:noProof/>
                <w:sz w:val="22"/>
              </w:rPr>
              <w:t>desvenlafaxine</w:t>
            </w:r>
            <w:proofErr w:type="spellEnd"/>
            <w:r w:rsidR="001B21C3">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1B21C3" w:rsidRPr="00A93234" w:rsidRDefault="003379BD" w:rsidP="00A93234">
            <w:pPr>
              <w:pStyle w:val="Heading6"/>
              <w:spacing w:before="120"/>
              <w:rPr>
                <w:sz w:val="18"/>
                <w:szCs w:val="18"/>
              </w:rPr>
            </w:pPr>
            <w:r w:rsidRPr="0056414C">
              <w:rPr>
                <w:sz w:val="18"/>
                <w:szCs w:val="18"/>
              </w:rPr>
              <w:t>Most Common Side Effects</w:t>
            </w:r>
            <w:r w:rsidR="00A93234">
              <w:rPr>
                <w:sz w:val="18"/>
                <w:szCs w:val="18"/>
              </w:rPr>
              <w:t>:</w:t>
            </w:r>
            <w:r w:rsidR="00A93234" w:rsidRPr="00A93234">
              <w:rPr>
                <w:b w:val="0"/>
                <w:sz w:val="18"/>
                <w:szCs w:val="18"/>
              </w:rPr>
              <w:t xml:space="preserve"> </w:t>
            </w:r>
            <w:r w:rsidR="00C247CD">
              <w:rPr>
                <w:rFonts w:cs="Arial"/>
                <w:b w:val="0"/>
                <w:sz w:val="18"/>
                <w:szCs w:val="18"/>
              </w:rPr>
              <w:t>dizziness; insomnia (difficulty falling asleep or staying asleep); excessive sweating; nausea; dry mouth.</w:t>
            </w:r>
          </w:p>
          <w:p w:rsidR="001B21C3" w:rsidRPr="001B21C3" w:rsidRDefault="001B21C3" w:rsidP="001B21C3"/>
        </w:tc>
      </w:tr>
      <w:tr w:rsidR="003379BD" w:rsidTr="00683097">
        <w:trPr>
          <w:cantSplit/>
          <w:trHeight w:val="576"/>
        </w:trPr>
        <w:tc>
          <w:tcPr>
            <w:tcW w:w="11448" w:type="dxa"/>
            <w:gridSpan w:val="2"/>
            <w:tcBorders>
              <w:top w:val="nil"/>
              <w:left w:val="nil"/>
              <w:bottom w:val="nil"/>
              <w:right w:val="nil"/>
            </w:tcBorders>
          </w:tcPr>
          <w:p w:rsidR="001B21C3" w:rsidRPr="00A93234" w:rsidRDefault="003379BD" w:rsidP="001B21C3">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A93234">
              <w:rPr>
                <w:rFonts w:ascii="Arial" w:hAnsi="Arial"/>
                <w:b/>
                <w:snapToGrid w:val="0"/>
                <w:color w:val="000000"/>
                <w:sz w:val="18"/>
              </w:rPr>
              <w:t xml:space="preserve">: </w:t>
            </w:r>
            <w:r w:rsidR="00C247CD">
              <w:rPr>
                <w:rFonts w:ascii="Arial" w:hAnsi="Arial" w:cs="Arial"/>
                <w:sz w:val="18"/>
                <w:szCs w:val="18"/>
              </w:rPr>
              <w:t>orthostatic hypotension (dizziness when standing from a seated or lying position); fainting; fast heartbeat; high blood pressure; drowsiness; anxiety; fatigue; difficulty with ejaculation; abnormal dreams; unable to achieve orgasm; jitteriness; vertigo; depersonalization; uncontrollable contraction of muscles; seizures; altered attention; yawning; decreased sexual desire or function in males; hair loss; skin sensitivity to the sun; skin rash; weight gain; hot flashes; increased cholesterol; increased prolactin; constipation; decreased appetite; vomiting; grinding of teeth; tight, stiff jaw; increased protein in the urine; unable to obtain or maintain an erection; difficulty with urination; swelling of the face, lips, or tongue; tremor; weakness; blurred vision or other changes in vision; ringing of ears.</w:t>
            </w:r>
          </w:p>
          <w:p w:rsidR="001B21C3" w:rsidRDefault="001B21C3" w:rsidP="001B21C3">
            <w:pPr>
              <w:rPr>
                <w:b/>
              </w:rPr>
            </w:pPr>
          </w:p>
        </w:tc>
      </w:tr>
      <w:tr w:rsidR="003379BD" w:rsidTr="00683097">
        <w:trPr>
          <w:cantSplit/>
          <w:trHeight w:val="576"/>
        </w:trPr>
        <w:tc>
          <w:tcPr>
            <w:tcW w:w="11448" w:type="dxa"/>
            <w:gridSpan w:val="2"/>
            <w:tcBorders>
              <w:top w:val="nil"/>
              <w:left w:val="nil"/>
              <w:bottom w:val="nil"/>
              <w:right w:val="nil"/>
            </w:tcBorders>
          </w:tcPr>
          <w:p w:rsidR="007A4D35" w:rsidRDefault="003379BD" w:rsidP="00C247CD">
            <w:pPr>
              <w:rPr>
                <w:rFonts w:ascii="Arial" w:hAnsi="Arial" w:cs="Arial"/>
                <w:sz w:val="18"/>
                <w:szCs w:val="18"/>
              </w:rPr>
            </w:pPr>
            <w:r>
              <w:rPr>
                <w:rFonts w:ascii="Arial" w:hAnsi="Arial"/>
                <w:b/>
                <w:sz w:val="18"/>
              </w:rPr>
              <w:t>Rare Side Effects</w:t>
            </w:r>
            <w:r w:rsidR="00A93234">
              <w:rPr>
                <w:rFonts w:ascii="Arial" w:hAnsi="Arial"/>
                <w:b/>
                <w:sz w:val="18"/>
              </w:rPr>
              <w:t xml:space="preserve">: </w:t>
            </w:r>
            <w:r w:rsidR="00A93234">
              <w:rPr>
                <w:rFonts w:ascii="Arial" w:hAnsi="Arial"/>
                <w:sz w:val="18"/>
              </w:rPr>
              <w:t xml:space="preserve">Although rare, please contact your doctor as soon as possible if you experience any of the following side effects: </w:t>
            </w:r>
            <w:r w:rsidR="00C247CD">
              <w:rPr>
                <w:rFonts w:ascii="Arial" w:hAnsi="Arial" w:cs="Arial"/>
                <w:sz w:val="18"/>
                <w:szCs w:val="18"/>
              </w:rPr>
              <w:t>difficulty breathing; swelling of the throat, tongue, or lips; chest pain; hives or severe rash; fever; upper abdominal pain that radiates to the back; abdominal pain that feels worse after eating.</w:t>
            </w:r>
          </w:p>
          <w:p w:rsidR="00C247CD" w:rsidRPr="007A4D35" w:rsidRDefault="00C247CD" w:rsidP="00C247CD">
            <w:pPr>
              <w:rPr>
                <w:rFonts w:ascii="Arial" w:hAnsi="Arial" w:cs="Arial"/>
                <w:sz w:val="18"/>
                <w:szCs w:val="18"/>
              </w:rPr>
            </w:pPr>
          </w:p>
        </w:tc>
      </w:tr>
      <w:tr w:rsidR="003379BD" w:rsidTr="00683097">
        <w:trPr>
          <w:cantSplit/>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r w:rsidR="00A4707D">
              <w:rPr>
                <w:rFonts w:ascii="Arial" w:hAnsi="Arial"/>
                <w:b/>
                <w:snapToGrid w:val="0"/>
                <w:color w:val="000000"/>
                <w:sz w:val="18"/>
              </w:rPr>
              <w:t xml:space="preserve">: </w:t>
            </w:r>
          </w:p>
          <w:p w:rsidR="00A4707D" w:rsidRDefault="00A4707D" w:rsidP="00AD441D">
            <w:pPr>
              <w:rPr>
                <w:rFonts w:ascii="Arial" w:hAnsi="Arial"/>
                <w:b/>
                <w:snapToGrid w:val="0"/>
                <w:color w:val="000000"/>
                <w:sz w:val="18"/>
              </w:rPr>
            </w:pPr>
          </w:p>
          <w:p w:rsidR="00A4707D" w:rsidRPr="00E21DDA" w:rsidRDefault="00A4707D" w:rsidP="00A4707D">
            <w:pPr>
              <w:pStyle w:val="ListParagraph"/>
              <w:numPr>
                <w:ilvl w:val="0"/>
                <w:numId w:val="5"/>
              </w:numPr>
              <w:rPr>
                <w:rFonts w:ascii="Arial" w:hAnsi="Arial" w:cs="Arial"/>
                <w:b/>
                <w:sz w:val="18"/>
                <w:szCs w:val="18"/>
              </w:rPr>
            </w:pPr>
            <w:r w:rsidRPr="00E21DDA">
              <w:rPr>
                <w:rFonts w:ascii="Arial" w:hAnsi="Arial" w:cs="Arial"/>
                <w:b/>
                <w:sz w:val="18"/>
                <w:szCs w:val="18"/>
              </w:rPr>
              <w:t>Driving and operating heavy machinery</w:t>
            </w:r>
          </w:p>
          <w:p w:rsidR="00A4707D" w:rsidRPr="00E21DDA" w:rsidRDefault="00A4707D" w:rsidP="00A4707D">
            <w:pPr>
              <w:pStyle w:val="ListParagraph"/>
              <w:rPr>
                <w:rFonts w:ascii="Arial" w:hAnsi="Arial" w:cs="Arial"/>
                <w:sz w:val="18"/>
                <w:szCs w:val="18"/>
              </w:rPr>
            </w:pPr>
            <w:r w:rsidRPr="00E21DDA">
              <w:rPr>
                <w:rFonts w:ascii="Arial" w:hAnsi="Arial" w:cs="Arial"/>
                <w:sz w:val="18"/>
                <w:szCs w:val="18"/>
              </w:rPr>
              <w:t>This medication, in some cases, may impair cognitive/motor performance, use caution operating machinery, driving, or anything else that could be dangerous if you are not alert and well able to control your movements.</w:t>
            </w:r>
          </w:p>
          <w:p w:rsidR="00A4707D" w:rsidRPr="00E21DDA" w:rsidRDefault="00A4707D" w:rsidP="00A4707D">
            <w:pPr>
              <w:pStyle w:val="ListParagraph"/>
              <w:numPr>
                <w:ilvl w:val="0"/>
                <w:numId w:val="5"/>
              </w:numPr>
              <w:rPr>
                <w:rFonts w:ascii="Arial" w:hAnsi="Arial" w:cs="Arial"/>
                <w:b/>
                <w:sz w:val="18"/>
                <w:szCs w:val="18"/>
              </w:rPr>
            </w:pPr>
            <w:r w:rsidRPr="00E21DDA">
              <w:rPr>
                <w:rFonts w:ascii="Arial" w:hAnsi="Arial" w:cs="Arial"/>
                <w:b/>
                <w:sz w:val="18"/>
                <w:szCs w:val="18"/>
              </w:rPr>
              <w:t>Bleed risk</w:t>
            </w:r>
          </w:p>
          <w:p w:rsidR="00A4707D" w:rsidRPr="00E21DDA" w:rsidRDefault="00A4707D" w:rsidP="00A4707D">
            <w:pPr>
              <w:pStyle w:val="ListParagraph"/>
              <w:rPr>
                <w:rFonts w:ascii="Arial" w:hAnsi="Arial" w:cs="Arial"/>
                <w:sz w:val="18"/>
                <w:szCs w:val="18"/>
              </w:rPr>
            </w:pPr>
            <w:r w:rsidRPr="00E21DDA">
              <w:rPr>
                <w:rFonts w:ascii="Arial" w:hAnsi="Arial" w:cs="Arial"/>
                <w:sz w:val="18"/>
                <w:szCs w:val="18"/>
              </w:rPr>
              <w:t>Increased risk of bleeding if used with aspirin, NSAIDs (naproxen, ibuprofen), warfarin, or other anticoagulants.</w:t>
            </w:r>
          </w:p>
          <w:p w:rsidR="00A4707D" w:rsidRPr="00E21DDA" w:rsidRDefault="00A4707D" w:rsidP="00A4707D">
            <w:pPr>
              <w:pStyle w:val="ListParagraph"/>
              <w:numPr>
                <w:ilvl w:val="0"/>
                <w:numId w:val="5"/>
              </w:numPr>
              <w:rPr>
                <w:rFonts w:ascii="Arial" w:hAnsi="Arial" w:cs="Arial"/>
                <w:b/>
                <w:sz w:val="18"/>
                <w:szCs w:val="18"/>
              </w:rPr>
            </w:pPr>
            <w:r w:rsidRPr="00E21DDA">
              <w:rPr>
                <w:rFonts w:ascii="Arial" w:hAnsi="Arial" w:cs="Arial"/>
                <w:b/>
                <w:sz w:val="18"/>
                <w:szCs w:val="18"/>
              </w:rPr>
              <w:t>Psychosis/ Mania</w:t>
            </w:r>
          </w:p>
          <w:p w:rsidR="00A4707D" w:rsidRPr="00E21DDA" w:rsidRDefault="00A4707D" w:rsidP="00A4707D">
            <w:pPr>
              <w:pStyle w:val="ListParagraph"/>
              <w:rPr>
                <w:rFonts w:ascii="Arial" w:hAnsi="Arial" w:cs="Arial"/>
                <w:sz w:val="18"/>
                <w:szCs w:val="18"/>
              </w:rPr>
            </w:pPr>
            <w:r w:rsidRPr="00E21DDA">
              <w:rPr>
                <w:rFonts w:ascii="Arial" w:hAnsi="Arial" w:cs="Arial"/>
                <w:sz w:val="18"/>
                <w:szCs w:val="18"/>
              </w:rPr>
              <w:t>May worsen psychosis in some patients or precipitate shift to mania or hypomania in patient with bipolar disorder.</w:t>
            </w:r>
          </w:p>
          <w:p w:rsidR="00A4707D" w:rsidRPr="00E21DDA" w:rsidRDefault="00A4707D" w:rsidP="00A4707D">
            <w:pPr>
              <w:pStyle w:val="ListParagraph"/>
              <w:numPr>
                <w:ilvl w:val="0"/>
                <w:numId w:val="5"/>
              </w:numPr>
              <w:rPr>
                <w:rFonts w:ascii="Arial" w:hAnsi="Arial" w:cs="Arial"/>
                <w:b/>
                <w:sz w:val="18"/>
                <w:szCs w:val="18"/>
              </w:rPr>
            </w:pPr>
            <w:r w:rsidRPr="00E21DDA">
              <w:rPr>
                <w:rFonts w:ascii="Arial" w:hAnsi="Arial" w:cs="Arial"/>
                <w:b/>
                <w:sz w:val="18"/>
                <w:szCs w:val="18"/>
              </w:rPr>
              <w:t>Withdrawal</w:t>
            </w:r>
          </w:p>
          <w:p w:rsidR="00A4707D" w:rsidRPr="00E21DDA" w:rsidRDefault="00A4707D" w:rsidP="00A4707D">
            <w:pPr>
              <w:pStyle w:val="ListParagraph"/>
              <w:rPr>
                <w:rFonts w:ascii="Arial" w:hAnsi="Arial" w:cs="Arial"/>
                <w:sz w:val="18"/>
                <w:szCs w:val="18"/>
              </w:rPr>
            </w:pPr>
            <w:r w:rsidRPr="00E21DDA">
              <w:rPr>
                <w:rFonts w:ascii="Arial" w:hAnsi="Arial" w:cs="Arial"/>
                <w:sz w:val="18"/>
                <w:szCs w:val="18"/>
              </w:rPr>
              <w:t>Abrupt discontinuation or interruption may cause withdrawal symptoms. Please speak with your doctor before stopping this medication.</w:t>
            </w:r>
          </w:p>
          <w:p w:rsidR="00A4707D" w:rsidRPr="00E21DDA" w:rsidRDefault="00A4707D" w:rsidP="00A4707D">
            <w:pPr>
              <w:pStyle w:val="ListParagraph"/>
              <w:numPr>
                <w:ilvl w:val="0"/>
                <w:numId w:val="5"/>
              </w:numPr>
              <w:rPr>
                <w:rFonts w:ascii="Arial" w:hAnsi="Arial" w:cs="Arial"/>
                <w:b/>
                <w:sz w:val="18"/>
                <w:szCs w:val="18"/>
              </w:rPr>
            </w:pPr>
            <w:r w:rsidRPr="00E21DDA">
              <w:rPr>
                <w:rFonts w:ascii="Arial" w:hAnsi="Arial" w:cs="Arial"/>
                <w:b/>
                <w:sz w:val="18"/>
                <w:szCs w:val="18"/>
              </w:rPr>
              <w:t xml:space="preserve">Serotonin syndrome </w:t>
            </w:r>
          </w:p>
          <w:p w:rsidR="00A4707D" w:rsidRPr="00E21DDA" w:rsidRDefault="00A4707D" w:rsidP="00A4707D">
            <w:pPr>
              <w:pStyle w:val="ListParagraph"/>
              <w:rPr>
                <w:rFonts w:ascii="Arial" w:hAnsi="Arial" w:cs="Arial"/>
                <w:sz w:val="18"/>
                <w:szCs w:val="18"/>
              </w:rPr>
            </w:pPr>
            <w:r w:rsidRPr="00E21DDA">
              <w:rPr>
                <w:rFonts w:ascii="Arial" w:hAnsi="Arial" w:cs="Arial"/>
                <w:sz w:val="18"/>
                <w:szCs w:val="18"/>
              </w:rPr>
              <w:t>Serotonin syndrome (SS) is a potentially life-threatening syndrome that has occurred with serotonergic agents (</w:t>
            </w:r>
            <w:proofErr w:type="spellStart"/>
            <w:r w:rsidRPr="00E21DDA">
              <w:rPr>
                <w:rFonts w:ascii="Arial" w:hAnsi="Arial" w:cs="Arial"/>
                <w:sz w:val="18"/>
                <w:szCs w:val="18"/>
              </w:rPr>
              <w:t>eg</w:t>
            </w:r>
            <w:proofErr w:type="spellEnd"/>
            <w:r w:rsidRPr="00E21DDA">
              <w:rPr>
                <w:rFonts w:ascii="Arial" w:hAnsi="Arial" w:cs="Arial"/>
                <w:sz w:val="18"/>
                <w:szCs w:val="18"/>
              </w:rPr>
              <w:t xml:space="preserve">, </w:t>
            </w:r>
            <w:proofErr w:type="spellStart"/>
            <w:r w:rsidRPr="00E21DDA">
              <w:rPr>
                <w:rFonts w:ascii="Arial" w:hAnsi="Arial" w:cs="Arial"/>
                <w:sz w:val="18"/>
                <w:szCs w:val="18"/>
              </w:rPr>
              <w:t>SSRIs</w:t>
            </w:r>
            <w:proofErr w:type="spellEnd"/>
            <w:r w:rsidRPr="00E21DDA">
              <w:rPr>
                <w:rFonts w:ascii="Arial" w:hAnsi="Arial" w:cs="Arial"/>
                <w:sz w:val="18"/>
                <w:szCs w:val="18"/>
              </w:rPr>
              <w:t xml:space="preserve">, </w:t>
            </w:r>
            <w:proofErr w:type="spellStart"/>
            <w:r w:rsidRPr="00E21DDA">
              <w:rPr>
                <w:rFonts w:ascii="Arial" w:hAnsi="Arial" w:cs="Arial"/>
                <w:sz w:val="18"/>
                <w:szCs w:val="18"/>
              </w:rPr>
              <w:t>SNRIs</w:t>
            </w:r>
            <w:proofErr w:type="spellEnd"/>
            <w:r w:rsidRPr="00E21DDA">
              <w:rPr>
                <w:rFonts w:ascii="Arial" w:hAnsi="Arial" w:cs="Arial"/>
                <w:sz w:val="18"/>
                <w:szCs w:val="18"/>
              </w:rPr>
              <w:t>), particularly when used in combination with other serotonergic agents (</w:t>
            </w:r>
            <w:proofErr w:type="spellStart"/>
            <w:r w:rsidRPr="00E21DDA">
              <w:rPr>
                <w:rFonts w:ascii="Arial" w:hAnsi="Arial" w:cs="Arial"/>
                <w:sz w:val="18"/>
                <w:szCs w:val="18"/>
              </w:rPr>
              <w:t>eg</w:t>
            </w:r>
            <w:proofErr w:type="spellEnd"/>
            <w:r w:rsidRPr="00E21DDA">
              <w:rPr>
                <w:rFonts w:ascii="Arial" w:hAnsi="Arial" w:cs="Arial"/>
                <w:sz w:val="18"/>
                <w:szCs w:val="18"/>
              </w:rPr>
              <w:t xml:space="preserve">, </w:t>
            </w:r>
            <w:proofErr w:type="spellStart"/>
            <w:r w:rsidRPr="00E21DDA">
              <w:rPr>
                <w:rFonts w:ascii="Arial" w:hAnsi="Arial" w:cs="Arial"/>
                <w:sz w:val="18"/>
                <w:szCs w:val="18"/>
              </w:rPr>
              <w:t>triptans</w:t>
            </w:r>
            <w:proofErr w:type="spellEnd"/>
            <w:r w:rsidRPr="00E21DDA">
              <w:rPr>
                <w:rFonts w:ascii="Arial" w:hAnsi="Arial" w:cs="Arial"/>
                <w:sz w:val="18"/>
                <w:szCs w:val="18"/>
              </w:rPr>
              <w:t xml:space="preserve">, </w:t>
            </w:r>
            <w:proofErr w:type="spellStart"/>
            <w:r w:rsidRPr="00E21DDA">
              <w:rPr>
                <w:rFonts w:ascii="Arial" w:hAnsi="Arial" w:cs="Arial"/>
                <w:sz w:val="18"/>
                <w:szCs w:val="18"/>
              </w:rPr>
              <w:t>TCAs</w:t>
            </w:r>
            <w:proofErr w:type="spellEnd"/>
            <w:r w:rsidRPr="00E21DDA">
              <w:rPr>
                <w:rFonts w:ascii="Arial" w:hAnsi="Arial" w:cs="Arial"/>
                <w:sz w:val="18"/>
                <w:szCs w:val="18"/>
              </w:rPr>
              <w:t xml:space="preserve">, fentanyl, lithium, tramadol, </w:t>
            </w:r>
            <w:proofErr w:type="spellStart"/>
            <w:r w:rsidRPr="00E21DDA">
              <w:rPr>
                <w:rFonts w:ascii="Arial" w:hAnsi="Arial" w:cs="Arial"/>
                <w:sz w:val="18"/>
                <w:szCs w:val="18"/>
              </w:rPr>
              <w:t>buspirone</w:t>
            </w:r>
            <w:proofErr w:type="spellEnd"/>
            <w:r w:rsidRPr="00E21DDA">
              <w:rPr>
                <w:rFonts w:ascii="Arial" w:hAnsi="Arial" w:cs="Arial"/>
                <w:sz w:val="18"/>
                <w:szCs w:val="18"/>
              </w:rPr>
              <w:t xml:space="preserve">, St John's </w:t>
            </w:r>
            <w:proofErr w:type="spellStart"/>
            <w:r w:rsidRPr="00E21DDA">
              <w:rPr>
                <w:rFonts w:ascii="Arial" w:hAnsi="Arial" w:cs="Arial"/>
                <w:sz w:val="18"/>
                <w:szCs w:val="18"/>
              </w:rPr>
              <w:t>wort</w:t>
            </w:r>
            <w:proofErr w:type="spellEnd"/>
            <w:r w:rsidRPr="00E21DDA">
              <w:rPr>
                <w:rFonts w:ascii="Arial" w:hAnsi="Arial" w:cs="Arial"/>
                <w:sz w:val="18"/>
                <w:szCs w:val="18"/>
              </w:rPr>
              <w:t>, tryptophan) or agents that impair metabolism of serotonin (</w:t>
            </w:r>
            <w:proofErr w:type="spellStart"/>
            <w:r w:rsidRPr="00E21DDA">
              <w:rPr>
                <w:rFonts w:ascii="Arial" w:hAnsi="Arial" w:cs="Arial"/>
                <w:sz w:val="18"/>
                <w:szCs w:val="18"/>
              </w:rPr>
              <w:t>eg</w:t>
            </w:r>
            <w:proofErr w:type="spellEnd"/>
            <w:r w:rsidRPr="00E21DDA">
              <w:rPr>
                <w:rFonts w:ascii="Arial" w:hAnsi="Arial" w:cs="Arial"/>
                <w:sz w:val="18"/>
                <w:szCs w:val="18"/>
              </w:rPr>
              <w:t>, MAO inhibitors intended to treat psychiatric disorders, other MAO inhibitors [</w:t>
            </w:r>
            <w:proofErr w:type="spellStart"/>
            <w:r w:rsidRPr="00E21DDA">
              <w:rPr>
                <w:rFonts w:ascii="Arial" w:hAnsi="Arial" w:cs="Arial"/>
                <w:sz w:val="18"/>
                <w:szCs w:val="18"/>
              </w:rPr>
              <w:t>ie</w:t>
            </w:r>
            <w:proofErr w:type="spellEnd"/>
            <w:r w:rsidRPr="00E21DDA">
              <w:rPr>
                <w:rFonts w:ascii="Arial" w:hAnsi="Arial" w:cs="Arial"/>
                <w:sz w:val="18"/>
                <w:szCs w:val="18"/>
              </w:rPr>
              <w:t>, linezolid and intravenous methylene blue]). Monitor patients closely for signs of SS such as mental status changes (</w:t>
            </w:r>
            <w:proofErr w:type="spellStart"/>
            <w:r w:rsidRPr="00E21DDA">
              <w:rPr>
                <w:rFonts w:ascii="Arial" w:hAnsi="Arial" w:cs="Arial"/>
                <w:sz w:val="18"/>
                <w:szCs w:val="18"/>
              </w:rPr>
              <w:t>eg</w:t>
            </w:r>
            <w:proofErr w:type="spellEnd"/>
            <w:r w:rsidRPr="00E21DDA">
              <w:rPr>
                <w:rFonts w:ascii="Arial" w:hAnsi="Arial" w:cs="Arial"/>
                <w:sz w:val="18"/>
                <w:szCs w:val="18"/>
              </w:rPr>
              <w:t>, agitation, hallucinations, delirium, coma); autonomic instability (</w:t>
            </w:r>
            <w:proofErr w:type="spellStart"/>
            <w:r w:rsidRPr="00E21DDA">
              <w:rPr>
                <w:rFonts w:ascii="Arial" w:hAnsi="Arial" w:cs="Arial"/>
                <w:sz w:val="18"/>
                <w:szCs w:val="18"/>
              </w:rPr>
              <w:t>eg</w:t>
            </w:r>
            <w:proofErr w:type="spellEnd"/>
            <w:r w:rsidRPr="00E21DDA">
              <w:rPr>
                <w:rFonts w:ascii="Arial" w:hAnsi="Arial" w:cs="Arial"/>
                <w:sz w:val="18"/>
                <w:szCs w:val="18"/>
              </w:rPr>
              <w:t>, tachycardia, labile blood pressure, diaphoresis); neuromuscular changes (</w:t>
            </w:r>
            <w:proofErr w:type="spellStart"/>
            <w:r w:rsidRPr="00E21DDA">
              <w:rPr>
                <w:rFonts w:ascii="Arial" w:hAnsi="Arial" w:cs="Arial"/>
                <w:sz w:val="18"/>
                <w:szCs w:val="18"/>
              </w:rPr>
              <w:t>eg</w:t>
            </w:r>
            <w:proofErr w:type="spellEnd"/>
            <w:r w:rsidRPr="00E21DDA">
              <w:rPr>
                <w:rFonts w:ascii="Arial" w:hAnsi="Arial" w:cs="Arial"/>
                <w:sz w:val="18"/>
                <w:szCs w:val="18"/>
              </w:rPr>
              <w:t>, tremor, rigidity, myoclonus); GI symptoms (</w:t>
            </w:r>
            <w:proofErr w:type="spellStart"/>
            <w:r w:rsidRPr="00E21DDA">
              <w:rPr>
                <w:rFonts w:ascii="Arial" w:hAnsi="Arial" w:cs="Arial"/>
                <w:sz w:val="18"/>
                <w:szCs w:val="18"/>
              </w:rPr>
              <w:t>eg</w:t>
            </w:r>
            <w:proofErr w:type="spellEnd"/>
            <w:r w:rsidRPr="00E21DDA">
              <w:rPr>
                <w:rFonts w:ascii="Arial" w:hAnsi="Arial" w:cs="Arial"/>
                <w:sz w:val="18"/>
                <w:szCs w:val="18"/>
              </w:rPr>
              <w:t>, nausea, vomiting, diarrhea); and/or seizures. Discontinue treatment (and any concomitant serotonergic agent) immediately if signs/symptoms arise.</w:t>
            </w:r>
          </w:p>
          <w:p w:rsidR="00A4707D" w:rsidRPr="00E21DDA" w:rsidRDefault="00A4707D" w:rsidP="00A4707D">
            <w:pPr>
              <w:pStyle w:val="ListParagraph"/>
              <w:numPr>
                <w:ilvl w:val="0"/>
                <w:numId w:val="5"/>
              </w:numPr>
              <w:rPr>
                <w:rFonts w:ascii="Arial" w:hAnsi="Arial" w:cs="Arial"/>
                <w:b/>
                <w:sz w:val="18"/>
                <w:szCs w:val="18"/>
              </w:rPr>
            </w:pPr>
            <w:r w:rsidRPr="00E21DDA">
              <w:rPr>
                <w:rFonts w:ascii="Arial" w:hAnsi="Arial" w:cs="Arial"/>
                <w:b/>
                <w:sz w:val="18"/>
                <w:szCs w:val="18"/>
              </w:rPr>
              <w:t>Decreased sexual function</w:t>
            </w:r>
          </w:p>
          <w:p w:rsidR="00A4707D" w:rsidRDefault="00A4707D" w:rsidP="00A4707D">
            <w:pPr>
              <w:pStyle w:val="ListParagraph"/>
              <w:rPr>
                <w:rFonts w:ascii="Arial" w:hAnsi="Arial" w:cs="Arial"/>
                <w:sz w:val="18"/>
                <w:szCs w:val="18"/>
              </w:rPr>
            </w:pPr>
            <w:r w:rsidRPr="00E21DDA">
              <w:rPr>
                <w:rFonts w:ascii="Arial" w:hAnsi="Arial" w:cs="Arial"/>
                <w:sz w:val="18"/>
                <w:szCs w:val="18"/>
              </w:rPr>
              <w:t>This medication may cause or worsen sexual desire or function. If this becomes bothersome, please speak with your doctor about your concerns.</w:t>
            </w:r>
          </w:p>
          <w:p w:rsidR="00DE0473" w:rsidRPr="00DE0473" w:rsidRDefault="00DE0473" w:rsidP="00DE0473">
            <w:pPr>
              <w:pStyle w:val="ListParagraph"/>
              <w:numPr>
                <w:ilvl w:val="0"/>
                <w:numId w:val="5"/>
              </w:numPr>
              <w:rPr>
                <w:rFonts w:ascii="Arial" w:hAnsi="Arial" w:cs="Arial"/>
                <w:sz w:val="18"/>
                <w:szCs w:val="18"/>
              </w:rPr>
            </w:pPr>
            <w:r>
              <w:rPr>
                <w:rFonts w:ascii="Arial" w:hAnsi="Arial" w:cs="Arial"/>
                <w:b/>
                <w:sz w:val="18"/>
                <w:szCs w:val="18"/>
              </w:rPr>
              <w:t>Anxiety/ insomnia</w:t>
            </w:r>
          </w:p>
          <w:p w:rsidR="00DE0473" w:rsidRPr="00DE0473" w:rsidRDefault="00DE0473" w:rsidP="00DE0473">
            <w:pPr>
              <w:pStyle w:val="ListParagraph"/>
              <w:rPr>
                <w:rFonts w:ascii="Arial" w:hAnsi="Arial" w:cs="Arial"/>
                <w:sz w:val="18"/>
                <w:szCs w:val="18"/>
              </w:rPr>
            </w:pPr>
            <w:r w:rsidRPr="00DE0473">
              <w:rPr>
                <w:rFonts w:ascii="Arial" w:hAnsi="Arial" w:cs="Arial"/>
                <w:sz w:val="18"/>
                <w:szCs w:val="18"/>
              </w:rPr>
              <w:t>May cause increase in anxiety, nervousness, and insomnia.</w:t>
            </w:r>
          </w:p>
          <w:p w:rsidR="005A6DD6" w:rsidRPr="005A6DD6" w:rsidRDefault="005A6DD6" w:rsidP="00A4707D">
            <w:pPr>
              <w:rPr>
                <w:rFonts w:ascii="Arial" w:hAnsi="Arial" w:cs="Arial"/>
                <w:sz w:val="18"/>
                <w:szCs w:val="18"/>
              </w:rPr>
            </w:pPr>
          </w:p>
        </w:tc>
      </w:tr>
      <w:tr w:rsidR="003379BD" w:rsidTr="00683097">
        <w:trPr>
          <w:cantSplit/>
          <w:trHeight w:val="576"/>
        </w:trPr>
        <w:tc>
          <w:tcPr>
            <w:tcW w:w="11448" w:type="dxa"/>
            <w:gridSpan w:val="2"/>
            <w:tcBorders>
              <w:top w:val="nil"/>
              <w:left w:val="nil"/>
              <w:bottom w:val="nil"/>
              <w:right w:val="nil"/>
            </w:tcBorders>
          </w:tcPr>
          <w:p w:rsidR="00504D66" w:rsidRPr="00A4707D" w:rsidRDefault="003379BD" w:rsidP="00504D66">
            <w:pPr>
              <w:rPr>
                <w:rFonts w:ascii="Arial" w:hAnsi="Arial"/>
                <w:b/>
                <w:snapToGrid w:val="0"/>
                <w:color w:val="000000"/>
                <w:sz w:val="18"/>
              </w:rPr>
            </w:pPr>
            <w:r>
              <w:rPr>
                <w:rFonts w:ascii="Arial" w:hAnsi="Arial"/>
                <w:b/>
                <w:snapToGrid w:val="0"/>
                <w:color w:val="000000"/>
                <w:sz w:val="18"/>
              </w:rPr>
              <w:t>Warning</w:t>
            </w:r>
            <w:r w:rsidR="00A4707D">
              <w:rPr>
                <w:rFonts w:ascii="Arial" w:hAnsi="Arial"/>
                <w:b/>
                <w:snapToGrid w:val="0"/>
                <w:color w:val="000000"/>
                <w:sz w:val="18"/>
              </w:rPr>
              <w:t>: [</w:t>
            </w:r>
            <w:r w:rsidR="00504D66" w:rsidRPr="00504D66">
              <w:rPr>
                <w:rFonts w:ascii="Arial" w:hAnsi="Arial" w:cs="Arial"/>
                <w:b/>
                <w:sz w:val="18"/>
                <w:szCs w:val="18"/>
              </w:rPr>
              <w:t>Black Box Warning</w:t>
            </w:r>
            <w:r w:rsidR="00A4707D">
              <w:rPr>
                <w:rFonts w:ascii="Arial" w:hAnsi="Arial" w:cs="Arial"/>
                <w:b/>
                <w:sz w:val="18"/>
                <w:szCs w:val="18"/>
              </w:rPr>
              <w:t>]</w:t>
            </w:r>
            <w:r w:rsidR="00504D66" w:rsidRPr="00504D66">
              <w:rPr>
                <w:rFonts w:ascii="Arial" w:hAnsi="Arial" w:cs="Arial"/>
                <w:b/>
                <w:sz w:val="18"/>
                <w:szCs w:val="18"/>
              </w:rPr>
              <w:t>:</w:t>
            </w:r>
            <w:r w:rsidR="00A4707D">
              <w:rPr>
                <w:rFonts w:ascii="Arial" w:hAnsi="Arial"/>
                <w:b/>
                <w:snapToGrid w:val="0"/>
                <w:color w:val="000000"/>
                <w:sz w:val="18"/>
              </w:rPr>
              <w:t xml:space="preserve"> </w:t>
            </w:r>
            <w:r w:rsidR="00504D66" w:rsidRPr="00504D66">
              <w:rPr>
                <w:rFonts w:ascii="Arial" w:hAnsi="Arial" w:cs="Arial"/>
                <w:b/>
                <w:sz w:val="18"/>
                <w:szCs w:val="18"/>
              </w:rPr>
              <w:t>Antidepressants and Suicidality</w:t>
            </w:r>
            <w:r w:rsidR="00504D66">
              <w:rPr>
                <w:rFonts w:ascii="Arial" w:hAnsi="Arial" w:cs="Arial"/>
                <w:b/>
                <w:sz w:val="18"/>
                <w:szCs w:val="18"/>
              </w:rPr>
              <w:t xml:space="preserve">: </w:t>
            </w:r>
            <w:r w:rsidR="00504D66" w:rsidRPr="00504D66">
              <w:rPr>
                <w:rFonts w:ascii="Arial" w:hAnsi="Arial" w:cs="Arial"/>
                <w:sz w:val="18"/>
                <w:szCs w:val="18"/>
              </w:rPr>
              <w:t>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Short-term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 This drug is not approved for use in pediatric patients.</w:t>
            </w:r>
          </w:p>
          <w:p w:rsidR="00504D66" w:rsidRPr="00504D66" w:rsidRDefault="00504D66" w:rsidP="00504D66">
            <w:pPr>
              <w:rPr>
                <w:rFonts w:ascii="Arial" w:hAnsi="Arial" w:cs="Arial"/>
                <w:sz w:val="18"/>
                <w:szCs w:val="18"/>
              </w:rPr>
            </w:pPr>
          </w:p>
          <w:p w:rsidR="00504D66" w:rsidRPr="00504D66" w:rsidRDefault="00504D66" w:rsidP="00504D66">
            <w:pPr>
              <w:rPr>
                <w:rFonts w:ascii="Arial" w:hAnsi="Arial" w:cs="Arial"/>
                <w:sz w:val="18"/>
                <w:szCs w:val="18"/>
              </w:rPr>
            </w:pPr>
            <w:r w:rsidRPr="00504D66">
              <w:rPr>
                <w:rFonts w:ascii="Arial" w:hAnsi="Arial" w:cs="Arial"/>
                <w:sz w:val="18"/>
                <w:szCs w:val="18"/>
              </w:rPr>
              <w:t>MONITORING RECOMMENDATIONS RELATED TO BLACK BOX DATA—Close observation for suicidal thinking or unusual changes in behavior.</w:t>
            </w:r>
          </w:p>
          <w:p w:rsidR="00504D66" w:rsidRDefault="00504D66" w:rsidP="00504D66">
            <w:pPr>
              <w:rPr>
                <w:b/>
              </w:rPr>
            </w:pP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04D66">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504D66">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04D66">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04D66">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04D66">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504D66">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04D66">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504D66">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04D66">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rsidP="00504D66">
            <w:pPr>
              <w:pageBreakBefore/>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EA479E">
              <w:rPr>
                <w:rFonts w:ascii="Arial" w:hAnsi="Arial"/>
                <w:sz w:val="18"/>
              </w:rPr>
            </w:r>
            <w:r w:rsidR="00EA479E">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78" w:rsidRDefault="00773178" w:rsidP="007A6FC3">
      <w:r>
        <w:separator/>
      </w:r>
    </w:p>
  </w:endnote>
  <w:endnote w:type="continuationSeparator" w:id="0">
    <w:p w:rsidR="00773178" w:rsidRDefault="00773178"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79E">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78" w:rsidRDefault="00773178" w:rsidP="007A6FC3">
      <w:r>
        <w:separator/>
      </w:r>
    </w:p>
  </w:footnote>
  <w:footnote w:type="continuationSeparator" w:id="0">
    <w:p w:rsidR="00773178" w:rsidRDefault="00773178"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0E3F3698"/>
    <w:multiLevelType w:val="hybridMultilevel"/>
    <w:tmpl w:val="45C64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42031B"/>
    <w:multiLevelType w:val="hybridMultilevel"/>
    <w:tmpl w:val="897A7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w27qSJsrjVxKz0llUWL0oi6+5ADaABBfW9gP6gDBUNRHC0KCBNeWTMJJHVUjNs5PtNbfVkfEQlLcfmkTsQiw==" w:salt="xs1IstjbBU6J5RfDzxawu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21C3"/>
    <w:rsid w:val="0021563E"/>
    <w:rsid w:val="00295B89"/>
    <w:rsid w:val="002E1CC8"/>
    <w:rsid w:val="00311731"/>
    <w:rsid w:val="0031599E"/>
    <w:rsid w:val="003379BD"/>
    <w:rsid w:val="003A15FD"/>
    <w:rsid w:val="003B2EF9"/>
    <w:rsid w:val="003B70D9"/>
    <w:rsid w:val="003D356D"/>
    <w:rsid w:val="003E29B2"/>
    <w:rsid w:val="004553BF"/>
    <w:rsid w:val="00464819"/>
    <w:rsid w:val="0047002C"/>
    <w:rsid w:val="004B0216"/>
    <w:rsid w:val="004D379B"/>
    <w:rsid w:val="00504D66"/>
    <w:rsid w:val="005325D4"/>
    <w:rsid w:val="005508EB"/>
    <w:rsid w:val="0056414C"/>
    <w:rsid w:val="0059662D"/>
    <w:rsid w:val="005A6DD6"/>
    <w:rsid w:val="005A70E2"/>
    <w:rsid w:val="005C03B7"/>
    <w:rsid w:val="005C1385"/>
    <w:rsid w:val="005E0230"/>
    <w:rsid w:val="00606B81"/>
    <w:rsid w:val="00621771"/>
    <w:rsid w:val="0064565E"/>
    <w:rsid w:val="00653309"/>
    <w:rsid w:val="00683097"/>
    <w:rsid w:val="006B7A42"/>
    <w:rsid w:val="00773178"/>
    <w:rsid w:val="00775C94"/>
    <w:rsid w:val="007A4D35"/>
    <w:rsid w:val="007A6FC3"/>
    <w:rsid w:val="007B70D7"/>
    <w:rsid w:val="007F44C1"/>
    <w:rsid w:val="008D1C36"/>
    <w:rsid w:val="00916D82"/>
    <w:rsid w:val="00927055"/>
    <w:rsid w:val="00934FD5"/>
    <w:rsid w:val="009B59D3"/>
    <w:rsid w:val="009E5698"/>
    <w:rsid w:val="00A22DDB"/>
    <w:rsid w:val="00A4707D"/>
    <w:rsid w:val="00A60207"/>
    <w:rsid w:val="00A93234"/>
    <w:rsid w:val="00AA7ED4"/>
    <w:rsid w:val="00AB1650"/>
    <w:rsid w:val="00AD441D"/>
    <w:rsid w:val="00B1786E"/>
    <w:rsid w:val="00B24943"/>
    <w:rsid w:val="00B47C64"/>
    <w:rsid w:val="00B64324"/>
    <w:rsid w:val="00B82162"/>
    <w:rsid w:val="00B83999"/>
    <w:rsid w:val="00B92EDD"/>
    <w:rsid w:val="00C077EB"/>
    <w:rsid w:val="00C247CD"/>
    <w:rsid w:val="00CA71B6"/>
    <w:rsid w:val="00CA7C90"/>
    <w:rsid w:val="00CC7A80"/>
    <w:rsid w:val="00CF16BF"/>
    <w:rsid w:val="00D40FF6"/>
    <w:rsid w:val="00D77F6A"/>
    <w:rsid w:val="00DE0473"/>
    <w:rsid w:val="00DF0FF9"/>
    <w:rsid w:val="00E02750"/>
    <w:rsid w:val="00E7205C"/>
    <w:rsid w:val="00E92D7A"/>
    <w:rsid w:val="00EA1297"/>
    <w:rsid w:val="00EA479E"/>
    <w:rsid w:val="00EE5A08"/>
    <w:rsid w:val="00EE7B2E"/>
    <w:rsid w:val="00EF5F71"/>
    <w:rsid w:val="00F036C3"/>
    <w:rsid w:val="00F55DC4"/>
    <w:rsid w:val="00FD0019"/>
    <w:rsid w:val="00FE6A5A"/>
    <w:rsid w:val="00FE6C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FF5B46"/>
  <w15:docId w15:val="{D682AC2D-A58E-4E3B-A7F3-A0876A7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Informed Consent for Medication, Pristiq</vt:lpstr>
    </vt:vector>
  </TitlesOfParts>
  <Manager>Client Rights</Manager>
  <Company>All DHS</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Pristiq</dc:title>
  <dc:creator>WI DHS</dc:creator>
  <cp:keywords>f24277, dde4277, dctf4277, informed consent, medication</cp:keywords>
  <cp:lastModifiedBy>Pritchard, James B</cp:lastModifiedBy>
  <cp:revision>3</cp:revision>
  <cp:lastPrinted>2008-02-05T17:04:00Z</cp:lastPrinted>
  <dcterms:created xsi:type="dcterms:W3CDTF">2021-04-16T15:09:00Z</dcterms:created>
  <dcterms:modified xsi:type="dcterms:W3CDTF">2021-04-16T15:30:00Z</dcterms:modified>
</cp:coreProperties>
</file>