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7E35DFEA"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25EF9A03" w:rsidR="003379BD" w:rsidRDefault="000A23CD" w:rsidP="006B7A42">
            <w:pPr>
              <w:rPr>
                <w:sz w:val="22"/>
              </w:rPr>
            </w:pPr>
            <w:r w:rsidRPr="000A23CD">
              <w:rPr>
                <w:sz w:val="22"/>
              </w:rPr>
              <w:t>Alpha adrenergic blocker</w:t>
            </w:r>
          </w:p>
        </w:tc>
        <w:tc>
          <w:tcPr>
            <w:tcW w:w="3420" w:type="dxa"/>
            <w:gridSpan w:val="5"/>
            <w:tcBorders>
              <w:top w:val="single" w:sz="4" w:space="0" w:color="auto"/>
              <w:bottom w:val="single" w:sz="4" w:space="0" w:color="auto"/>
              <w:right w:val="nil"/>
            </w:tcBorders>
          </w:tcPr>
          <w:p w14:paraId="0D634796" w14:textId="77777777" w:rsidR="000A23CD" w:rsidRDefault="000A23CD" w:rsidP="006A6CDD">
            <w:pPr>
              <w:tabs>
                <w:tab w:val="left" w:pos="702"/>
                <w:tab w:val="left" w:pos="882"/>
                <w:tab w:val="left" w:pos="1152"/>
                <w:tab w:val="left" w:pos="1602"/>
              </w:tabs>
              <w:rPr>
                <w:sz w:val="22"/>
              </w:rPr>
            </w:pPr>
            <w:r w:rsidRPr="000A23CD">
              <w:rPr>
                <w:sz w:val="22"/>
              </w:rPr>
              <w:t>Minipress®</w:t>
            </w:r>
            <w:r w:rsidRPr="000A23CD">
              <w:rPr>
                <w:sz w:val="22"/>
              </w:rPr>
              <w:t xml:space="preserve"> </w:t>
            </w:r>
          </w:p>
          <w:p w14:paraId="7A26C4B6" w14:textId="224A09B6" w:rsidR="003379BD" w:rsidRDefault="003379BD" w:rsidP="006A6CDD">
            <w:pPr>
              <w:tabs>
                <w:tab w:val="left" w:pos="702"/>
                <w:tab w:val="left" w:pos="882"/>
                <w:tab w:val="left" w:pos="1152"/>
                <w:tab w:val="left" w:pos="1602"/>
              </w:tabs>
              <w:rPr>
                <w:sz w:val="22"/>
              </w:rPr>
            </w:pPr>
            <w:r>
              <w:rPr>
                <w:sz w:val="22"/>
              </w:rPr>
              <w:t>(</w:t>
            </w:r>
            <w:r w:rsidR="000A23CD" w:rsidRPr="000A23CD">
              <w:rPr>
                <w:sz w:val="22"/>
              </w:rPr>
              <w:t>prazosin</w:t>
            </w:r>
            <w:r>
              <w:rPr>
                <w:sz w:val="22"/>
              </w:rPr>
              <w:t>)</w:t>
            </w:r>
          </w:p>
        </w:tc>
        <w:tc>
          <w:tcPr>
            <w:tcW w:w="3420" w:type="dxa"/>
            <w:gridSpan w:val="3"/>
            <w:tcBorders>
              <w:top w:val="single" w:sz="4" w:space="0" w:color="auto"/>
              <w:bottom w:val="single" w:sz="4" w:space="0" w:color="auto"/>
              <w:right w:val="nil"/>
            </w:tcBorders>
            <w:vAlign w:val="center"/>
          </w:tcPr>
          <w:p w14:paraId="3C5583EA" w14:textId="2AE27A70" w:rsidR="003379BD" w:rsidRDefault="000A23CD">
            <w:pPr>
              <w:tabs>
                <w:tab w:val="left" w:pos="702"/>
                <w:tab w:val="left" w:pos="882"/>
                <w:tab w:val="left" w:pos="1152"/>
                <w:tab w:val="left" w:pos="1602"/>
              </w:tabs>
              <w:rPr>
                <w:sz w:val="22"/>
              </w:rPr>
            </w:pPr>
            <w:r w:rsidRPr="000A23CD">
              <w:rPr>
                <w:sz w:val="22"/>
              </w:rPr>
              <w:t>1 mg – 15 mg per day</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C573F9">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C573F9">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C573F9">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C573F9">
              <w:rPr>
                <w:rFonts w:ascii="Arial" w:hAnsi="Arial"/>
                <w:sz w:val="18"/>
              </w:rPr>
            </w:r>
            <w:r w:rsidR="00C573F9">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C573F9">
              <w:rPr>
                <w:rFonts w:ascii="Arial" w:hAnsi="Arial"/>
                <w:sz w:val="18"/>
              </w:rPr>
            </w:r>
            <w:r w:rsidR="00C573F9">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C573F9">
              <w:rPr>
                <w:rFonts w:ascii="Arial" w:hAnsi="Arial"/>
                <w:sz w:val="18"/>
              </w:rPr>
            </w:r>
            <w:r w:rsidR="00C573F9">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C573F9">
              <w:rPr>
                <w:rFonts w:ascii="Arial" w:hAnsi="Arial"/>
                <w:sz w:val="18"/>
              </w:rPr>
            </w:r>
            <w:r w:rsidR="00C573F9">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C573F9">
              <w:rPr>
                <w:rFonts w:ascii="Arial" w:hAnsi="Arial"/>
                <w:sz w:val="18"/>
              </w:rPr>
            </w:r>
            <w:r w:rsidR="00C573F9">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C573F9">
              <w:rPr>
                <w:rFonts w:ascii="Arial" w:hAnsi="Arial"/>
                <w:sz w:val="18"/>
              </w:rPr>
            </w:r>
            <w:r w:rsidR="00C573F9">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C573F9">
              <w:rPr>
                <w:b w:val="0"/>
              </w:rPr>
            </w:r>
            <w:r w:rsidR="00C573F9">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C573F9">
              <w:rPr>
                <w:b w:val="0"/>
              </w:rPr>
            </w:r>
            <w:r w:rsidR="00C573F9">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C573F9">
              <w:rPr>
                <w:b w:val="0"/>
              </w:rPr>
            </w:r>
            <w:r w:rsidR="00C573F9">
              <w:rPr>
                <w:b w:val="0"/>
              </w:rPr>
              <w:fldChar w:fldCharType="separate"/>
            </w:r>
            <w:r>
              <w:rPr>
                <w:b w:val="0"/>
              </w:rPr>
              <w:fldChar w:fldCharType="end"/>
            </w:r>
            <w:bookmarkEnd w:id="19"/>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0"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C573F9">
              <w:rPr>
                <w:b w:val="0"/>
              </w:rPr>
            </w:r>
            <w:r w:rsidR="00C573F9">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C573F9">
              <w:rPr>
                <w:b w:val="0"/>
              </w:rPr>
            </w:r>
            <w:r w:rsidR="00C573F9">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C573F9">
              <w:rPr>
                <w:b w:val="0"/>
              </w:rPr>
            </w:r>
            <w:r w:rsidR="00C573F9">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C573F9">
              <w:rPr>
                <w:b w:val="0"/>
              </w:rPr>
            </w:r>
            <w:r w:rsidR="00C573F9">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C573F9">
              <w:rPr>
                <w:b w:val="0"/>
              </w:rPr>
            </w:r>
            <w:r w:rsidR="00C573F9">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C573F9">
              <w:rPr>
                <w:b w:val="0"/>
              </w:rPr>
            </w:r>
            <w:r w:rsidR="00C573F9">
              <w:rPr>
                <w:b w:val="0"/>
              </w:rPr>
              <w:fldChar w:fldCharType="separate"/>
            </w:r>
            <w:r>
              <w:rPr>
                <w:b w:val="0"/>
              </w:rPr>
              <w:fldChar w:fldCharType="end"/>
            </w:r>
            <w:bookmarkEnd w:id="26"/>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C573F9">
              <w:rPr>
                <w:b w:val="0"/>
              </w:rPr>
            </w:r>
            <w:r w:rsidR="00C573F9">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0"/>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3ABA945B" w:rsidR="003379BD" w:rsidRDefault="003379BD" w:rsidP="006A6CDD">
            <w:pPr>
              <w:rPr>
                <w:rFonts w:ascii="Arial" w:hAnsi="Arial"/>
                <w:sz w:val="18"/>
              </w:rPr>
            </w:pPr>
            <w:r>
              <w:rPr>
                <w:rFonts w:ascii="Arial" w:hAnsi="Arial"/>
                <w:sz w:val="18"/>
              </w:rPr>
              <w:t xml:space="preserve">Medication: </w:t>
            </w:r>
            <w:r w:rsidR="000A23CD" w:rsidRPr="000A23CD">
              <w:rPr>
                <w:sz w:val="22"/>
              </w:rPr>
              <w:t>Minipress® – (prazosin)</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6AA335EE" w:rsidR="0021563E" w:rsidRPr="0056414C" w:rsidRDefault="003379BD" w:rsidP="006A6CD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0A23CD" w:rsidRPr="000A23CD">
              <w:rPr>
                <w:rFonts w:cs="Arial"/>
                <w:b w:val="0"/>
                <w:bCs/>
                <w:sz w:val="18"/>
                <w:szCs w:val="18"/>
              </w:rPr>
              <w:t>dizziness</w:t>
            </w:r>
            <w:proofErr w:type="gramEnd"/>
          </w:p>
        </w:tc>
      </w:tr>
      <w:tr w:rsidR="003379BD" w14:paraId="15326E25" w14:textId="77777777" w:rsidTr="00683097">
        <w:trPr>
          <w:cantSplit/>
          <w:trHeight w:val="576"/>
        </w:trPr>
        <w:tc>
          <w:tcPr>
            <w:tcW w:w="11448" w:type="dxa"/>
            <w:gridSpan w:val="2"/>
            <w:tcBorders>
              <w:top w:val="nil"/>
              <w:left w:val="nil"/>
              <w:bottom w:val="nil"/>
              <w:right w:val="nil"/>
            </w:tcBorders>
          </w:tcPr>
          <w:p w14:paraId="251C643D" w14:textId="77777777" w:rsidR="000A23CD" w:rsidRPr="000A23CD" w:rsidRDefault="003379BD" w:rsidP="000A23CD">
            <w:pPr>
              <w:rPr>
                <w:rFonts w:ascii="Arial" w:hAnsi="Arial" w:cs="Arial"/>
                <w:sz w:val="18"/>
                <w:szCs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 xml:space="preserve">ommon Side </w:t>
            </w:r>
            <w:proofErr w:type="gramStart"/>
            <w:r>
              <w:rPr>
                <w:rFonts w:ascii="Arial" w:hAnsi="Arial"/>
                <w:b/>
                <w:snapToGrid w:val="0"/>
                <w:color w:val="000000"/>
                <w:sz w:val="18"/>
              </w:rPr>
              <w:t>Effects</w:t>
            </w:r>
            <w:r>
              <w:rPr>
                <w:rFonts w:ascii="Arial" w:hAnsi="Arial"/>
                <w:b/>
                <w:snapToGrid w:val="0"/>
                <w:color w:val="000000"/>
                <w:sz w:val="16"/>
              </w:rPr>
              <w:t xml:space="preserve">  </w:t>
            </w:r>
            <w:r w:rsidR="000A23CD" w:rsidRPr="000A23CD">
              <w:rPr>
                <w:rFonts w:ascii="Arial" w:hAnsi="Arial" w:cs="Arial"/>
                <w:sz w:val="18"/>
                <w:szCs w:val="18"/>
              </w:rPr>
              <w:t>orthostatic</w:t>
            </w:r>
            <w:proofErr w:type="gramEnd"/>
            <w:r w:rsidR="000A23CD" w:rsidRPr="000A23CD">
              <w:rPr>
                <w:rFonts w:ascii="Arial" w:hAnsi="Arial" w:cs="Arial"/>
                <w:sz w:val="18"/>
                <w:szCs w:val="18"/>
              </w:rPr>
              <w:t xml:space="preserve"> hypotension, syncope, constipation, diarrhea, vomiting, xerostomia, palpitations, nausea, asthenia, headache, lethargy, somnolence, rash, asthenia, feeling nervous, insomnia, blurred vision, reddening of sclera, depression, increased frequency of urination, bleeding from nose, dyspnea, nasal congestion </w:t>
            </w:r>
          </w:p>
          <w:p w14:paraId="1BCFFD3B" w14:textId="4D3E2DA9" w:rsidR="003379BD" w:rsidRDefault="003379BD" w:rsidP="00CB6B53">
            <w:pPr>
              <w:rPr>
                <w:b/>
              </w:rPr>
            </w:pP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44D2AD15" w:rsidR="003379BD" w:rsidRDefault="003379BD" w:rsidP="00CB6B53">
            <w:pPr>
              <w:rPr>
                <w:b/>
              </w:rPr>
            </w:pPr>
            <w:r>
              <w:rPr>
                <w:rFonts w:ascii="Arial" w:hAnsi="Arial"/>
                <w:b/>
                <w:sz w:val="18"/>
              </w:rPr>
              <w:t xml:space="preserve">Rare Side </w:t>
            </w:r>
            <w:proofErr w:type="gramStart"/>
            <w:r>
              <w:rPr>
                <w:rFonts w:ascii="Arial" w:hAnsi="Arial"/>
                <w:b/>
                <w:sz w:val="18"/>
              </w:rPr>
              <w:t>Effects</w:t>
            </w:r>
            <w:r>
              <w:t xml:space="preserve">  </w:t>
            </w:r>
            <w:r w:rsidR="000A23CD" w:rsidRPr="000A23CD">
              <w:rPr>
                <w:rFonts w:ascii="Arial" w:hAnsi="Arial" w:cs="Arial"/>
                <w:sz w:val="18"/>
                <w:szCs w:val="18"/>
              </w:rPr>
              <w:t>diaphoresis</w:t>
            </w:r>
            <w:proofErr w:type="gramEnd"/>
            <w:r w:rsidR="000A23CD" w:rsidRPr="000A23CD">
              <w:rPr>
                <w:rFonts w:ascii="Arial" w:hAnsi="Arial" w:cs="Arial"/>
                <w:sz w:val="18"/>
                <w:szCs w:val="18"/>
              </w:rPr>
              <w:t>, pancreatitis, tachycardia, lichen planus, priapism, pruritus, abnormal liver function, antinuclear antibody positive, arthralgia, paresthesia, tinnitus, incontinence, hallucinations, erectile dysfunction, fever</w:t>
            </w:r>
          </w:p>
        </w:tc>
      </w:tr>
      <w:tr w:rsidR="003379BD" w14:paraId="0666E783" w14:textId="77777777" w:rsidTr="00683097">
        <w:trPr>
          <w:cantSplit/>
          <w:trHeight w:val="576"/>
        </w:trPr>
        <w:tc>
          <w:tcPr>
            <w:tcW w:w="11448" w:type="dxa"/>
            <w:gridSpan w:val="2"/>
            <w:tcBorders>
              <w:top w:val="nil"/>
              <w:left w:val="nil"/>
              <w:bottom w:val="nil"/>
              <w:right w:val="nil"/>
            </w:tcBorders>
          </w:tcPr>
          <w:p w14:paraId="46387FD4" w14:textId="77777777" w:rsidR="000A23CD" w:rsidRDefault="003379BD" w:rsidP="000A23CD">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479AF390" w14:textId="36A07F18" w:rsidR="000A23CD" w:rsidRPr="000A23CD" w:rsidRDefault="000A23CD" w:rsidP="000A23CD">
            <w:pPr>
              <w:rPr>
                <w:rFonts w:ascii="Arial" w:hAnsi="Arial" w:cs="Arial"/>
                <w:snapToGrid w:val="0"/>
                <w:color w:val="000000"/>
                <w:sz w:val="18"/>
                <w:szCs w:val="18"/>
              </w:rPr>
            </w:pPr>
            <w:r w:rsidRPr="000A23CD">
              <w:rPr>
                <w:rFonts w:ascii="Arial" w:hAnsi="Arial" w:cs="Arial"/>
                <w:snapToGrid w:val="0"/>
                <w:color w:val="000000"/>
                <w:sz w:val="18"/>
                <w:szCs w:val="18"/>
              </w:rPr>
              <w:t xml:space="preserve">Precautions: </w:t>
            </w:r>
          </w:p>
          <w:p w14:paraId="1E7EAEB6" w14:textId="77777777" w:rsidR="000A23CD" w:rsidRDefault="000A23CD" w:rsidP="000A23CD">
            <w:pPr>
              <w:rPr>
                <w:rFonts w:ascii="Arial" w:hAnsi="Arial" w:cs="Arial"/>
                <w:snapToGrid w:val="0"/>
                <w:color w:val="000000"/>
                <w:sz w:val="18"/>
                <w:szCs w:val="18"/>
              </w:rPr>
            </w:pPr>
            <w:r w:rsidRPr="000A23CD">
              <w:rPr>
                <w:rFonts w:ascii="Arial" w:hAnsi="Arial" w:cs="Arial"/>
                <w:snapToGrid w:val="0"/>
                <w:color w:val="000000"/>
                <w:sz w:val="18"/>
                <w:szCs w:val="18"/>
              </w:rPr>
              <w:t>Cardiovascular: Syncope with sudden loss of consciousness may occur; risk may be minimized by limiting initial dose, titrating slowly, and cautiously initiating additional antihypertensive drugs. Severe tachycardia (120 to 160 beats/min) has occasionally been reported prior to a syncopal episode. Hypotension may occur with concomitant beta-blocker use.</w:t>
            </w:r>
          </w:p>
          <w:p w14:paraId="339998DC" w14:textId="77777777" w:rsidR="000A23CD" w:rsidRPr="000A23CD" w:rsidRDefault="000A23CD" w:rsidP="000A23CD">
            <w:pPr>
              <w:rPr>
                <w:rFonts w:ascii="Arial" w:hAnsi="Arial" w:cs="Arial"/>
                <w:snapToGrid w:val="0"/>
                <w:color w:val="000000"/>
                <w:sz w:val="18"/>
                <w:szCs w:val="18"/>
              </w:rPr>
            </w:pPr>
          </w:p>
          <w:p w14:paraId="7D0135F5" w14:textId="77777777" w:rsidR="000A23CD" w:rsidRDefault="000A23CD" w:rsidP="000A23CD">
            <w:pPr>
              <w:rPr>
                <w:rFonts w:ascii="Arial" w:hAnsi="Arial" w:cs="Arial"/>
                <w:snapToGrid w:val="0"/>
                <w:color w:val="000000"/>
                <w:sz w:val="18"/>
                <w:szCs w:val="18"/>
              </w:rPr>
            </w:pPr>
            <w:r w:rsidRPr="000A23CD">
              <w:rPr>
                <w:rFonts w:ascii="Arial" w:hAnsi="Arial" w:cs="Arial"/>
                <w:snapToGrid w:val="0"/>
                <w:color w:val="000000"/>
                <w:sz w:val="18"/>
                <w:szCs w:val="18"/>
              </w:rPr>
              <w:t>Neurologic: Dizziness and drowsiness may occur; especially with first dose and after dose increases.</w:t>
            </w:r>
          </w:p>
          <w:p w14:paraId="17DF03F0" w14:textId="77777777" w:rsidR="000A23CD" w:rsidRPr="000A23CD" w:rsidRDefault="000A23CD" w:rsidP="000A23CD">
            <w:pPr>
              <w:rPr>
                <w:rFonts w:ascii="Arial" w:hAnsi="Arial" w:cs="Arial"/>
                <w:snapToGrid w:val="0"/>
                <w:color w:val="000000"/>
                <w:sz w:val="18"/>
                <w:szCs w:val="18"/>
              </w:rPr>
            </w:pPr>
          </w:p>
          <w:p w14:paraId="328000E6" w14:textId="77777777" w:rsidR="000A23CD" w:rsidRDefault="000A23CD" w:rsidP="000A23CD">
            <w:pPr>
              <w:rPr>
                <w:rFonts w:ascii="Arial" w:hAnsi="Arial" w:cs="Arial"/>
                <w:snapToGrid w:val="0"/>
                <w:color w:val="000000"/>
                <w:sz w:val="18"/>
                <w:szCs w:val="18"/>
              </w:rPr>
            </w:pPr>
            <w:proofErr w:type="spellStart"/>
            <w:proofErr w:type="gramStart"/>
            <w:r w:rsidRPr="000A23CD">
              <w:rPr>
                <w:rFonts w:ascii="Arial" w:hAnsi="Arial" w:cs="Arial"/>
                <w:snapToGrid w:val="0"/>
                <w:color w:val="000000"/>
                <w:sz w:val="18"/>
                <w:szCs w:val="18"/>
              </w:rPr>
              <w:t>Ophthalmic:Intraoperative</w:t>
            </w:r>
            <w:proofErr w:type="spellEnd"/>
            <w:proofErr w:type="gramEnd"/>
            <w:r w:rsidRPr="000A23CD">
              <w:rPr>
                <w:rFonts w:ascii="Arial" w:hAnsi="Arial" w:cs="Arial"/>
                <w:snapToGrid w:val="0"/>
                <w:color w:val="000000"/>
                <w:sz w:val="18"/>
                <w:szCs w:val="18"/>
              </w:rPr>
              <w:t xml:space="preserve"> floppy iris syndrome has been reported during cataract surgery; modification to surgical technique may be necessary.</w:t>
            </w:r>
          </w:p>
          <w:p w14:paraId="59DFA4A2" w14:textId="77777777" w:rsidR="000A23CD" w:rsidRPr="000A23CD" w:rsidRDefault="000A23CD" w:rsidP="000A23CD">
            <w:pPr>
              <w:rPr>
                <w:rFonts w:ascii="Arial" w:hAnsi="Arial" w:cs="Arial"/>
                <w:snapToGrid w:val="0"/>
                <w:color w:val="000000"/>
                <w:sz w:val="18"/>
                <w:szCs w:val="18"/>
              </w:rPr>
            </w:pPr>
          </w:p>
          <w:p w14:paraId="73AF4BFF" w14:textId="77777777" w:rsidR="000A23CD" w:rsidRDefault="000A23CD" w:rsidP="000A23CD">
            <w:pPr>
              <w:rPr>
                <w:rFonts w:ascii="Arial" w:hAnsi="Arial" w:cs="Arial"/>
                <w:snapToGrid w:val="0"/>
                <w:color w:val="000000"/>
                <w:sz w:val="18"/>
                <w:szCs w:val="18"/>
              </w:rPr>
            </w:pPr>
            <w:r w:rsidRPr="000A23CD">
              <w:rPr>
                <w:rFonts w:ascii="Arial" w:hAnsi="Arial" w:cs="Arial"/>
                <w:snapToGrid w:val="0"/>
                <w:color w:val="000000"/>
                <w:sz w:val="18"/>
                <w:szCs w:val="18"/>
              </w:rPr>
              <w:t>Reproductive: Priapism and prolonged erections have been reported; seek immediate medical assistance for erections lasting longer than 4 hours.</w:t>
            </w:r>
          </w:p>
          <w:p w14:paraId="05BEBD11" w14:textId="77777777" w:rsidR="000A23CD" w:rsidRPr="000A23CD" w:rsidRDefault="000A23CD" w:rsidP="000A23CD">
            <w:pPr>
              <w:rPr>
                <w:rFonts w:ascii="Arial" w:hAnsi="Arial" w:cs="Arial"/>
                <w:snapToGrid w:val="0"/>
                <w:color w:val="000000"/>
                <w:sz w:val="18"/>
                <w:szCs w:val="18"/>
              </w:rPr>
            </w:pPr>
          </w:p>
          <w:p w14:paraId="27036AAD" w14:textId="77777777" w:rsidR="000A23CD" w:rsidRPr="000A23CD" w:rsidRDefault="000A23CD" w:rsidP="000A23CD">
            <w:pPr>
              <w:rPr>
                <w:rFonts w:ascii="Arial" w:hAnsi="Arial" w:cs="Arial"/>
                <w:snapToGrid w:val="0"/>
                <w:color w:val="000000"/>
                <w:sz w:val="18"/>
                <w:szCs w:val="18"/>
              </w:rPr>
            </w:pPr>
            <w:r w:rsidRPr="000A23CD">
              <w:rPr>
                <w:rFonts w:ascii="Arial" w:hAnsi="Arial" w:cs="Arial"/>
                <w:snapToGrid w:val="0"/>
                <w:color w:val="000000"/>
                <w:sz w:val="18"/>
                <w:szCs w:val="18"/>
              </w:rPr>
              <w:t>Special populations (Beers Criteria): Avoid use in older adults as an antihypertensive due to high risk of orthostatic hypotension, and not recommended as routine treatment; safer alternatives are available with superior risk-benefit profile. Avoid use in patients with syncope as it may increase the risk of orthostatic hypotension or bradycardia, and in women with stress or mixed urinary incontinence as it may aggravate incontinence.</w:t>
            </w:r>
          </w:p>
          <w:p w14:paraId="21CE678A" w14:textId="49203E32" w:rsidR="003379BD" w:rsidRDefault="003379BD" w:rsidP="00CB6B53">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34CC3FEB" w14:textId="0EECC5CD" w:rsidR="003379BD" w:rsidRDefault="003379BD" w:rsidP="006A6CDD">
            <w:pPr>
              <w:rPr>
                <w:b/>
              </w:rPr>
            </w:pPr>
            <w:r>
              <w:rPr>
                <w:rFonts w:ascii="Arial" w:hAnsi="Arial"/>
                <w:b/>
                <w:snapToGrid w:val="0"/>
                <w:color w:val="000000"/>
                <w:sz w:val="18"/>
              </w:rPr>
              <w:t xml:space="preserve">Warning </w:t>
            </w:r>
            <w:r>
              <w:rPr>
                <w:rFonts w:ascii="Arial" w:hAnsi="Arial"/>
                <w:b/>
                <w:snapToGrid w:val="0"/>
                <w:color w:val="000000"/>
                <w:sz w:val="16"/>
              </w:rPr>
              <w:t xml:space="preserve"> </w:t>
            </w:r>
            <w:r w:rsidR="006A6CDD">
              <w:rPr>
                <w:snapToGrid w:val="0"/>
                <w:color w:val="000000"/>
              </w:rPr>
              <w:fldChar w:fldCharType="begin">
                <w:ffData>
                  <w:name w:val=""/>
                  <w:enabled/>
                  <w:calcOnExit w:val="0"/>
                  <w:statusText w:type="text" w:val="Identify any warnings that are known about the medication  Limit 200 characters"/>
                  <w:textInput/>
                </w:ffData>
              </w:fldChar>
            </w:r>
            <w:r w:rsidR="006A6CDD">
              <w:rPr>
                <w:snapToGrid w:val="0"/>
                <w:color w:val="000000"/>
              </w:rPr>
              <w:instrText xml:space="preserve"> FORMTEXT </w:instrText>
            </w:r>
            <w:r w:rsidR="006A6CDD">
              <w:rPr>
                <w:snapToGrid w:val="0"/>
                <w:color w:val="000000"/>
              </w:rPr>
            </w:r>
            <w:r w:rsidR="006A6CDD">
              <w:rPr>
                <w:snapToGrid w:val="0"/>
                <w:color w:val="000000"/>
              </w:rPr>
              <w:fldChar w:fldCharType="separate"/>
            </w:r>
            <w:r w:rsidR="00CB6B53">
              <w:rPr>
                <w:snapToGrid w:val="0"/>
                <w:color w:val="000000"/>
              </w:rPr>
              <w:t> </w:t>
            </w:r>
            <w:r w:rsidR="00CB6B53">
              <w:rPr>
                <w:snapToGrid w:val="0"/>
                <w:color w:val="000000"/>
              </w:rPr>
              <w:t> </w:t>
            </w:r>
            <w:r w:rsidR="00CB6B53">
              <w:rPr>
                <w:snapToGrid w:val="0"/>
                <w:color w:val="000000"/>
              </w:rPr>
              <w:t> </w:t>
            </w:r>
            <w:r w:rsidR="00CB6B53">
              <w:rPr>
                <w:snapToGrid w:val="0"/>
                <w:color w:val="000000"/>
              </w:rPr>
              <w:t> </w:t>
            </w:r>
            <w:r w:rsidR="00CB6B53">
              <w:rPr>
                <w:snapToGrid w:val="0"/>
                <w:color w:val="000000"/>
              </w:rPr>
              <w:t> </w:t>
            </w:r>
            <w:r w:rsidR="006A6CDD">
              <w:rPr>
                <w:snapToGrid w:val="0"/>
                <w:color w:val="000000"/>
              </w:rPr>
              <w:fldChar w:fldCharType="end"/>
            </w:r>
          </w:p>
        </w:tc>
      </w:tr>
      <w:tr w:rsidR="004553BF" w14:paraId="03A22388" w14:textId="77777777" w:rsidTr="00683097">
        <w:trPr>
          <w:cantSplit/>
          <w:trHeight w:val="639"/>
        </w:trPr>
        <w:tc>
          <w:tcPr>
            <w:tcW w:w="11448" w:type="dxa"/>
            <w:gridSpan w:val="2"/>
            <w:tcBorders>
              <w:top w:val="nil"/>
              <w:left w:val="nil"/>
              <w:bottom w:val="nil"/>
              <w:right w:val="nil"/>
            </w:tcBorders>
          </w:tcPr>
          <w:p w14:paraId="3F6D382B" w14:textId="77777777" w:rsidR="000A23CD" w:rsidRDefault="004553BF" w:rsidP="000A23CD">
            <w:pPr>
              <w:rPr>
                <w:rFonts w:ascii="Arial" w:hAnsi="Arial"/>
                <w:b/>
                <w:snapToGrid w:val="0"/>
                <w:color w:val="000000"/>
                <w:sz w:val="16"/>
              </w:rPr>
            </w:pPr>
            <w:r>
              <w:rPr>
                <w:rFonts w:ascii="Arial" w:hAnsi="Arial"/>
                <w:b/>
                <w:snapToGrid w:val="0"/>
                <w:color w:val="000000"/>
                <w:sz w:val="18"/>
              </w:rPr>
              <w:t>Syndrome Note</w:t>
            </w:r>
            <w:r>
              <w:rPr>
                <w:rFonts w:ascii="Arial" w:hAnsi="Arial"/>
                <w:b/>
                <w:snapToGrid w:val="0"/>
                <w:color w:val="000000"/>
                <w:sz w:val="16"/>
              </w:rPr>
              <w:t xml:space="preserve">  </w:t>
            </w:r>
          </w:p>
          <w:p w14:paraId="4FC9747C" w14:textId="0C5BF907" w:rsidR="000A23CD" w:rsidRPr="000A23CD" w:rsidRDefault="000A23CD" w:rsidP="000A23CD">
            <w:pPr>
              <w:rPr>
                <w:rFonts w:ascii="Arial" w:hAnsi="Arial" w:cs="Arial"/>
                <w:snapToGrid w:val="0"/>
                <w:color w:val="000000"/>
                <w:sz w:val="18"/>
                <w:szCs w:val="18"/>
              </w:rPr>
            </w:pPr>
            <w:r w:rsidRPr="000A23CD">
              <w:rPr>
                <w:rFonts w:ascii="Arial" w:hAnsi="Arial" w:cs="Arial"/>
                <w:snapToGrid w:val="0"/>
                <w:color w:val="000000"/>
                <w:sz w:val="18"/>
                <w:szCs w:val="18"/>
              </w:rPr>
              <w:t xml:space="preserve">Intraoperative floppy iris syndrome: </w:t>
            </w:r>
            <w:proofErr w:type="spellStart"/>
            <w:r w:rsidRPr="000A23CD">
              <w:rPr>
                <w:rFonts w:ascii="Arial" w:hAnsi="Arial" w:cs="Arial"/>
                <w:snapToGrid w:val="0"/>
                <w:color w:val="000000"/>
                <w:sz w:val="18"/>
                <w:szCs w:val="18"/>
              </w:rPr>
              <w:t>Postmarketing</w:t>
            </w:r>
            <w:proofErr w:type="spellEnd"/>
            <w:r w:rsidRPr="000A23CD">
              <w:rPr>
                <w:rFonts w:ascii="Arial" w:hAnsi="Arial" w:cs="Arial"/>
                <w:snapToGrid w:val="0"/>
                <w:color w:val="000000"/>
                <w:sz w:val="18"/>
                <w:szCs w:val="18"/>
              </w:rPr>
              <w:t xml:space="preserve"> experience has reported that alpha-1 blockers may predispose some patients to Intraoperative Floppy Iris Syndrome (IFIS). IFIS, a variant of small pupil syndrome, was identified during cataract surgery. Signs of IFIS include a combination of a flaccid iris which billows in the currents during intraoperative irrigation and progressive miosis during the operation regardless of preoperative dilation. Furthermore, the iris may prolapse toward the phacoemulsification incisions. Modifications to surgical technique, such as utilization of iris hooks, iris dilator rings, or viscoelastic substance, may be necessary if IFIS becomes apparent. The benefit of stopping prazosin prior to cataract surgery has not been established.</w:t>
            </w:r>
          </w:p>
          <w:p w14:paraId="5AA19370" w14:textId="7E869701" w:rsidR="0056414C" w:rsidRPr="00916D82" w:rsidRDefault="0056414C" w:rsidP="00665537">
            <w:pPr>
              <w:rPr>
                <w:snapToGrid w:val="0"/>
                <w:color w:val="000000"/>
              </w:rPr>
            </w:pP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C573F9">
              <w:rPr>
                <w:rFonts w:ascii="Arial" w:hAnsi="Arial"/>
                <w:sz w:val="18"/>
              </w:rPr>
            </w:r>
            <w:r w:rsidR="00C573F9">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C573F9">
              <w:rPr>
                <w:rFonts w:ascii="Arial" w:hAnsi="Arial"/>
                <w:sz w:val="18"/>
              </w:rPr>
            </w:r>
            <w:r w:rsidR="00C573F9">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C573F9">
              <w:rPr>
                <w:rFonts w:ascii="Arial" w:hAnsi="Arial"/>
                <w:sz w:val="18"/>
              </w:rPr>
            </w:r>
            <w:r w:rsidR="00C573F9">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C573F9">
              <w:rPr>
                <w:rFonts w:ascii="Arial" w:hAnsi="Arial"/>
                <w:sz w:val="18"/>
              </w:rPr>
            </w:r>
            <w:r w:rsidR="00C573F9">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C573F9">
              <w:rPr>
                <w:rFonts w:ascii="Arial" w:hAnsi="Arial"/>
                <w:sz w:val="18"/>
              </w:rPr>
            </w:r>
            <w:r w:rsidR="00C573F9">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E7140" w14:textId="77777777" w:rsidR="00911805" w:rsidRDefault="00911805" w:rsidP="007A6FC3">
      <w:r>
        <w:separator/>
      </w:r>
    </w:p>
  </w:endnote>
  <w:endnote w:type="continuationSeparator" w:id="0">
    <w:p w14:paraId="4BEAE2C9" w14:textId="77777777" w:rsidR="00911805" w:rsidRDefault="00911805"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F3DF" w14:textId="77777777" w:rsidR="00911805" w:rsidRDefault="00911805" w:rsidP="007A6FC3">
      <w:r>
        <w:separator/>
      </w:r>
    </w:p>
  </w:footnote>
  <w:footnote w:type="continuationSeparator" w:id="0">
    <w:p w14:paraId="6E349851" w14:textId="77777777" w:rsidR="00911805" w:rsidRDefault="00911805"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js443esAEP3IGFcuB42wEvB5pqSsrxmvgEHFGtu86V9Aj1kQBwHDQwIz5nAGrU5ZnEHVlXAicHVnVudayvxtQ==" w:salt="E1BRTyFhaa/D4lZPE3m85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020D1"/>
    <w:rsid w:val="00017A46"/>
    <w:rsid w:val="00031FEC"/>
    <w:rsid w:val="00065117"/>
    <w:rsid w:val="00070550"/>
    <w:rsid w:val="0007256A"/>
    <w:rsid w:val="00082C72"/>
    <w:rsid w:val="00097390"/>
    <w:rsid w:val="000A23CD"/>
    <w:rsid w:val="000D55C9"/>
    <w:rsid w:val="00101422"/>
    <w:rsid w:val="00140E74"/>
    <w:rsid w:val="00153BBA"/>
    <w:rsid w:val="001655A2"/>
    <w:rsid w:val="001730A2"/>
    <w:rsid w:val="0018307F"/>
    <w:rsid w:val="0021563E"/>
    <w:rsid w:val="00224396"/>
    <w:rsid w:val="00230850"/>
    <w:rsid w:val="00295B89"/>
    <w:rsid w:val="00311731"/>
    <w:rsid w:val="003135EF"/>
    <w:rsid w:val="00314156"/>
    <w:rsid w:val="0031599E"/>
    <w:rsid w:val="003379BD"/>
    <w:rsid w:val="003708EF"/>
    <w:rsid w:val="0037485D"/>
    <w:rsid w:val="003A15FD"/>
    <w:rsid w:val="003B70D9"/>
    <w:rsid w:val="003D356D"/>
    <w:rsid w:val="003E29B2"/>
    <w:rsid w:val="004553BF"/>
    <w:rsid w:val="0047002C"/>
    <w:rsid w:val="004C2872"/>
    <w:rsid w:val="004D379B"/>
    <w:rsid w:val="005325D4"/>
    <w:rsid w:val="00546EF3"/>
    <w:rsid w:val="005508EB"/>
    <w:rsid w:val="0056414C"/>
    <w:rsid w:val="005A4721"/>
    <w:rsid w:val="005A70E2"/>
    <w:rsid w:val="005F3D5E"/>
    <w:rsid w:val="00606B81"/>
    <w:rsid w:val="00621771"/>
    <w:rsid w:val="0064565E"/>
    <w:rsid w:val="00653309"/>
    <w:rsid w:val="00665537"/>
    <w:rsid w:val="00683097"/>
    <w:rsid w:val="006A6CDD"/>
    <w:rsid w:val="006B7A42"/>
    <w:rsid w:val="006F5BDA"/>
    <w:rsid w:val="007138EA"/>
    <w:rsid w:val="00775C94"/>
    <w:rsid w:val="007A6FC3"/>
    <w:rsid w:val="007D53C6"/>
    <w:rsid w:val="007E53E8"/>
    <w:rsid w:val="007F44C1"/>
    <w:rsid w:val="00897520"/>
    <w:rsid w:val="008E0D37"/>
    <w:rsid w:val="008F0043"/>
    <w:rsid w:val="00901609"/>
    <w:rsid w:val="00911805"/>
    <w:rsid w:val="00915503"/>
    <w:rsid w:val="00916D82"/>
    <w:rsid w:val="00927055"/>
    <w:rsid w:val="00934FD5"/>
    <w:rsid w:val="009B1AFA"/>
    <w:rsid w:val="00A05C70"/>
    <w:rsid w:val="00A55351"/>
    <w:rsid w:val="00A60207"/>
    <w:rsid w:val="00AA7ED4"/>
    <w:rsid w:val="00AB1650"/>
    <w:rsid w:val="00AD3FE9"/>
    <w:rsid w:val="00B23CEC"/>
    <w:rsid w:val="00B47C64"/>
    <w:rsid w:val="00B82162"/>
    <w:rsid w:val="00B83999"/>
    <w:rsid w:val="00B84268"/>
    <w:rsid w:val="00B91DAF"/>
    <w:rsid w:val="00BA4EB4"/>
    <w:rsid w:val="00BE14F0"/>
    <w:rsid w:val="00C573F9"/>
    <w:rsid w:val="00CA71B6"/>
    <w:rsid w:val="00CA7C90"/>
    <w:rsid w:val="00CB6B53"/>
    <w:rsid w:val="00CC7A80"/>
    <w:rsid w:val="00DE0095"/>
    <w:rsid w:val="00DF0FF9"/>
    <w:rsid w:val="00E01B5E"/>
    <w:rsid w:val="00E02750"/>
    <w:rsid w:val="00E7205C"/>
    <w:rsid w:val="00EA1297"/>
    <w:rsid w:val="00EE5A08"/>
    <w:rsid w:val="00EF5F71"/>
    <w:rsid w:val="00F55DC4"/>
    <w:rsid w:val="00F9675A"/>
    <w:rsid w:val="00F97BDF"/>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1336</Words>
  <Characters>8142</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2024-09-05T18:42:00Z</dcterms:created>
  <dcterms:modified xsi:type="dcterms:W3CDTF">2024-09-05T18:42:00Z</dcterms:modified>
</cp:coreProperties>
</file>