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4080A79" w14:textId="77777777">
        <w:tc>
          <w:tcPr>
            <w:tcW w:w="5868" w:type="dxa"/>
            <w:tcBorders>
              <w:top w:val="nil"/>
              <w:left w:val="nil"/>
              <w:bottom w:val="nil"/>
              <w:right w:val="nil"/>
            </w:tcBorders>
          </w:tcPr>
          <w:p w14:paraId="2EE68742" w14:textId="77777777" w:rsidR="003379BD" w:rsidRPr="004553BF" w:rsidRDefault="003379BD">
            <w:pPr>
              <w:pStyle w:val="Heading1"/>
            </w:pPr>
            <w:r w:rsidRPr="004553BF">
              <w:t>DEPARTMENT OF HEALTH SERVICES</w:t>
            </w:r>
          </w:p>
          <w:p w14:paraId="5CDFC7EA"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0054D27" w14:textId="62FCD87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3D51A7">
              <w:rPr>
                <w:rFonts w:ascii="Arial" w:hAnsi="Arial"/>
                <w:sz w:val="18"/>
              </w:rPr>
              <w:t>5</w:t>
            </w:r>
            <w:r w:rsidR="00017A46">
              <w:rPr>
                <w:rFonts w:ascii="Arial" w:hAnsi="Arial"/>
                <w:sz w:val="18"/>
              </w:rPr>
              <w:t>/20</w:t>
            </w:r>
            <w:r w:rsidR="003D51A7">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366D8F49"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241EAD40" w14:textId="77777777" w:rsidR="003379BD" w:rsidRPr="004553BF" w:rsidRDefault="003379BD">
            <w:pPr>
              <w:jc w:val="right"/>
              <w:rPr>
                <w:rFonts w:ascii="Arial" w:hAnsi="Arial"/>
                <w:sz w:val="18"/>
              </w:rPr>
            </w:pPr>
            <w:r w:rsidRPr="004553BF">
              <w:rPr>
                <w:rFonts w:ascii="Arial" w:hAnsi="Arial"/>
                <w:sz w:val="18"/>
              </w:rPr>
              <w:t>42 CFR483.420(a)(2)</w:t>
            </w:r>
          </w:p>
          <w:p w14:paraId="47E93FE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A45379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C7372CE"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386A24B" w14:textId="77777777" w:rsidR="0056414C" w:rsidRPr="00A83B99" w:rsidRDefault="0056414C">
      <w:pPr>
        <w:pStyle w:val="Heading3"/>
        <w:rPr>
          <w:sz w:val="2"/>
          <w:szCs w:val="2"/>
        </w:rPr>
        <w:sectPr w:rsidR="0056414C" w:rsidRPr="00A83B99"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08"/>
        <w:gridCol w:w="522"/>
        <w:gridCol w:w="1386"/>
        <w:gridCol w:w="144"/>
        <w:gridCol w:w="720"/>
        <w:gridCol w:w="1044"/>
        <w:gridCol w:w="126"/>
        <w:gridCol w:w="2250"/>
        <w:gridCol w:w="1440"/>
      </w:tblGrid>
      <w:tr w:rsidR="003379BD" w14:paraId="0FC3F325" w14:textId="77777777">
        <w:trPr>
          <w:cantSplit/>
        </w:trPr>
        <w:tc>
          <w:tcPr>
            <w:tcW w:w="11448" w:type="dxa"/>
            <w:gridSpan w:val="10"/>
            <w:tcBorders>
              <w:top w:val="nil"/>
              <w:left w:val="nil"/>
              <w:bottom w:val="single" w:sz="4" w:space="0" w:color="auto"/>
              <w:right w:val="nil"/>
            </w:tcBorders>
          </w:tcPr>
          <w:p w14:paraId="7F0CE505" w14:textId="77777777" w:rsidR="003379BD" w:rsidRDefault="003379BD" w:rsidP="0031599E">
            <w:pPr>
              <w:pStyle w:val="Heading3"/>
            </w:pPr>
            <w:r>
              <w:t>INFORMED CONSENT FOR MEDICATION</w:t>
            </w:r>
          </w:p>
          <w:p w14:paraId="2CBADF7D" w14:textId="77777777" w:rsidR="00464819" w:rsidRDefault="00464819" w:rsidP="00464819">
            <w:pPr>
              <w:pStyle w:val="Heading4"/>
            </w:pPr>
            <w:r>
              <w:t xml:space="preserve">Dosage and / or Side Effect information last revised on </w:t>
            </w:r>
            <w:r w:rsidR="003A6B34">
              <w:rPr>
                <w:noProof/>
              </w:rPr>
              <w:t>06/</w:t>
            </w:r>
            <w:r w:rsidR="00A83B99">
              <w:rPr>
                <w:noProof/>
              </w:rPr>
              <w:t>25</w:t>
            </w:r>
            <w:r w:rsidR="003A6B34">
              <w:rPr>
                <w:noProof/>
              </w:rPr>
              <w:t>/2020</w:t>
            </w:r>
          </w:p>
          <w:p w14:paraId="181C7CD4" w14:textId="0FD93A1A"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3D51A7">
              <w:rPr>
                <w:rFonts w:ascii="Arial" w:hAnsi="Arial"/>
                <w:sz w:val="18"/>
              </w:rPr>
              <w:t>informed consent is not given</w:t>
            </w:r>
            <w:r>
              <w:rPr>
                <w:rFonts w:ascii="Arial" w:hAnsi="Arial"/>
                <w:sz w:val="18"/>
              </w:rPr>
              <w:t>, the medication cannot be administered without a court order unless in an emergency.</w:t>
            </w:r>
          </w:p>
          <w:p w14:paraId="17ED9042"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C9AD58B" w14:textId="77777777">
        <w:trPr>
          <w:trHeight w:hRule="exact" w:val="480"/>
        </w:trPr>
        <w:tc>
          <w:tcPr>
            <w:tcW w:w="5868" w:type="dxa"/>
            <w:gridSpan w:val="5"/>
            <w:tcBorders>
              <w:top w:val="single" w:sz="4" w:space="0" w:color="auto"/>
              <w:left w:val="nil"/>
              <w:bottom w:val="single" w:sz="4" w:space="0" w:color="auto"/>
            </w:tcBorders>
          </w:tcPr>
          <w:p w14:paraId="6B538AA3" w14:textId="77777777" w:rsidR="003379BD" w:rsidRDefault="003379BD">
            <w:pPr>
              <w:rPr>
                <w:rFonts w:ascii="Arial" w:hAnsi="Arial"/>
                <w:sz w:val="18"/>
              </w:rPr>
            </w:pPr>
            <w:r>
              <w:rPr>
                <w:rFonts w:ascii="Arial" w:hAnsi="Arial"/>
                <w:sz w:val="18"/>
              </w:rPr>
              <w:t>Name – Patient / Client (Last, First MI)</w:t>
            </w:r>
          </w:p>
          <w:p w14:paraId="7EFA71E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8F04092" w14:textId="77777777" w:rsidR="003379BD" w:rsidRDefault="003379BD">
            <w:pPr>
              <w:rPr>
                <w:rFonts w:ascii="Arial" w:hAnsi="Arial"/>
                <w:sz w:val="18"/>
              </w:rPr>
            </w:pPr>
            <w:r>
              <w:rPr>
                <w:rFonts w:ascii="Arial" w:hAnsi="Arial"/>
                <w:sz w:val="18"/>
              </w:rPr>
              <w:t>ID Number</w:t>
            </w:r>
          </w:p>
          <w:p w14:paraId="63EA0DE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1"/>
          </w:p>
        </w:tc>
        <w:tc>
          <w:tcPr>
            <w:tcW w:w="2250" w:type="dxa"/>
            <w:tcBorders>
              <w:top w:val="single" w:sz="4" w:space="0" w:color="auto"/>
              <w:bottom w:val="nil"/>
              <w:right w:val="nil"/>
            </w:tcBorders>
          </w:tcPr>
          <w:p w14:paraId="25247A90" w14:textId="77777777" w:rsidR="003379BD" w:rsidRDefault="003379BD">
            <w:pPr>
              <w:rPr>
                <w:rFonts w:ascii="Arial" w:hAnsi="Arial"/>
                <w:sz w:val="18"/>
              </w:rPr>
            </w:pPr>
            <w:r>
              <w:rPr>
                <w:rFonts w:ascii="Arial" w:hAnsi="Arial"/>
                <w:sz w:val="18"/>
              </w:rPr>
              <w:t>Living Unit</w:t>
            </w:r>
          </w:p>
          <w:p w14:paraId="037EB4C4"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2"/>
          </w:p>
        </w:tc>
        <w:tc>
          <w:tcPr>
            <w:tcW w:w="1440" w:type="dxa"/>
            <w:tcBorders>
              <w:top w:val="single" w:sz="4" w:space="0" w:color="auto"/>
              <w:bottom w:val="nil"/>
              <w:right w:val="nil"/>
            </w:tcBorders>
          </w:tcPr>
          <w:p w14:paraId="2EE97D80" w14:textId="77777777" w:rsidR="003379BD" w:rsidRDefault="006B7A42">
            <w:pPr>
              <w:rPr>
                <w:rFonts w:ascii="Arial" w:hAnsi="Arial"/>
                <w:sz w:val="18"/>
              </w:rPr>
            </w:pPr>
            <w:r>
              <w:rPr>
                <w:rFonts w:ascii="Arial" w:hAnsi="Arial"/>
                <w:sz w:val="18"/>
              </w:rPr>
              <w:t>Date of Birth</w:t>
            </w:r>
          </w:p>
          <w:p w14:paraId="4E80571D"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3"/>
          </w:p>
        </w:tc>
      </w:tr>
      <w:tr w:rsidR="003379BD" w14:paraId="4DB05DE7" w14:textId="77777777">
        <w:trPr>
          <w:cantSplit/>
        </w:trPr>
        <w:tc>
          <w:tcPr>
            <w:tcW w:w="4338" w:type="dxa"/>
            <w:gridSpan w:val="3"/>
            <w:tcBorders>
              <w:top w:val="single" w:sz="4" w:space="0" w:color="auto"/>
              <w:left w:val="nil"/>
              <w:bottom w:val="single" w:sz="4" w:space="0" w:color="auto"/>
            </w:tcBorders>
          </w:tcPr>
          <w:p w14:paraId="4AFEFF73" w14:textId="77777777" w:rsidR="003379BD" w:rsidRDefault="003379BD">
            <w:pPr>
              <w:rPr>
                <w:rFonts w:ascii="Arial" w:hAnsi="Arial"/>
                <w:sz w:val="18"/>
              </w:rPr>
            </w:pPr>
            <w:r>
              <w:rPr>
                <w:rFonts w:ascii="Arial" w:hAnsi="Arial"/>
                <w:sz w:val="18"/>
              </w:rPr>
              <w:t>Name – Individual Preparing This Form</w:t>
            </w:r>
          </w:p>
          <w:p w14:paraId="339AC355"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3446493" w14:textId="77777777" w:rsidR="003379BD" w:rsidRDefault="003379BD">
            <w:pPr>
              <w:rPr>
                <w:rFonts w:ascii="Arial" w:hAnsi="Arial"/>
                <w:sz w:val="18"/>
              </w:rPr>
            </w:pPr>
            <w:r>
              <w:rPr>
                <w:rFonts w:ascii="Arial" w:hAnsi="Arial"/>
                <w:sz w:val="18"/>
              </w:rPr>
              <w:t>Name – Staff Contact</w:t>
            </w:r>
          </w:p>
          <w:p w14:paraId="01D34D4C"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24913AF" w14:textId="77777777" w:rsidR="003379BD" w:rsidRDefault="003379BD">
            <w:pPr>
              <w:rPr>
                <w:rFonts w:ascii="Arial" w:hAnsi="Arial"/>
                <w:sz w:val="18"/>
              </w:rPr>
            </w:pPr>
            <w:r>
              <w:rPr>
                <w:rFonts w:ascii="Arial" w:hAnsi="Arial"/>
                <w:sz w:val="18"/>
              </w:rPr>
              <w:t>Name / Telephone Number – Institution</w:t>
            </w:r>
          </w:p>
          <w:p w14:paraId="6884E775"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bookmarkEnd w:id="6"/>
          </w:p>
        </w:tc>
      </w:tr>
      <w:tr w:rsidR="003379BD" w14:paraId="4EF4F468" w14:textId="77777777" w:rsidTr="00A02AB0">
        <w:trPr>
          <w:cantSplit/>
        </w:trPr>
        <w:tc>
          <w:tcPr>
            <w:tcW w:w="3708" w:type="dxa"/>
            <w:tcBorders>
              <w:top w:val="single" w:sz="4" w:space="0" w:color="auto"/>
              <w:left w:val="nil"/>
              <w:bottom w:val="nil"/>
            </w:tcBorders>
            <w:vAlign w:val="center"/>
          </w:tcPr>
          <w:p w14:paraId="020F3E10" w14:textId="77777777" w:rsidR="003379BD" w:rsidRDefault="003379BD" w:rsidP="00DF0FF9">
            <w:pPr>
              <w:pStyle w:val="Heading4"/>
              <w:spacing w:before="0"/>
            </w:pPr>
            <w:r>
              <w:t>MEDICATION CATEGORY</w:t>
            </w:r>
          </w:p>
        </w:tc>
        <w:tc>
          <w:tcPr>
            <w:tcW w:w="2880" w:type="dxa"/>
            <w:gridSpan w:val="5"/>
            <w:tcBorders>
              <w:top w:val="single" w:sz="4" w:space="0" w:color="auto"/>
              <w:bottom w:val="nil"/>
              <w:right w:val="nil"/>
            </w:tcBorders>
            <w:vAlign w:val="center"/>
          </w:tcPr>
          <w:p w14:paraId="1DCCA8CE"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F74BB22" w14:textId="77777777" w:rsidR="003379BD" w:rsidRDefault="003379BD" w:rsidP="00DF0FF9">
            <w:pPr>
              <w:pStyle w:val="Heading4"/>
              <w:spacing w:before="0"/>
            </w:pPr>
            <w:r>
              <w:t>RECOMMENDED</w:t>
            </w:r>
          </w:p>
          <w:p w14:paraId="4C3BDF18"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FEA6A18" w14:textId="77777777" w:rsidR="003379BD" w:rsidRDefault="003379BD" w:rsidP="00DF0FF9">
            <w:pPr>
              <w:pStyle w:val="Heading4"/>
              <w:spacing w:before="0"/>
              <w:rPr>
                <w:b w:val="0"/>
              </w:rPr>
            </w:pPr>
            <w:r>
              <w:t>ANTICIPATED</w:t>
            </w:r>
            <w:r w:rsidR="00DF0FF9">
              <w:t xml:space="preserve"> </w:t>
            </w:r>
            <w:r>
              <w:t>DOSAGE RANGE</w:t>
            </w:r>
          </w:p>
        </w:tc>
      </w:tr>
      <w:tr w:rsidR="00A02AB0" w14:paraId="5120DBA7" w14:textId="77777777" w:rsidTr="00A02AB0">
        <w:trPr>
          <w:cantSplit/>
        </w:trPr>
        <w:tc>
          <w:tcPr>
            <w:tcW w:w="3708" w:type="dxa"/>
            <w:tcBorders>
              <w:top w:val="single" w:sz="4" w:space="0" w:color="auto"/>
              <w:left w:val="nil"/>
              <w:bottom w:val="single" w:sz="4" w:space="0" w:color="auto"/>
            </w:tcBorders>
          </w:tcPr>
          <w:p w14:paraId="265123E2" w14:textId="77777777" w:rsidR="00A02AB0" w:rsidRPr="00A02264" w:rsidRDefault="00A02AB0" w:rsidP="00A02AB0">
            <w:pPr>
              <w:spacing w:before="60"/>
              <w:rPr>
                <w:sz w:val="22"/>
              </w:rPr>
            </w:pPr>
            <w:r w:rsidRPr="00A02264">
              <w:rPr>
                <w:noProof/>
                <w:sz w:val="22"/>
              </w:rPr>
              <w:t>Antipsychotic/</w:t>
            </w:r>
            <w:r>
              <w:rPr>
                <w:noProof/>
                <w:sz w:val="22"/>
              </w:rPr>
              <w:t>Mood</w:t>
            </w:r>
            <w:r w:rsidRPr="00A02264">
              <w:t xml:space="preserve"> </w:t>
            </w:r>
            <w:r>
              <w:t>S</w:t>
            </w:r>
            <w:r w:rsidRPr="00A02264">
              <w:t xml:space="preserve">tabilizing </w:t>
            </w:r>
            <w:r>
              <w:t>A</w:t>
            </w:r>
            <w:r w:rsidRPr="00A02264">
              <w:t>gent</w:t>
            </w:r>
          </w:p>
        </w:tc>
        <w:tc>
          <w:tcPr>
            <w:tcW w:w="2880" w:type="dxa"/>
            <w:gridSpan w:val="5"/>
            <w:tcBorders>
              <w:top w:val="single" w:sz="4" w:space="0" w:color="auto"/>
              <w:bottom w:val="single" w:sz="4" w:space="0" w:color="auto"/>
              <w:right w:val="nil"/>
            </w:tcBorders>
          </w:tcPr>
          <w:p w14:paraId="11DA505F" w14:textId="77777777" w:rsidR="00A02AB0" w:rsidRPr="00A02264" w:rsidRDefault="00A02AB0" w:rsidP="00C50459">
            <w:pPr>
              <w:tabs>
                <w:tab w:val="left" w:pos="702"/>
                <w:tab w:val="left" w:pos="882"/>
                <w:tab w:val="left" w:pos="1152"/>
                <w:tab w:val="left" w:pos="1602"/>
              </w:tabs>
              <w:rPr>
                <w:sz w:val="22"/>
              </w:rPr>
            </w:pPr>
            <w:r w:rsidRPr="00A02264">
              <w:rPr>
                <w:noProof/>
                <w:sz w:val="22"/>
              </w:rPr>
              <w:t>Seroque</w:t>
            </w:r>
            <w:r w:rsidR="003A6B34">
              <w:rPr>
                <w:noProof/>
                <w:sz w:val="22"/>
              </w:rPr>
              <w:t xml:space="preserve">l </w:t>
            </w:r>
            <w:r w:rsidR="003A6B34" w:rsidRPr="00A02264">
              <w:rPr>
                <w:sz w:val="22"/>
              </w:rPr>
              <w:t>(</w:t>
            </w:r>
            <w:r w:rsidR="003A6B34" w:rsidRPr="00A02264">
              <w:rPr>
                <w:noProof/>
                <w:sz w:val="22"/>
              </w:rPr>
              <w:t>quetiapine</w:t>
            </w:r>
            <w:r w:rsidR="003A6B34" w:rsidRPr="00A02264">
              <w:rPr>
                <w:sz w:val="22"/>
              </w:rPr>
              <w:t>)</w:t>
            </w:r>
            <w:r w:rsidRPr="00A02264">
              <w:rPr>
                <w:noProof/>
                <w:sz w:val="22"/>
              </w:rPr>
              <w:t>;</w:t>
            </w:r>
            <w:r w:rsidRPr="00A02264">
              <w:rPr>
                <w:noProof/>
                <w:sz w:val="22"/>
              </w:rPr>
              <w:br/>
              <w:t>Seroquel XR</w:t>
            </w:r>
            <w:r w:rsidR="003A6B34">
              <w:rPr>
                <w:sz w:val="22"/>
              </w:rPr>
              <w:t xml:space="preserve"> </w:t>
            </w:r>
            <w:r w:rsidRPr="00A02264">
              <w:rPr>
                <w:sz w:val="22"/>
              </w:rPr>
              <w:t>(</w:t>
            </w:r>
            <w:r w:rsidRPr="00A02264">
              <w:rPr>
                <w:noProof/>
                <w:sz w:val="22"/>
              </w:rPr>
              <w:t>quetiapine</w:t>
            </w:r>
            <w:r w:rsidR="003A6B34">
              <w:rPr>
                <w:noProof/>
                <w:sz w:val="22"/>
              </w:rPr>
              <w:t xml:space="preserve"> XR</w:t>
            </w:r>
            <w:r w:rsidRPr="00A02264">
              <w:rPr>
                <w:sz w:val="22"/>
              </w:rPr>
              <w:t>)</w:t>
            </w:r>
          </w:p>
        </w:tc>
        <w:tc>
          <w:tcPr>
            <w:tcW w:w="3420" w:type="dxa"/>
            <w:gridSpan w:val="3"/>
            <w:tcBorders>
              <w:top w:val="single" w:sz="4" w:space="0" w:color="auto"/>
              <w:bottom w:val="single" w:sz="4" w:space="0" w:color="auto"/>
              <w:right w:val="nil"/>
            </w:tcBorders>
            <w:vAlign w:val="center"/>
          </w:tcPr>
          <w:p w14:paraId="7F4A19FC" w14:textId="77777777" w:rsidR="00A02AB0" w:rsidRPr="00A02264" w:rsidRDefault="00A02AB0" w:rsidP="00A02AB0">
            <w:pPr>
              <w:tabs>
                <w:tab w:val="left" w:pos="702"/>
                <w:tab w:val="left" w:pos="882"/>
                <w:tab w:val="left" w:pos="1152"/>
                <w:tab w:val="left" w:pos="1602"/>
              </w:tabs>
              <w:rPr>
                <w:sz w:val="22"/>
              </w:rPr>
            </w:pPr>
            <w:r w:rsidRPr="00A02264">
              <w:rPr>
                <w:noProof/>
                <w:sz w:val="22"/>
              </w:rPr>
              <w:t>Quetiapine 50mg - 800mg</w:t>
            </w:r>
            <w:r w:rsidRPr="00A02264">
              <w:rPr>
                <w:noProof/>
                <w:sz w:val="22"/>
              </w:rPr>
              <w:br/>
              <w:t>Quetiapine XR 300 mg - 800mg</w:t>
            </w:r>
          </w:p>
        </w:tc>
        <w:tc>
          <w:tcPr>
            <w:tcW w:w="1440" w:type="dxa"/>
            <w:tcBorders>
              <w:top w:val="single" w:sz="4" w:space="0" w:color="auto"/>
              <w:bottom w:val="single" w:sz="4" w:space="0" w:color="auto"/>
              <w:right w:val="nil"/>
            </w:tcBorders>
            <w:vAlign w:val="center"/>
          </w:tcPr>
          <w:p w14:paraId="58D3D1B4" w14:textId="77777777" w:rsidR="00A02AB0" w:rsidRDefault="00A02AB0"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sz w:val="22"/>
              </w:rPr>
              <w:fldChar w:fldCharType="end"/>
            </w:r>
          </w:p>
        </w:tc>
      </w:tr>
      <w:tr w:rsidR="003379BD" w14:paraId="303FC4DD" w14:textId="77777777">
        <w:trPr>
          <w:cantSplit/>
          <w:trHeight w:hRule="exact" w:val="1200"/>
        </w:trPr>
        <w:tc>
          <w:tcPr>
            <w:tcW w:w="11448" w:type="dxa"/>
            <w:gridSpan w:val="10"/>
            <w:tcBorders>
              <w:top w:val="nil"/>
              <w:left w:val="nil"/>
              <w:bottom w:val="single" w:sz="4" w:space="0" w:color="auto"/>
              <w:right w:val="nil"/>
            </w:tcBorders>
          </w:tcPr>
          <w:p w14:paraId="749779C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72276E2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DBABF0A"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C40AE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C40AE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C40AE8">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sidR="00B1786E">
              <w:rPr>
                <w:sz w:val="22"/>
              </w:rPr>
              <w:fldChar w:fldCharType="end"/>
            </w:r>
            <w:bookmarkEnd w:id="7"/>
          </w:p>
        </w:tc>
      </w:tr>
      <w:tr w:rsidR="003379BD" w14:paraId="001D1082" w14:textId="77777777">
        <w:trPr>
          <w:cantSplit/>
          <w:trHeight w:hRule="exact" w:val="600"/>
        </w:trPr>
        <w:tc>
          <w:tcPr>
            <w:tcW w:w="11448" w:type="dxa"/>
            <w:gridSpan w:val="10"/>
            <w:tcBorders>
              <w:top w:val="single" w:sz="4" w:space="0" w:color="auto"/>
              <w:left w:val="nil"/>
              <w:bottom w:val="nil"/>
              <w:right w:val="nil"/>
            </w:tcBorders>
          </w:tcPr>
          <w:p w14:paraId="19703139" w14:textId="5AD6B900"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3D51A7">
              <w:rPr>
                <w:b w:val="0"/>
              </w:rPr>
              <w:t>impression (</w:t>
            </w:r>
            <w:r w:rsidRPr="00097390">
              <w:rPr>
                <w:b w:val="0"/>
              </w:rPr>
              <w:t>“working hypothesis</w:t>
            </w:r>
            <w:r w:rsidR="0031599E" w:rsidRPr="00097390">
              <w:rPr>
                <w:b w:val="0"/>
              </w:rPr>
              <w:t>.”</w:t>
            </w:r>
            <w:r w:rsidR="003D51A7">
              <w:rPr>
                <w:b w:val="0"/>
              </w:rPr>
              <w:t>)</w:t>
            </w:r>
          </w:p>
        </w:tc>
      </w:tr>
      <w:tr w:rsidR="003379BD" w14:paraId="367C6604" w14:textId="77777777" w:rsidTr="003D51A7">
        <w:trPr>
          <w:cantSplit/>
          <w:trHeight w:val="1080"/>
        </w:trPr>
        <w:tc>
          <w:tcPr>
            <w:tcW w:w="11448" w:type="dxa"/>
            <w:gridSpan w:val="10"/>
            <w:tcBorders>
              <w:top w:val="nil"/>
              <w:left w:val="nil"/>
              <w:bottom w:val="single" w:sz="4" w:space="0" w:color="auto"/>
              <w:right w:val="nil"/>
            </w:tcBorders>
          </w:tcPr>
          <w:p w14:paraId="760EF290"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Pr>
                <w:noProof/>
                <w:sz w:val="22"/>
              </w:rPr>
              <w:fldChar w:fldCharType="end"/>
            </w:r>
            <w:bookmarkEnd w:id="8"/>
          </w:p>
        </w:tc>
      </w:tr>
      <w:tr w:rsidR="003379BD" w14:paraId="25ADFB70" w14:textId="77777777">
        <w:trPr>
          <w:cantSplit/>
          <w:trHeight w:val="240"/>
        </w:trPr>
        <w:tc>
          <w:tcPr>
            <w:tcW w:w="11448" w:type="dxa"/>
            <w:gridSpan w:val="10"/>
            <w:tcBorders>
              <w:top w:val="single" w:sz="4" w:space="0" w:color="auto"/>
              <w:left w:val="nil"/>
              <w:bottom w:val="nil"/>
              <w:right w:val="nil"/>
            </w:tcBorders>
          </w:tcPr>
          <w:p w14:paraId="5D62784D"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3B4015A6" w14:textId="77777777">
        <w:trPr>
          <w:cantSplit/>
          <w:trHeight w:val="240"/>
        </w:trPr>
        <w:tc>
          <w:tcPr>
            <w:tcW w:w="5724" w:type="dxa"/>
            <w:gridSpan w:val="4"/>
            <w:tcBorders>
              <w:top w:val="nil"/>
              <w:left w:val="nil"/>
              <w:bottom w:val="nil"/>
              <w:right w:val="nil"/>
            </w:tcBorders>
            <w:vAlign w:val="center"/>
          </w:tcPr>
          <w:p w14:paraId="1E93CCE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727C1B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6211DEC9" w14:textId="77777777">
        <w:trPr>
          <w:cantSplit/>
          <w:trHeight w:val="240"/>
        </w:trPr>
        <w:tc>
          <w:tcPr>
            <w:tcW w:w="5724" w:type="dxa"/>
            <w:gridSpan w:val="4"/>
            <w:tcBorders>
              <w:top w:val="nil"/>
              <w:left w:val="nil"/>
              <w:bottom w:val="nil"/>
              <w:right w:val="nil"/>
            </w:tcBorders>
            <w:vAlign w:val="center"/>
          </w:tcPr>
          <w:p w14:paraId="248B5EA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1BB860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2C3ACADD" w14:textId="77777777">
        <w:trPr>
          <w:cantSplit/>
          <w:trHeight w:val="240"/>
        </w:trPr>
        <w:tc>
          <w:tcPr>
            <w:tcW w:w="5724" w:type="dxa"/>
            <w:gridSpan w:val="4"/>
            <w:tcBorders>
              <w:top w:val="nil"/>
              <w:left w:val="nil"/>
              <w:bottom w:val="nil"/>
              <w:right w:val="nil"/>
            </w:tcBorders>
            <w:vAlign w:val="center"/>
          </w:tcPr>
          <w:p w14:paraId="629CA4D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E6D254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1DFD1D4" w14:textId="77777777" w:rsidTr="003D51A7">
        <w:trPr>
          <w:cantSplit/>
          <w:trHeight w:val="1080"/>
        </w:trPr>
        <w:tc>
          <w:tcPr>
            <w:tcW w:w="11448" w:type="dxa"/>
            <w:gridSpan w:val="10"/>
            <w:tcBorders>
              <w:top w:val="nil"/>
              <w:left w:val="nil"/>
              <w:bottom w:val="nil"/>
              <w:right w:val="nil"/>
            </w:tcBorders>
          </w:tcPr>
          <w:p w14:paraId="6685461E"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sidR="00B1786E">
              <w:rPr>
                <w:sz w:val="22"/>
              </w:rPr>
              <w:fldChar w:fldCharType="end"/>
            </w:r>
            <w:bookmarkEnd w:id="16"/>
          </w:p>
        </w:tc>
      </w:tr>
      <w:tr w:rsidR="003379BD" w14:paraId="5CF95816" w14:textId="77777777">
        <w:trPr>
          <w:cantSplit/>
          <w:trHeight w:hRule="exact" w:val="240"/>
        </w:trPr>
        <w:tc>
          <w:tcPr>
            <w:tcW w:w="11448" w:type="dxa"/>
            <w:gridSpan w:val="10"/>
            <w:tcBorders>
              <w:top w:val="nil"/>
              <w:left w:val="nil"/>
              <w:bottom w:val="nil"/>
              <w:right w:val="nil"/>
            </w:tcBorders>
          </w:tcPr>
          <w:p w14:paraId="22817F32"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0571790" w14:textId="77777777" w:rsidTr="00934FD5">
        <w:trPr>
          <w:cantSplit/>
          <w:trHeight w:val="288"/>
        </w:trPr>
        <w:tc>
          <w:tcPr>
            <w:tcW w:w="3816" w:type="dxa"/>
            <w:gridSpan w:val="2"/>
            <w:tcBorders>
              <w:top w:val="nil"/>
              <w:left w:val="nil"/>
              <w:bottom w:val="nil"/>
              <w:right w:val="nil"/>
            </w:tcBorders>
            <w:vAlign w:val="center"/>
          </w:tcPr>
          <w:p w14:paraId="64B5234D"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C40AE8">
              <w:rPr>
                <w:b w:val="0"/>
              </w:rPr>
            </w:r>
            <w:r w:rsidR="00C40AE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14181C9D"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C40AE8">
              <w:rPr>
                <w:b w:val="0"/>
              </w:rPr>
            </w:r>
            <w:r w:rsidR="00C40AE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C0E6C21"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C40AE8">
              <w:rPr>
                <w:b w:val="0"/>
              </w:rPr>
            </w:r>
            <w:r w:rsidR="00C40AE8">
              <w:rPr>
                <w:b w:val="0"/>
              </w:rPr>
              <w:fldChar w:fldCharType="separate"/>
            </w:r>
            <w:r>
              <w:rPr>
                <w:b w:val="0"/>
              </w:rPr>
              <w:fldChar w:fldCharType="end"/>
            </w:r>
            <w:bookmarkEnd w:id="19"/>
            <w:r>
              <w:rPr>
                <w:b w:val="0"/>
              </w:rPr>
              <w:t xml:space="preserve"> Social Functioning</w:t>
            </w:r>
          </w:p>
        </w:tc>
      </w:tr>
      <w:tr w:rsidR="003379BD" w14:paraId="7344FA77" w14:textId="77777777">
        <w:trPr>
          <w:cantSplit/>
          <w:trHeight w:val="240"/>
        </w:trPr>
        <w:tc>
          <w:tcPr>
            <w:tcW w:w="3816" w:type="dxa"/>
            <w:gridSpan w:val="2"/>
            <w:tcBorders>
              <w:top w:val="nil"/>
              <w:left w:val="nil"/>
              <w:bottom w:val="nil"/>
              <w:right w:val="nil"/>
            </w:tcBorders>
          </w:tcPr>
          <w:p w14:paraId="382FC69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BE2F33D"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C9A3736" w14:textId="77777777" w:rsidR="003379BD" w:rsidRDefault="003379BD">
            <w:pPr>
              <w:pStyle w:val="Heading4"/>
              <w:tabs>
                <w:tab w:val="left" w:pos="540"/>
              </w:tabs>
              <w:jc w:val="left"/>
              <w:rPr>
                <w:b w:val="0"/>
              </w:rPr>
            </w:pPr>
          </w:p>
        </w:tc>
      </w:tr>
      <w:tr w:rsidR="003379BD" w14:paraId="14FE8B75" w14:textId="77777777">
        <w:trPr>
          <w:cantSplit/>
          <w:trHeight w:val="192"/>
        </w:trPr>
        <w:tc>
          <w:tcPr>
            <w:tcW w:w="5724" w:type="dxa"/>
            <w:gridSpan w:val="4"/>
            <w:tcBorders>
              <w:top w:val="nil"/>
              <w:left w:val="nil"/>
              <w:bottom w:val="nil"/>
              <w:right w:val="nil"/>
            </w:tcBorders>
          </w:tcPr>
          <w:p w14:paraId="38499E2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B44AF1B" w14:textId="77777777" w:rsidR="003379BD" w:rsidRDefault="003379BD">
            <w:pPr>
              <w:pStyle w:val="Heading4"/>
              <w:tabs>
                <w:tab w:val="left" w:pos="540"/>
              </w:tabs>
              <w:jc w:val="left"/>
              <w:rPr>
                <w:b w:val="0"/>
              </w:rPr>
            </w:pPr>
          </w:p>
        </w:tc>
      </w:tr>
      <w:bookmarkStart w:id="20" w:name="_Hlk151783589"/>
      <w:tr w:rsidR="003379BD" w14:paraId="5E98BD84" w14:textId="77777777">
        <w:trPr>
          <w:cantSplit/>
          <w:trHeight w:val="192"/>
        </w:trPr>
        <w:tc>
          <w:tcPr>
            <w:tcW w:w="5724" w:type="dxa"/>
            <w:gridSpan w:val="4"/>
            <w:tcBorders>
              <w:top w:val="nil"/>
              <w:left w:val="nil"/>
              <w:bottom w:val="nil"/>
              <w:right w:val="nil"/>
            </w:tcBorders>
            <w:vAlign w:val="center"/>
          </w:tcPr>
          <w:p w14:paraId="0438C9AB"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C40AE8">
              <w:rPr>
                <w:b w:val="0"/>
              </w:rPr>
            </w:r>
            <w:r w:rsidR="00C40AE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19D678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C40AE8">
              <w:rPr>
                <w:b w:val="0"/>
              </w:rPr>
            </w:r>
            <w:r w:rsidR="00C40AE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2F169D0A" w14:textId="77777777">
        <w:trPr>
          <w:cantSplit/>
          <w:trHeight w:val="192"/>
        </w:trPr>
        <w:tc>
          <w:tcPr>
            <w:tcW w:w="5724" w:type="dxa"/>
            <w:gridSpan w:val="4"/>
            <w:tcBorders>
              <w:top w:val="nil"/>
              <w:left w:val="nil"/>
              <w:bottom w:val="nil"/>
              <w:right w:val="nil"/>
            </w:tcBorders>
            <w:vAlign w:val="center"/>
          </w:tcPr>
          <w:p w14:paraId="24AB623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C40AE8">
              <w:rPr>
                <w:b w:val="0"/>
              </w:rPr>
            </w:r>
            <w:r w:rsidR="00C40AE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5DE4D6F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C40AE8">
              <w:rPr>
                <w:b w:val="0"/>
              </w:rPr>
            </w:r>
            <w:r w:rsidR="00C40AE8">
              <w:rPr>
                <w:b w:val="0"/>
              </w:rPr>
              <w:fldChar w:fldCharType="separate"/>
            </w:r>
            <w:r>
              <w:rPr>
                <w:b w:val="0"/>
              </w:rPr>
              <w:fldChar w:fldCharType="end"/>
            </w:r>
            <w:bookmarkEnd w:id="24"/>
            <w:r>
              <w:rPr>
                <w:b w:val="0"/>
              </w:rPr>
              <w:t xml:space="preserve"> Intervention of law enforcement authorities</w:t>
            </w:r>
          </w:p>
        </w:tc>
      </w:tr>
      <w:tr w:rsidR="003379BD" w14:paraId="00DF14A9" w14:textId="77777777">
        <w:trPr>
          <w:cantSplit/>
          <w:trHeight w:val="192"/>
        </w:trPr>
        <w:tc>
          <w:tcPr>
            <w:tcW w:w="5724" w:type="dxa"/>
            <w:gridSpan w:val="4"/>
            <w:tcBorders>
              <w:top w:val="nil"/>
              <w:left w:val="nil"/>
              <w:bottom w:val="nil"/>
              <w:right w:val="nil"/>
            </w:tcBorders>
            <w:vAlign w:val="center"/>
          </w:tcPr>
          <w:p w14:paraId="11935909"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C40AE8">
              <w:rPr>
                <w:b w:val="0"/>
              </w:rPr>
            </w:r>
            <w:r w:rsidR="00C40AE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CCB5DEC"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C40AE8">
              <w:rPr>
                <w:b w:val="0"/>
              </w:rPr>
            </w:r>
            <w:r w:rsidR="00C40AE8">
              <w:rPr>
                <w:b w:val="0"/>
              </w:rPr>
              <w:fldChar w:fldCharType="separate"/>
            </w:r>
            <w:r>
              <w:rPr>
                <w:b w:val="0"/>
              </w:rPr>
              <w:fldChar w:fldCharType="end"/>
            </w:r>
            <w:bookmarkEnd w:id="26"/>
            <w:r>
              <w:rPr>
                <w:b w:val="0"/>
              </w:rPr>
              <w:t xml:space="preserve"> Risk of harm to self or others</w:t>
            </w:r>
          </w:p>
        </w:tc>
      </w:tr>
      <w:tr w:rsidR="003379BD" w14:paraId="64081850" w14:textId="77777777">
        <w:trPr>
          <w:cantSplit/>
          <w:trHeight w:val="192"/>
        </w:trPr>
        <w:tc>
          <w:tcPr>
            <w:tcW w:w="5724" w:type="dxa"/>
            <w:gridSpan w:val="4"/>
            <w:tcBorders>
              <w:top w:val="nil"/>
              <w:left w:val="nil"/>
              <w:bottom w:val="nil"/>
              <w:right w:val="nil"/>
            </w:tcBorders>
            <w:vAlign w:val="center"/>
          </w:tcPr>
          <w:p w14:paraId="0928366B"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C40AE8">
              <w:rPr>
                <w:b w:val="0"/>
              </w:rPr>
            </w:r>
            <w:r w:rsidR="00C40AE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6BC61FD" w14:textId="77777777" w:rsidR="003379BD" w:rsidRDefault="003379BD">
            <w:pPr>
              <w:pStyle w:val="Heading4"/>
              <w:tabs>
                <w:tab w:val="left" w:pos="540"/>
              </w:tabs>
              <w:spacing w:before="0"/>
              <w:jc w:val="left"/>
              <w:rPr>
                <w:b w:val="0"/>
              </w:rPr>
            </w:pPr>
          </w:p>
        </w:tc>
      </w:tr>
      <w:bookmarkEnd w:id="20"/>
      <w:tr w:rsidR="003379BD" w14:paraId="116A8A4E" w14:textId="77777777" w:rsidTr="003D51A7">
        <w:trPr>
          <w:cantSplit/>
          <w:trHeight w:val="1080"/>
        </w:trPr>
        <w:tc>
          <w:tcPr>
            <w:tcW w:w="11448" w:type="dxa"/>
            <w:gridSpan w:val="10"/>
            <w:tcBorders>
              <w:top w:val="nil"/>
              <w:left w:val="nil"/>
              <w:bottom w:val="single" w:sz="4" w:space="0" w:color="auto"/>
              <w:right w:val="nil"/>
            </w:tcBorders>
          </w:tcPr>
          <w:p w14:paraId="25999EB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8A2C09">
              <w:rPr>
                <w:noProof/>
                <w:sz w:val="22"/>
              </w:rPr>
              <w:t> </w:t>
            </w:r>
            <w:r w:rsidR="008A2C09">
              <w:rPr>
                <w:noProof/>
                <w:sz w:val="22"/>
              </w:rPr>
              <w:t> </w:t>
            </w:r>
            <w:r w:rsidR="008A2C09">
              <w:rPr>
                <w:noProof/>
                <w:sz w:val="22"/>
              </w:rPr>
              <w:t> </w:t>
            </w:r>
            <w:r w:rsidR="008A2C09">
              <w:rPr>
                <w:noProof/>
                <w:sz w:val="22"/>
              </w:rPr>
              <w:t> </w:t>
            </w:r>
            <w:r w:rsidR="008A2C09">
              <w:rPr>
                <w:noProof/>
                <w:sz w:val="22"/>
              </w:rPr>
              <w:t> </w:t>
            </w:r>
            <w:r w:rsidR="00B1786E">
              <w:rPr>
                <w:noProof/>
                <w:sz w:val="22"/>
              </w:rPr>
              <w:fldChar w:fldCharType="end"/>
            </w:r>
            <w:bookmarkEnd w:id="28"/>
          </w:p>
        </w:tc>
      </w:tr>
      <w:tr w:rsidR="003379BD" w14:paraId="5E1C98E5" w14:textId="77777777">
        <w:trPr>
          <w:cantSplit/>
          <w:trHeight w:hRule="exact" w:val="440"/>
        </w:trPr>
        <w:tc>
          <w:tcPr>
            <w:tcW w:w="11448" w:type="dxa"/>
            <w:gridSpan w:val="10"/>
            <w:tcBorders>
              <w:top w:val="single" w:sz="4" w:space="0" w:color="auto"/>
              <w:left w:val="nil"/>
              <w:bottom w:val="single" w:sz="4" w:space="0" w:color="auto"/>
              <w:right w:val="nil"/>
            </w:tcBorders>
          </w:tcPr>
          <w:p w14:paraId="3F48922D"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A226D26" w14:textId="77777777" w:rsidR="003379BD" w:rsidRDefault="00464819">
      <w:pPr>
        <w:jc w:val="right"/>
        <w:rPr>
          <w:rFonts w:ascii="Arial" w:hAnsi="Arial"/>
          <w:sz w:val="18"/>
        </w:rPr>
      </w:pPr>
      <w:r>
        <w:rPr>
          <w:rFonts w:ascii="Arial" w:hAnsi="Arial"/>
          <w:sz w:val="18"/>
        </w:rPr>
        <w:t>See Page 2</w:t>
      </w:r>
    </w:p>
    <w:p w14:paraId="65C20A1E"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570"/>
      </w:tblGrid>
      <w:tr w:rsidR="00D46D7E" w14:paraId="6010F30B" w14:textId="77777777" w:rsidTr="003A6B34">
        <w:trPr>
          <w:tblHeader/>
        </w:trPr>
        <w:tc>
          <w:tcPr>
            <w:tcW w:w="4788" w:type="dxa"/>
            <w:tcBorders>
              <w:top w:val="nil"/>
              <w:left w:val="nil"/>
              <w:bottom w:val="nil"/>
              <w:right w:val="nil"/>
            </w:tcBorders>
          </w:tcPr>
          <w:p w14:paraId="600B0D65" w14:textId="77777777" w:rsidR="00D46D7E" w:rsidRDefault="00D46D7E">
            <w:pPr>
              <w:spacing w:after="120"/>
              <w:rPr>
                <w:rFonts w:ascii="Arial" w:hAnsi="Arial"/>
                <w:sz w:val="18"/>
              </w:rPr>
            </w:pPr>
            <w:r>
              <w:rPr>
                <w:rFonts w:ascii="Arial" w:hAnsi="Arial"/>
                <w:sz w:val="16"/>
              </w:rPr>
              <w:lastRenderedPageBreak/>
              <w:t xml:space="preserve">F-24277  </w:t>
            </w:r>
          </w:p>
        </w:tc>
        <w:tc>
          <w:tcPr>
            <w:tcW w:w="6570" w:type="dxa"/>
            <w:tcBorders>
              <w:top w:val="nil"/>
              <w:left w:val="nil"/>
              <w:bottom w:val="nil"/>
              <w:right w:val="nil"/>
            </w:tcBorders>
          </w:tcPr>
          <w:p w14:paraId="230DB622" w14:textId="77777777" w:rsidR="00D46D7E" w:rsidRPr="009278DB" w:rsidRDefault="00D46D7E" w:rsidP="00C50459">
            <w:pPr>
              <w:rPr>
                <w:rFonts w:ascii="Arial" w:hAnsi="Arial"/>
                <w:sz w:val="18"/>
                <w:lang w:val="es-ES"/>
              </w:rPr>
            </w:pPr>
            <w:r w:rsidRPr="009278DB">
              <w:rPr>
                <w:rFonts w:ascii="Arial" w:hAnsi="Arial"/>
                <w:sz w:val="18"/>
                <w:lang w:val="es-ES"/>
              </w:rPr>
              <w:t xml:space="preserve">Medication : </w:t>
            </w:r>
            <w:r w:rsidRPr="009278DB">
              <w:rPr>
                <w:noProof/>
                <w:sz w:val="22"/>
                <w:lang w:val="es-ES"/>
              </w:rPr>
              <w:t>Seroquel;</w:t>
            </w:r>
            <w:r w:rsidRPr="009278DB">
              <w:rPr>
                <w:noProof/>
                <w:sz w:val="22"/>
                <w:lang w:val="es-ES"/>
              </w:rPr>
              <w:br/>
              <w:t>Seroquel XR</w:t>
            </w:r>
            <w:r w:rsidRPr="009278DB">
              <w:rPr>
                <w:sz w:val="22"/>
                <w:lang w:val="es-ES"/>
              </w:rPr>
              <w:t xml:space="preserve"> -</w:t>
            </w:r>
            <w:r w:rsidRPr="009278DB">
              <w:rPr>
                <w:rFonts w:ascii="Arial" w:hAnsi="Arial"/>
                <w:sz w:val="18"/>
                <w:lang w:val="es-ES"/>
              </w:rPr>
              <w:t xml:space="preserve"> (</w:t>
            </w:r>
            <w:r w:rsidRPr="009278DB">
              <w:rPr>
                <w:noProof/>
                <w:sz w:val="22"/>
                <w:lang w:val="es-ES"/>
              </w:rPr>
              <w:t>quetiapine</w:t>
            </w:r>
            <w:r w:rsidRPr="009278DB">
              <w:rPr>
                <w:rFonts w:ascii="Arial" w:hAnsi="Arial"/>
                <w:sz w:val="18"/>
                <w:lang w:val="es-ES"/>
              </w:rPr>
              <w:t xml:space="preserve">) </w:t>
            </w:r>
          </w:p>
        </w:tc>
      </w:tr>
      <w:tr w:rsidR="003379BD" w14:paraId="54BE88E1" w14:textId="77777777" w:rsidTr="003A6B34">
        <w:trPr>
          <w:cantSplit/>
        </w:trPr>
        <w:tc>
          <w:tcPr>
            <w:tcW w:w="11358" w:type="dxa"/>
            <w:gridSpan w:val="2"/>
            <w:tcBorders>
              <w:top w:val="single" w:sz="4" w:space="0" w:color="auto"/>
              <w:left w:val="nil"/>
              <w:bottom w:val="single" w:sz="4" w:space="0" w:color="auto"/>
              <w:right w:val="nil"/>
            </w:tcBorders>
          </w:tcPr>
          <w:p w14:paraId="0548CBC9"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599270F2" w14:textId="77777777" w:rsidTr="003A6B34">
        <w:trPr>
          <w:cantSplit/>
          <w:trHeight w:val="864"/>
        </w:trPr>
        <w:tc>
          <w:tcPr>
            <w:tcW w:w="11358" w:type="dxa"/>
            <w:gridSpan w:val="2"/>
            <w:tcBorders>
              <w:top w:val="single" w:sz="4" w:space="0" w:color="auto"/>
              <w:left w:val="nil"/>
              <w:bottom w:val="nil"/>
              <w:right w:val="nil"/>
            </w:tcBorders>
          </w:tcPr>
          <w:p w14:paraId="2C95F5AF"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FFEFB2A" w14:textId="77777777" w:rsidR="001329CB" w:rsidRPr="003A6B34" w:rsidRDefault="003379BD" w:rsidP="003A6B34">
            <w:pPr>
              <w:pStyle w:val="Heading6"/>
              <w:spacing w:before="120"/>
              <w:rPr>
                <w:sz w:val="18"/>
                <w:szCs w:val="18"/>
              </w:rPr>
            </w:pPr>
            <w:r w:rsidRPr="0056414C">
              <w:rPr>
                <w:sz w:val="18"/>
                <w:szCs w:val="18"/>
              </w:rPr>
              <w:t>Most Common Side Effects</w:t>
            </w:r>
            <w:r w:rsidR="003A6B34">
              <w:rPr>
                <w:sz w:val="18"/>
                <w:szCs w:val="18"/>
              </w:rPr>
              <w:t xml:space="preserve">: </w:t>
            </w:r>
            <w:r w:rsidR="001329CB" w:rsidRPr="003A6B34">
              <w:rPr>
                <w:b w:val="0"/>
                <w:noProof/>
                <w:sz w:val="18"/>
              </w:rPr>
              <w:t>constipation; drowsin</w:t>
            </w:r>
            <w:r w:rsidR="0000694C">
              <w:rPr>
                <w:b w:val="0"/>
                <w:noProof/>
                <w:sz w:val="18"/>
              </w:rPr>
              <w:t>ess; dry mouth</w:t>
            </w:r>
            <w:r w:rsidR="001329CB" w:rsidRPr="003A6B34">
              <w:rPr>
                <w:b w:val="0"/>
                <w:noProof/>
                <w:sz w:val="18"/>
              </w:rPr>
              <w:t>; in</w:t>
            </w:r>
            <w:r w:rsidR="003A6B34">
              <w:rPr>
                <w:b w:val="0"/>
                <w:noProof/>
                <w:sz w:val="18"/>
              </w:rPr>
              <w:t>digestion; headache; agitation;</w:t>
            </w:r>
            <w:r w:rsidR="003853A2">
              <w:rPr>
                <w:b w:val="0"/>
                <w:noProof/>
                <w:sz w:val="18"/>
              </w:rPr>
              <w:t xml:space="preserve"> weight gain;</w:t>
            </w:r>
            <w:r w:rsidR="001329CB" w:rsidRPr="003A6B34">
              <w:rPr>
                <w:b w:val="0"/>
                <w:noProof/>
                <w:sz w:val="18"/>
              </w:rPr>
              <w:t xml:space="preserve"> elevated cholesterol</w:t>
            </w:r>
            <w:r w:rsidR="003A6B34">
              <w:rPr>
                <w:b w:val="0"/>
                <w:noProof/>
                <w:sz w:val="18"/>
              </w:rPr>
              <w:t xml:space="preserve">; </w:t>
            </w:r>
            <w:r w:rsidR="001329CB" w:rsidRPr="003A6B34">
              <w:rPr>
                <w:b w:val="0"/>
                <w:noProof/>
                <w:sz w:val="18"/>
              </w:rPr>
              <w:t>elevated triglycerides</w:t>
            </w:r>
            <w:r w:rsidR="003A6B34">
              <w:rPr>
                <w:b w:val="0"/>
                <w:noProof/>
                <w:sz w:val="18"/>
              </w:rPr>
              <w:t>; hypertension (high blood pressure); tachycardia (rapid, pulsating heart); increased appetite; fatigue</w:t>
            </w:r>
            <w:r w:rsidR="001329CB" w:rsidRPr="003A6B34">
              <w:rPr>
                <w:b w:val="0"/>
                <w:noProof/>
                <w:sz w:val="18"/>
              </w:rPr>
              <w:t>.</w:t>
            </w:r>
          </w:p>
          <w:p w14:paraId="43F643C3" w14:textId="77777777" w:rsidR="001329CB" w:rsidRPr="001329CB" w:rsidRDefault="001329CB" w:rsidP="001329CB"/>
        </w:tc>
      </w:tr>
      <w:tr w:rsidR="003379BD" w14:paraId="7AED9FAA" w14:textId="77777777" w:rsidTr="003A6B34">
        <w:trPr>
          <w:cantSplit/>
          <w:trHeight w:val="576"/>
        </w:trPr>
        <w:tc>
          <w:tcPr>
            <w:tcW w:w="11358" w:type="dxa"/>
            <w:gridSpan w:val="2"/>
            <w:tcBorders>
              <w:top w:val="nil"/>
              <w:left w:val="nil"/>
              <w:bottom w:val="nil"/>
              <w:right w:val="nil"/>
            </w:tcBorders>
          </w:tcPr>
          <w:p w14:paraId="6203DD56" w14:textId="77777777" w:rsidR="00474E42" w:rsidRPr="001D6B8F" w:rsidRDefault="003379BD" w:rsidP="00474E42">
            <w:pPr>
              <w:rPr>
                <w:rFonts w:ascii="Arial" w:hAnsi="Arial"/>
                <w:b/>
                <w:snapToGrid w:val="0"/>
                <w:color w:val="000000"/>
                <w:sz w:val="18"/>
              </w:rPr>
            </w:pPr>
            <w:r w:rsidRPr="00474E42">
              <w:rPr>
                <w:rFonts w:ascii="Arial" w:hAnsi="Arial"/>
                <w:b/>
                <w:snapToGrid w:val="0"/>
                <w:color w:val="000000"/>
                <w:sz w:val="18"/>
              </w:rPr>
              <w:t xml:space="preserve">Less </w:t>
            </w:r>
            <w:r w:rsidR="005325D4" w:rsidRPr="00474E42">
              <w:rPr>
                <w:rFonts w:ascii="Arial" w:hAnsi="Arial"/>
                <w:b/>
                <w:snapToGrid w:val="0"/>
                <w:color w:val="000000"/>
                <w:sz w:val="18"/>
              </w:rPr>
              <w:t>C</w:t>
            </w:r>
            <w:r w:rsidRPr="00474E42">
              <w:rPr>
                <w:rFonts w:ascii="Arial" w:hAnsi="Arial"/>
                <w:b/>
                <w:snapToGrid w:val="0"/>
                <w:color w:val="000000"/>
                <w:sz w:val="18"/>
              </w:rPr>
              <w:t>ommon Side Effects</w:t>
            </w:r>
            <w:r w:rsidR="003A6B34">
              <w:rPr>
                <w:rFonts w:ascii="Arial" w:hAnsi="Arial"/>
                <w:b/>
                <w:snapToGrid w:val="0"/>
                <w:color w:val="000000"/>
                <w:sz w:val="18"/>
              </w:rPr>
              <w:t xml:space="preserve">: </w:t>
            </w:r>
            <w:r w:rsidR="00474E42" w:rsidRPr="00474E42">
              <w:rPr>
                <w:rFonts w:ascii="Arial" w:hAnsi="Arial"/>
                <w:noProof/>
                <w:sz w:val="18"/>
              </w:rPr>
              <w:t>pain; decreased strength an</w:t>
            </w:r>
            <w:r w:rsidR="007045A2">
              <w:rPr>
                <w:rFonts w:ascii="Arial" w:hAnsi="Arial"/>
                <w:noProof/>
                <w:sz w:val="18"/>
              </w:rPr>
              <w:t>d energy; increased muscle tone;</w:t>
            </w:r>
            <w:r w:rsidR="003853A2">
              <w:rPr>
                <w:rFonts w:ascii="Arial" w:hAnsi="Arial"/>
                <w:noProof/>
                <w:sz w:val="18"/>
              </w:rPr>
              <w:t xml:space="preserve"> </w:t>
            </w:r>
            <w:r w:rsidR="00474E42" w:rsidRPr="00474E42">
              <w:rPr>
                <w:rFonts w:ascii="Arial" w:hAnsi="Arial"/>
                <w:noProof/>
                <w:sz w:val="18"/>
              </w:rPr>
              <w:t>EPS side effects</w:t>
            </w:r>
            <w:r w:rsidR="007045A2">
              <w:rPr>
                <w:rFonts w:ascii="Arial" w:hAnsi="Arial"/>
                <w:noProof/>
                <w:sz w:val="18"/>
              </w:rPr>
              <w:t xml:space="preserve"> (symptoms such as: muscle rigidity, muscle spasms, uncontrollable abnormal movements, excessive normal movements, shuffling of feet)</w:t>
            </w:r>
            <w:r w:rsidR="00474E42" w:rsidRPr="00474E42">
              <w:rPr>
                <w:rFonts w:ascii="Arial" w:hAnsi="Arial"/>
                <w:noProof/>
                <w:sz w:val="18"/>
              </w:rPr>
              <w:t>; increased sweating; stuffy or runny nose</w:t>
            </w:r>
            <w:r w:rsidR="007045A2">
              <w:rPr>
                <w:rFonts w:ascii="Arial" w:hAnsi="Arial"/>
                <w:noProof/>
                <w:sz w:val="18"/>
              </w:rPr>
              <w:t>; orthostatic hypotension (dizzy upon standing from a sitting or lying position); swelling</w:t>
            </w:r>
            <w:r w:rsidR="003853A2">
              <w:rPr>
                <w:rFonts w:ascii="Arial" w:hAnsi="Arial"/>
                <w:noProof/>
                <w:sz w:val="18"/>
              </w:rPr>
              <w:t xml:space="preserve"> in the feet or ankles</w:t>
            </w:r>
            <w:r w:rsidR="007045A2">
              <w:rPr>
                <w:rFonts w:ascii="Arial" w:hAnsi="Arial"/>
                <w:noProof/>
                <w:sz w:val="18"/>
              </w:rPr>
              <w:t xml:space="preserve"> from fluid accumulation; acne; decreased appetite; diarrhea; </w:t>
            </w:r>
            <w:r w:rsidR="002D696E">
              <w:rPr>
                <w:rFonts w:ascii="Arial" w:hAnsi="Arial"/>
                <w:noProof/>
                <w:sz w:val="18"/>
              </w:rPr>
              <w:t>increased incidence of urinary tract infections; abnormal dreams</w:t>
            </w:r>
            <w:r w:rsidR="00474E42" w:rsidRPr="00474E42">
              <w:rPr>
                <w:rFonts w:ascii="Arial" w:hAnsi="Arial"/>
                <w:noProof/>
                <w:sz w:val="18"/>
              </w:rPr>
              <w:t>. Children on this medication may be more likely to have nausea or vomitting</w:t>
            </w:r>
            <w:r w:rsidR="001D6B8F">
              <w:rPr>
                <w:rFonts w:ascii="Arial" w:hAnsi="Arial"/>
                <w:noProof/>
                <w:sz w:val="18"/>
              </w:rPr>
              <w:t xml:space="preserve">; </w:t>
            </w:r>
            <w:r w:rsidR="00474E42" w:rsidRPr="00474E42">
              <w:rPr>
                <w:rFonts w:ascii="Arial" w:hAnsi="Arial"/>
                <w:noProof/>
                <w:sz w:val="18"/>
              </w:rPr>
              <w:t>dizziness, lightheadedness, or fainting, especially when getting up from a lying or sitting position; fever, chills, muscle aches, or sore throat; loss of balance control; mask-like face; shuffling walk; skin rash; slowed movements; stiffness of arms or legs; swelling of feet or lower legs; trembling and shaking of hands and fingers; trouble in breathing, speaking, or swallowing.</w:t>
            </w:r>
          </w:p>
          <w:p w14:paraId="494F1BE3" w14:textId="77777777" w:rsidR="00474E42" w:rsidRDefault="00474E42" w:rsidP="00AD441D">
            <w:pPr>
              <w:rPr>
                <w:b/>
              </w:rPr>
            </w:pPr>
          </w:p>
        </w:tc>
      </w:tr>
      <w:tr w:rsidR="003379BD" w14:paraId="07801039" w14:textId="77777777" w:rsidTr="003A6B34">
        <w:trPr>
          <w:cantSplit/>
          <w:trHeight w:val="576"/>
        </w:trPr>
        <w:tc>
          <w:tcPr>
            <w:tcW w:w="11358" w:type="dxa"/>
            <w:gridSpan w:val="2"/>
            <w:tcBorders>
              <w:top w:val="nil"/>
              <w:left w:val="nil"/>
              <w:bottom w:val="nil"/>
              <w:right w:val="nil"/>
            </w:tcBorders>
          </w:tcPr>
          <w:p w14:paraId="0913328C" w14:textId="77777777" w:rsidR="003D47D5" w:rsidRDefault="003379BD" w:rsidP="003D47D5">
            <w:pPr>
              <w:rPr>
                <w:rFonts w:ascii="Arial" w:hAnsi="Arial"/>
                <w:noProof/>
                <w:sz w:val="18"/>
              </w:rPr>
            </w:pPr>
            <w:r w:rsidRPr="003D47D5">
              <w:rPr>
                <w:rFonts w:ascii="Arial" w:hAnsi="Arial"/>
                <w:b/>
                <w:sz w:val="18"/>
              </w:rPr>
              <w:t>Rare Side Effects</w:t>
            </w:r>
            <w:r w:rsidR="002D696E">
              <w:rPr>
                <w:rFonts w:ascii="Arial" w:hAnsi="Arial"/>
                <w:b/>
                <w:sz w:val="18"/>
              </w:rPr>
              <w:t xml:space="preserve">: </w:t>
            </w:r>
            <w:r w:rsidR="002D696E" w:rsidRPr="002D696E">
              <w:rPr>
                <w:rFonts w:ascii="Arial" w:hAnsi="Arial"/>
                <w:sz w:val="18"/>
              </w:rPr>
              <w:t>Although rare, contact your doctor as soon as possible if any of the following occur</w:t>
            </w:r>
            <w:r w:rsidR="003D47D5" w:rsidRPr="002D696E">
              <w:rPr>
                <w:rFonts w:ascii="Arial" w:hAnsi="Arial"/>
                <w:noProof/>
                <w:sz w:val="18"/>
              </w:rPr>
              <w:t>: fainting</w:t>
            </w:r>
            <w:r w:rsidR="003D47D5" w:rsidRPr="003D47D5">
              <w:rPr>
                <w:rFonts w:ascii="Arial" w:hAnsi="Arial"/>
                <w:noProof/>
                <w:sz w:val="18"/>
              </w:rPr>
              <w:t>; fast, pounding, or irregular heartbeat; QT p</w:t>
            </w:r>
            <w:r w:rsidR="002D696E">
              <w:rPr>
                <w:rFonts w:ascii="Arial" w:hAnsi="Arial"/>
                <w:noProof/>
                <w:sz w:val="18"/>
              </w:rPr>
              <w:t>rolongation of the heart rhythm;</w:t>
            </w:r>
            <w:r w:rsidR="003D47D5" w:rsidRPr="003D47D5">
              <w:rPr>
                <w:rFonts w:ascii="Arial" w:hAnsi="Arial"/>
                <w:noProof/>
                <w:sz w:val="18"/>
              </w:rPr>
              <w:t xml:space="preserve"> menstrual changes; unusual secretion of milk (in females)</w:t>
            </w:r>
            <w:r w:rsidR="002D696E">
              <w:rPr>
                <w:rFonts w:ascii="Arial" w:hAnsi="Arial"/>
                <w:noProof/>
                <w:sz w:val="18"/>
              </w:rPr>
              <w:t xml:space="preserve">; aggressive behavior; unable to focus or keep attention; migraines; restlessness, twitching, changes in vision; </w:t>
            </w:r>
            <w:r w:rsidR="003853A2">
              <w:rPr>
                <w:rFonts w:ascii="Arial" w:hAnsi="Arial"/>
                <w:noProof/>
                <w:sz w:val="18"/>
              </w:rPr>
              <w:t xml:space="preserve">severe </w:t>
            </w:r>
            <w:r w:rsidR="002D696E">
              <w:rPr>
                <w:rFonts w:ascii="Arial" w:hAnsi="Arial"/>
                <w:noProof/>
                <w:sz w:val="18"/>
              </w:rPr>
              <w:t>cough; difficulty breathing; excessive nose bleeds; increased incidence of upper respirator tract infections</w:t>
            </w:r>
            <w:r w:rsidR="003853A2">
              <w:rPr>
                <w:rFonts w:ascii="Arial" w:hAnsi="Arial"/>
                <w:noProof/>
                <w:sz w:val="18"/>
              </w:rPr>
              <w:t>; suicidal thoughts; hypertensive emergency</w:t>
            </w:r>
            <w:r w:rsidR="002D696E">
              <w:rPr>
                <w:rFonts w:ascii="Arial" w:hAnsi="Arial"/>
                <w:noProof/>
                <w:sz w:val="18"/>
              </w:rPr>
              <w:t xml:space="preserve"> (extremely elevated blood pressure)</w:t>
            </w:r>
            <w:r w:rsidR="003B17EA">
              <w:rPr>
                <w:rFonts w:ascii="Arial" w:hAnsi="Arial"/>
                <w:noProof/>
                <w:sz w:val="18"/>
              </w:rPr>
              <w:t>; Stevens-Johnson syndrome (rash); rhabdomyolysis (symptoms of: generalized, severe m</w:t>
            </w:r>
            <w:r w:rsidR="00A25CD8">
              <w:rPr>
                <w:rFonts w:ascii="Arial" w:hAnsi="Arial"/>
                <w:noProof/>
                <w:sz w:val="18"/>
              </w:rPr>
              <w:t>uscle pain; muscle weakness;</w:t>
            </w:r>
            <w:r w:rsidR="007A18F8">
              <w:rPr>
                <w:rFonts w:ascii="Arial" w:hAnsi="Arial"/>
                <w:noProof/>
                <w:sz w:val="18"/>
              </w:rPr>
              <w:t xml:space="preserve"> dark or decreased urine</w:t>
            </w:r>
            <w:r w:rsidR="003B17EA">
              <w:rPr>
                <w:rFonts w:ascii="Arial" w:hAnsi="Arial"/>
                <w:noProof/>
                <w:sz w:val="18"/>
              </w:rPr>
              <w:t>)</w:t>
            </w:r>
            <w:r w:rsidR="003D47D5" w:rsidRPr="003D47D5">
              <w:rPr>
                <w:rFonts w:ascii="Arial" w:hAnsi="Arial"/>
                <w:noProof/>
                <w:sz w:val="18"/>
              </w:rPr>
              <w:t>.</w:t>
            </w:r>
          </w:p>
          <w:p w14:paraId="4086ED04" w14:textId="77777777" w:rsidR="00B67A4B" w:rsidRDefault="00B67A4B" w:rsidP="003D47D5">
            <w:pPr>
              <w:rPr>
                <w:rFonts w:ascii="Arial" w:hAnsi="Arial"/>
                <w:noProof/>
                <w:sz w:val="18"/>
              </w:rPr>
            </w:pPr>
          </w:p>
          <w:p w14:paraId="133F8939" w14:textId="77777777" w:rsidR="003D47D5" w:rsidRPr="003B17EA" w:rsidRDefault="00B67A4B" w:rsidP="003D47D5">
            <w:pPr>
              <w:rPr>
                <w:rFonts w:ascii="Arial" w:hAnsi="Arial"/>
                <w:b/>
                <w:sz w:val="18"/>
              </w:rPr>
            </w:pPr>
            <w:r w:rsidRPr="00B67A4B">
              <w:rPr>
                <w:rFonts w:ascii="Arial" w:hAnsi="Arial"/>
                <w:b/>
                <w:noProof/>
                <w:sz w:val="18"/>
              </w:rPr>
              <w:t>Caution:</w:t>
            </w:r>
          </w:p>
        </w:tc>
      </w:tr>
      <w:tr w:rsidR="003379BD" w14:paraId="78D8EFD7" w14:textId="77777777" w:rsidTr="003A6B34">
        <w:trPr>
          <w:cantSplit/>
          <w:trHeight w:val="576"/>
        </w:trPr>
        <w:tc>
          <w:tcPr>
            <w:tcW w:w="11358" w:type="dxa"/>
            <w:gridSpan w:val="2"/>
            <w:tcBorders>
              <w:top w:val="nil"/>
              <w:left w:val="nil"/>
              <w:bottom w:val="nil"/>
              <w:right w:val="nil"/>
            </w:tcBorders>
          </w:tcPr>
          <w:p w14:paraId="56FB1D3E" w14:textId="77777777" w:rsidR="00B67A4B" w:rsidRDefault="00B67A4B" w:rsidP="00EB1980">
            <w:pPr>
              <w:pStyle w:val="ListParagraph"/>
              <w:numPr>
                <w:ilvl w:val="0"/>
                <w:numId w:val="5"/>
              </w:numPr>
              <w:rPr>
                <w:rFonts w:ascii="Arial" w:hAnsi="Arial"/>
                <w:noProof/>
                <w:sz w:val="18"/>
              </w:rPr>
            </w:pPr>
            <w:r>
              <w:rPr>
                <w:rFonts w:ascii="Arial" w:hAnsi="Arial"/>
                <w:b/>
                <w:noProof/>
                <w:sz w:val="18"/>
              </w:rPr>
              <w:t>Avoid alcohol</w:t>
            </w:r>
          </w:p>
          <w:p w14:paraId="7A9DB8C0" w14:textId="77777777" w:rsidR="00E74BEC" w:rsidRDefault="003D47D5" w:rsidP="00E74BEC">
            <w:pPr>
              <w:pStyle w:val="ListParagraph"/>
              <w:rPr>
                <w:rFonts w:ascii="Arial" w:hAnsi="Arial"/>
                <w:noProof/>
                <w:sz w:val="18"/>
              </w:rPr>
            </w:pPr>
            <w:r w:rsidRPr="00EB1980">
              <w:rPr>
                <w:rFonts w:ascii="Arial" w:hAnsi="Arial"/>
                <w:noProof/>
                <w:sz w:val="18"/>
              </w:rPr>
              <w:t>This medicine may add to the effects of alcohol and other CNS depressants (medicines that make you drowsy or less alert). Check with your doctor before taking any other medications.</w:t>
            </w:r>
          </w:p>
          <w:p w14:paraId="0FC586CE" w14:textId="77777777" w:rsidR="00E74BEC" w:rsidRDefault="00E74BEC" w:rsidP="00E74BEC">
            <w:pPr>
              <w:pStyle w:val="ListParagraph"/>
              <w:numPr>
                <w:ilvl w:val="0"/>
                <w:numId w:val="5"/>
              </w:numPr>
              <w:rPr>
                <w:rFonts w:ascii="Arial" w:hAnsi="Arial"/>
                <w:b/>
                <w:noProof/>
                <w:sz w:val="18"/>
              </w:rPr>
            </w:pPr>
            <w:r w:rsidRPr="00E74BEC">
              <w:rPr>
                <w:rFonts w:ascii="Arial" w:hAnsi="Arial"/>
                <w:b/>
                <w:noProof/>
                <w:sz w:val="18"/>
              </w:rPr>
              <w:t>Fall risk</w:t>
            </w:r>
          </w:p>
          <w:p w14:paraId="27D1336D" w14:textId="77777777" w:rsidR="00E74BEC" w:rsidRDefault="00E74BEC" w:rsidP="00E74BEC">
            <w:pPr>
              <w:pStyle w:val="ListParagraph"/>
              <w:rPr>
                <w:rFonts w:ascii="Arial" w:hAnsi="Arial"/>
                <w:noProof/>
                <w:sz w:val="18"/>
              </w:rPr>
            </w:pPr>
            <w:r>
              <w:rPr>
                <w:rFonts w:ascii="Arial" w:hAnsi="Arial"/>
                <w:noProof/>
                <w:sz w:val="18"/>
              </w:rPr>
              <w:t>This medication may cause dizziness and drow</w:t>
            </w:r>
            <w:r w:rsidR="003853A2">
              <w:rPr>
                <w:rFonts w:ascii="Arial" w:hAnsi="Arial"/>
                <w:noProof/>
                <w:sz w:val="18"/>
              </w:rPr>
              <w:t>siness which could increase</w:t>
            </w:r>
            <w:r w:rsidR="00EF4800">
              <w:rPr>
                <w:rFonts w:ascii="Arial" w:hAnsi="Arial"/>
                <w:noProof/>
                <w:sz w:val="18"/>
              </w:rPr>
              <w:t xml:space="preserve"> the</w:t>
            </w:r>
            <w:r w:rsidR="003853A2">
              <w:rPr>
                <w:rFonts w:ascii="Arial" w:hAnsi="Arial"/>
                <w:noProof/>
                <w:sz w:val="18"/>
              </w:rPr>
              <w:t xml:space="preserve"> risk of falling</w:t>
            </w:r>
            <w:r>
              <w:rPr>
                <w:rFonts w:ascii="Arial" w:hAnsi="Arial"/>
                <w:noProof/>
                <w:sz w:val="18"/>
              </w:rPr>
              <w:t>. This is especially a caution in elderly patients and those with a history of falls.</w:t>
            </w:r>
          </w:p>
          <w:p w14:paraId="1FAEA4FB" w14:textId="77777777" w:rsidR="00E74BEC" w:rsidRPr="00E74BEC" w:rsidRDefault="00E74BEC" w:rsidP="00E74BEC">
            <w:pPr>
              <w:pStyle w:val="ListParagraph"/>
              <w:numPr>
                <w:ilvl w:val="0"/>
                <w:numId w:val="5"/>
              </w:numPr>
              <w:rPr>
                <w:rFonts w:ascii="Arial" w:hAnsi="Arial"/>
                <w:b/>
                <w:noProof/>
                <w:sz w:val="18"/>
              </w:rPr>
            </w:pPr>
            <w:r w:rsidRPr="00E74BEC">
              <w:rPr>
                <w:rFonts w:ascii="Arial" w:hAnsi="Arial"/>
                <w:b/>
                <w:noProof/>
                <w:sz w:val="18"/>
              </w:rPr>
              <w:t>Hyperglycemia</w:t>
            </w:r>
          </w:p>
          <w:p w14:paraId="09FBF67F" w14:textId="77777777" w:rsidR="00E74BEC" w:rsidRPr="00E74BEC" w:rsidRDefault="00E74BEC" w:rsidP="00E74BEC">
            <w:pPr>
              <w:pStyle w:val="ListParagraph"/>
              <w:rPr>
                <w:rFonts w:ascii="Arial" w:hAnsi="Arial"/>
                <w:noProof/>
                <w:sz w:val="18"/>
              </w:rPr>
            </w:pPr>
            <w:r>
              <w:rPr>
                <w:rFonts w:ascii="Arial" w:hAnsi="Arial"/>
                <w:noProof/>
                <w:sz w:val="18"/>
              </w:rPr>
              <w:t>Atypical antipsychotics, like Seroquel (quetiapine), have been associated with the development of hyperglycemia (high blood sugar), and</w:t>
            </w:r>
            <w:r w:rsidR="00530B44">
              <w:rPr>
                <w:rFonts w:ascii="Arial" w:hAnsi="Arial"/>
                <w:noProof/>
                <w:sz w:val="18"/>
              </w:rPr>
              <w:t>,</w:t>
            </w:r>
            <w:r>
              <w:rPr>
                <w:rFonts w:ascii="Arial" w:hAnsi="Arial"/>
                <w:noProof/>
                <w:sz w:val="18"/>
              </w:rPr>
              <w:t xml:space="preserve"> in extreme cases, may be associated with ketoacidosis, coma, or death. Monito</w:t>
            </w:r>
            <w:r w:rsidR="003853A2">
              <w:rPr>
                <w:rFonts w:ascii="Arial" w:hAnsi="Arial"/>
                <w:noProof/>
                <w:sz w:val="18"/>
              </w:rPr>
              <w:t>r for symptoms of hyperglycemia</w:t>
            </w:r>
            <w:r>
              <w:rPr>
                <w:rFonts w:ascii="Arial" w:hAnsi="Arial"/>
                <w:noProof/>
                <w:sz w:val="18"/>
              </w:rPr>
              <w:t xml:space="preserve"> such as</w:t>
            </w:r>
            <w:r w:rsidR="003853A2">
              <w:rPr>
                <w:rFonts w:ascii="Arial" w:hAnsi="Arial"/>
                <w:noProof/>
                <w:sz w:val="18"/>
              </w:rPr>
              <w:t>:</w:t>
            </w:r>
            <w:r>
              <w:rPr>
                <w:rFonts w:ascii="Arial" w:hAnsi="Arial"/>
                <w:noProof/>
                <w:sz w:val="18"/>
              </w:rPr>
              <w:t xml:space="preserve"> increased thirst, increas</w:t>
            </w:r>
            <w:r w:rsidR="003853A2">
              <w:rPr>
                <w:rFonts w:ascii="Arial" w:hAnsi="Arial"/>
                <w:noProof/>
                <w:sz w:val="18"/>
              </w:rPr>
              <w:t xml:space="preserve">ed urination, feeling weak, and/ or </w:t>
            </w:r>
            <w:r>
              <w:rPr>
                <w:rFonts w:ascii="Arial" w:hAnsi="Arial"/>
                <w:noProof/>
                <w:sz w:val="18"/>
              </w:rPr>
              <w:t>feeling extreme hunger that does not go away with eating. If you believe you are having these symptoms, contact your doctor as soon as possible.</w:t>
            </w:r>
          </w:p>
          <w:p w14:paraId="222C1A4A" w14:textId="77777777" w:rsidR="00B67A4B" w:rsidRPr="00B67A4B" w:rsidRDefault="00B67A4B" w:rsidP="00B67A4B">
            <w:pPr>
              <w:pStyle w:val="ListParagraph"/>
              <w:numPr>
                <w:ilvl w:val="0"/>
                <w:numId w:val="5"/>
              </w:numPr>
              <w:rPr>
                <w:rFonts w:ascii="Arial" w:hAnsi="Arial"/>
                <w:b/>
                <w:noProof/>
                <w:sz w:val="18"/>
              </w:rPr>
            </w:pPr>
            <w:r w:rsidRPr="00B67A4B">
              <w:rPr>
                <w:rFonts w:ascii="Arial" w:hAnsi="Arial"/>
                <w:b/>
                <w:noProof/>
                <w:sz w:val="18"/>
              </w:rPr>
              <w:t>Driving and operating heavy machinery</w:t>
            </w:r>
          </w:p>
          <w:p w14:paraId="10F94C8C" w14:textId="77777777" w:rsidR="003D47D5" w:rsidRPr="00B67A4B" w:rsidRDefault="003D47D5" w:rsidP="00B67A4B">
            <w:pPr>
              <w:pStyle w:val="ListParagraph"/>
              <w:rPr>
                <w:rFonts w:ascii="Arial" w:hAnsi="Arial"/>
                <w:noProof/>
                <w:sz w:val="18"/>
              </w:rPr>
            </w:pPr>
            <w:r w:rsidRPr="00B67A4B">
              <w:rPr>
                <w:rFonts w:ascii="Arial" w:hAnsi="Arial"/>
                <w:noProof/>
                <w:sz w:val="18"/>
              </w:rPr>
              <w:t>Quetiapine may cause drowsiness, especially during the first week of use. Make sure you know how you react to this medicine before you drive, use machines, or do anything else that could be dangerous if you are not alert.</w:t>
            </w:r>
          </w:p>
          <w:p w14:paraId="46FA4B29" w14:textId="77777777" w:rsidR="00EF4800" w:rsidRPr="00EF4800" w:rsidRDefault="00B67A4B" w:rsidP="00D4037F">
            <w:pPr>
              <w:pStyle w:val="ListParagraph"/>
              <w:numPr>
                <w:ilvl w:val="0"/>
                <w:numId w:val="5"/>
              </w:numPr>
              <w:rPr>
                <w:rFonts w:ascii="Arial" w:hAnsi="Arial"/>
                <w:noProof/>
                <w:sz w:val="18"/>
              </w:rPr>
            </w:pPr>
            <w:r w:rsidRPr="00EF4800">
              <w:rPr>
                <w:rFonts w:ascii="Arial" w:hAnsi="Arial"/>
                <w:b/>
                <w:noProof/>
                <w:sz w:val="18"/>
              </w:rPr>
              <w:t>Orthostatic hypotension</w:t>
            </w:r>
            <w:r w:rsidR="00EF4800" w:rsidRPr="00EF4800">
              <w:rPr>
                <w:rFonts w:ascii="Arial" w:hAnsi="Arial"/>
                <w:b/>
                <w:noProof/>
                <w:sz w:val="18"/>
              </w:rPr>
              <w:t xml:space="preserve"> </w:t>
            </w:r>
          </w:p>
          <w:p w14:paraId="0B22357F" w14:textId="77777777" w:rsidR="003D47D5" w:rsidRPr="00EF4800" w:rsidRDefault="003D47D5" w:rsidP="00EF4800">
            <w:pPr>
              <w:pStyle w:val="ListParagraph"/>
              <w:rPr>
                <w:rFonts w:ascii="Arial" w:hAnsi="Arial"/>
                <w:noProof/>
                <w:sz w:val="18"/>
              </w:rPr>
            </w:pPr>
            <w:r w:rsidRPr="00EF4800">
              <w:rPr>
                <w:rFonts w:ascii="Arial" w:hAnsi="Arial"/>
                <w:noProof/>
                <w:sz w:val="18"/>
              </w:rPr>
              <w:t>Dizziness, lightheadedness, or fainting may occur, especially when you get up from a lying or sitting position. Getting up slowly may help. If the problem continues or gets worse, check with your doctor.</w:t>
            </w:r>
          </w:p>
          <w:p w14:paraId="3A6AF532" w14:textId="77777777" w:rsidR="0029130B" w:rsidRPr="00517CA4" w:rsidRDefault="0029130B" w:rsidP="0029130B">
            <w:pPr>
              <w:numPr>
                <w:ilvl w:val="0"/>
                <w:numId w:val="6"/>
              </w:numPr>
              <w:rPr>
                <w:rFonts w:ascii="Arial" w:hAnsi="Arial"/>
                <w:b/>
                <w:snapToGrid w:val="0"/>
                <w:color w:val="000000"/>
                <w:sz w:val="18"/>
              </w:rPr>
            </w:pPr>
            <w:r w:rsidRPr="00517CA4">
              <w:rPr>
                <w:rFonts w:ascii="Arial" w:hAnsi="Arial"/>
                <w:b/>
                <w:snapToGrid w:val="0"/>
                <w:color w:val="000000"/>
                <w:sz w:val="18"/>
              </w:rPr>
              <w:t xml:space="preserve">QT prolongation </w:t>
            </w:r>
          </w:p>
          <w:p w14:paraId="344D5183" w14:textId="77777777" w:rsidR="0029130B" w:rsidRPr="0029130B" w:rsidRDefault="0029130B" w:rsidP="0029130B">
            <w:pPr>
              <w:ind w:left="720"/>
              <w:rPr>
                <w:rFonts w:ascii="Arial" w:hAnsi="Arial"/>
                <w:snapToGrid w:val="0"/>
                <w:color w:val="000000"/>
                <w:sz w:val="18"/>
              </w:rPr>
            </w:pPr>
            <w:r>
              <w:rPr>
                <w:rFonts w:ascii="Arial" w:hAnsi="Arial"/>
                <w:snapToGrid w:val="0"/>
                <w:color w:val="000000"/>
                <w:sz w:val="18"/>
              </w:rPr>
              <w:t>Abnormal heart rhythm leading to fainting spells or sudden death, use in caution with risk factors (congenital long QT syndrome, history of prolonged QT, family history of prolonged QT or sudden cardia death; concomitant use with other agents that prolong QT interval)</w:t>
            </w:r>
            <w:r w:rsidR="00EF4800">
              <w:rPr>
                <w:rFonts w:ascii="Arial" w:hAnsi="Arial"/>
                <w:snapToGrid w:val="0"/>
                <w:color w:val="000000"/>
                <w:sz w:val="18"/>
              </w:rPr>
              <w:t>.</w:t>
            </w:r>
          </w:p>
          <w:p w14:paraId="153CD9F8" w14:textId="77777777" w:rsidR="00B67A4B" w:rsidRPr="00B67A4B" w:rsidRDefault="00B67A4B" w:rsidP="00B67A4B">
            <w:pPr>
              <w:pStyle w:val="ListParagraph"/>
              <w:numPr>
                <w:ilvl w:val="0"/>
                <w:numId w:val="5"/>
              </w:numPr>
              <w:rPr>
                <w:rFonts w:ascii="Arial" w:hAnsi="Arial"/>
                <w:b/>
                <w:sz w:val="18"/>
              </w:rPr>
            </w:pPr>
            <w:r w:rsidRPr="00B67A4B">
              <w:rPr>
                <w:rFonts w:ascii="Arial" w:hAnsi="Arial"/>
                <w:b/>
                <w:sz w:val="18"/>
              </w:rPr>
              <w:t>Do not crush extended release tablets</w:t>
            </w:r>
          </w:p>
          <w:p w14:paraId="5A82CE97" w14:textId="77777777" w:rsidR="003D47D5" w:rsidRDefault="003D47D5" w:rsidP="00B67A4B">
            <w:pPr>
              <w:pStyle w:val="ListParagraph"/>
              <w:rPr>
                <w:rFonts w:ascii="Arial" w:hAnsi="Arial"/>
                <w:noProof/>
                <w:sz w:val="18"/>
              </w:rPr>
            </w:pPr>
            <w:r w:rsidRPr="00B67A4B">
              <w:rPr>
                <w:rFonts w:ascii="Arial" w:hAnsi="Arial"/>
                <w:noProof/>
                <w:sz w:val="18"/>
              </w:rPr>
              <w:t>Do not chew or crush the extended release tablets. The extended release tablets should be swallowed whole.</w:t>
            </w:r>
          </w:p>
          <w:p w14:paraId="673C6C57" w14:textId="77777777" w:rsidR="0029130B" w:rsidRPr="00072212" w:rsidRDefault="0029130B" w:rsidP="0029130B">
            <w:pPr>
              <w:pStyle w:val="BodyText"/>
              <w:numPr>
                <w:ilvl w:val="0"/>
                <w:numId w:val="7"/>
              </w:numPr>
              <w:rPr>
                <w:rFonts w:cs="Arial"/>
                <w:szCs w:val="18"/>
              </w:rPr>
            </w:pPr>
            <w:r w:rsidRPr="00072212">
              <w:rPr>
                <w:rFonts w:cs="Arial"/>
                <w:szCs w:val="18"/>
              </w:rPr>
              <w:t xml:space="preserve">Seizures (convulsions) </w:t>
            </w:r>
          </w:p>
          <w:p w14:paraId="14153E9E" w14:textId="77777777" w:rsidR="0029130B" w:rsidRDefault="0029130B" w:rsidP="0029130B">
            <w:pPr>
              <w:pStyle w:val="BodyText"/>
              <w:ind w:left="720"/>
              <w:rPr>
                <w:rFonts w:cs="Arial"/>
                <w:b w:val="0"/>
                <w:szCs w:val="18"/>
              </w:rPr>
            </w:pPr>
            <w:r>
              <w:rPr>
                <w:rFonts w:cs="Arial"/>
                <w:b w:val="0"/>
                <w:szCs w:val="18"/>
              </w:rPr>
              <w:t>This medication increases the risk of experiencing a seizure in those at risk of seizures or in those with other conditions that lower the seizure threshold.</w:t>
            </w:r>
          </w:p>
          <w:p w14:paraId="0E0FF44A" w14:textId="77777777" w:rsidR="00EC1D0F" w:rsidRDefault="005211A3" w:rsidP="00EC1D0F">
            <w:pPr>
              <w:pStyle w:val="ListParagraph"/>
              <w:numPr>
                <w:ilvl w:val="0"/>
                <w:numId w:val="8"/>
              </w:numPr>
              <w:rPr>
                <w:rFonts w:ascii="Arial" w:hAnsi="Arial" w:cs="Arial"/>
                <w:sz w:val="18"/>
                <w:szCs w:val="18"/>
              </w:rPr>
            </w:pPr>
            <w:r>
              <w:rPr>
                <w:rFonts w:ascii="Arial" w:hAnsi="Arial" w:cs="Arial"/>
                <w:b/>
                <w:noProof/>
                <w:sz w:val="18"/>
                <w:szCs w:val="18"/>
              </w:rPr>
              <w:t>Tardive d</w:t>
            </w:r>
            <w:r w:rsidR="00EC1D0F" w:rsidRPr="00C00B22">
              <w:rPr>
                <w:rFonts w:ascii="Arial" w:hAnsi="Arial" w:cs="Arial"/>
                <w:b/>
                <w:noProof/>
                <w:sz w:val="18"/>
                <w:szCs w:val="18"/>
              </w:rPr>
              <w:t>yskinesia</w:t>
            </w:r>
            <w:r w:rsidR="00EC1D0F" w:rsidRPr="00C00B22">
              <w:rPr>
                <w:rFonts w:ascii="Arial" w:hAnsi="Arial" w:cs="Arial"/>
                <w:noProof/>
                <w:sz w:val="18"/>
                <w:szCs w:val="18"/>
              </w:rPr>
              <w:t xml:space="preserve"> </w:t>
            </w:r>
          </w:p>
          <w:p w14:paraId="151B79E7" w14:textId="77777777" w:rsidR="00EC1D0F" w:rsidRDefault="00EC1D0F" w:rsidP="00EC1D0F">
            <w:pPr>
              <w:pStyle w:val="ListParagraph"/>
              <w:rPr>
                <w:rFonts w:ascii="Arial" w:hAnsi="Arial" w:cs="Arial"/>
                <w:sz w:val="18"/>
                <w:szCs w:val="18"/>
              </w:rPr>
            </w:pPr>
            <w:r w:rsidRPr="00C00B22">
              <w:rPr>
                <w:rFonts w:ascii="Arial" w:hAnsi="Arial" w:cs="Arial"/>
                <w:noProof/>
                <w:sz w:val="18"/>
                <w:szCs w:val="18"/>
              </w:rPr>
              <w:t>A syndrome of potentially irrev</w:t>
            </w:r>
            <w:r>
              <w:rPr>
                <w:rFonts w:ascii="Arial" w:hAnsi="Arial" w:cs="Arial"/>
                <w:noProof/>
                <w:sz w:val="18"/>
                <w:szCs w:val="18"/>
              </w:rPr>
              <w:t>ersible, involuntary, abnormal</w:t>
            </w:r>
            <w:r w:rsidRPr="00C00B22">
              <w:rPr>
                <w:rFonts w:ascii="Arial" w:hAnsi="Arial" w:cs="Arial"/>
                <w:noProof/>
                <w:sz w:val="18"/>
                <w:szCs w:val="18"/>
              </w:rPr>
              <w:t xml:space="preserve"> movements can develop in patients treated with antipsychotic drugs. The prevalence of the syndrome appears to be highest among the elderly, especially elderly women. There is no known treat</w:t>
            </w:r>
            <w:r>
              <w:rPr>
                <w:rFonts w:ascii="Arial" w:hAnsi="Arial" w:cs="Arial"/>
                <w:noProof/>
                <w:sz w:val="18"/>
                <w:szCs w:val="18"/>
              </w:rPr>
              <w:t>ment for established cases of tardive dyskinesia</w:t>
            </w:r>
            <w:r w:rsidRPr="00C00B22">
              <w:rPr>
                <w:rFonts w:ascii="Arial" w:hAnsi="Arial" w:cs="Arial"/>
                <w:noProof/>
                <w:sz w:val="18"/>
                <w:szCs w:val="18"/>
              </w:rPr>
              <w:t>, although the syndrome may remit, partially or completely, if antipsychotic treatment is withdrawn.</w:t>
            </w:r>
          </w:p>
          <w:p w14:paraId="5A203D2D" w14:textId="77777777" w:rsidR="00EC1D0F" w:rsidRPr="00BA0424" w:rsidRDefault="00EC1D0F" w:rsidP="00EC1D0F">
            <w:pPr>
              <w:pStyle w:val="BodyText"/>
              <w:numPr>
                <w:ilvl w:val="0"/>
                <w:numId w:val="7"/>
              </w:numPr>
              <w:rPr>
                <w:rFonts w:cs="Arial"/>
                <w:szCs w:val="18"/>
              </w:rPr>
            </w:pPr>
            <w:r w:rsidRPr="00BA0424">
              <w:rPr>
                <w:rFonts w:cs="Arial"/>
                <w:szCs w:val="18"/>
              </w:rPr>
              <w:t>Withdraw</w:t>
            </w:r>
            <w:r>
              <w:rPr>
                <w:rFonts w:cs="Arial"/>
                <w:szCs w:val="18"/>
              </w:rPr>
              <w:t>a</w:t>
            </w:r>
            <w:r w:rsidRPr="00BA0424">
              <w:rPr>
                <w:rFonts w:cs="Arial"/>
                <w:szCs w:val="18"/>
              </w:rPr>
              <w:t>l</w:t>
            </w:r>
          </w:p>
          <w:p w14:paraId="21D7D246" w14:textId="77777777" w:rsidR="00EC1D0F" w:rsidRDefault="00EC1D0F" w:rsidP="00EC1D0F">
            <w:pPr>
              <w:pStyle w:val="BodyText"/>
              <w:ind w:left="720"/>
              <w:rPr>
                <w:rFonts w:cs="Arial"/>
                <w:b w:val="0"/>
                <w:szCs w:val="18"/>
              </w:rPr>
            </w:pPr>
            <w:r>
              <w:rPr>
                <w:rFonts w:cs="Arial"/>
                <w:b w:val="0"/>
                <w:szCs w:val="18"/>
              </w:rPr>
              <w:t>Do not suddenly stop taking this medication as it could lead to symptoms of withdrawal. Talk with your doctor before stopping this medication.</w:t>
            </w:r>
          </w:p>
          <w:p w14:paraId="6FAA829F" w14:textId="77777777" w:rsidR="0029130B" w:rsidRPr="0029130B" w:rsidRDefault="0029130B" w:rsidP="00B67A4B">
            <w:pPr>
              <w:pStyle w:val="ListParagraph"/>
              <w:rPr>
                <w:rFonts w:ascii="Arial" w:hAnsi="Arial"/>
                <w:b/>
                <w:sz w:val="18"/>
              </w:rPr>
            </w:pPr>
          </w:p>
          <w:p w14:paraId="7B61FAA1" w14:textId="77777777" w:rsidR="003D47D5" w:rsidRDefault="003D47D5" w:rsidP="00AD441D">
            <w:pPr>
              <w:rPr>
                <w:b/>
              </w:rPr>
            </w:pPr>
          </w:p>
        </w:tc>
      </w:tr>
      <w:tr w:rsidR="003379BD" w:rsidRPr="00D46D7E" w14:paraId="75705EB3" w14:textId="77777777" w:rsidTr="003A6B34">
        <w:trPr>
          <w:cantSplit/>
          <w:trHeight w:val="576"/>
        </w:trPr>
        <w:tc>
          <w:tcPr>
            <w:tcW w:w="11358" w:type="dxa"/>
            <w:gridSpan w:val="2"/>
            <w:tcBorders>
              <w:top w:val="nil"/>
              <w:left w:val="nil"/>
              <w:bottom w:val="nil"/>
              <w:right w:val="nil"/>
            </w:tcBorders>
          </w:tcPr>
          <w:p w14:paraId="357606F7" w14:textId="77777777" w:rsidR="00B02B70" w:rsidRDefault="00B02B70" w:rsidP="00AD441D">
            <w:pPr>
              <w:rPr>
                <w:rFonts w:ascii="Arial" w:hAnsi="Arial"/>
                <w:b/>
                <w:snapToGrid w:val="0"/>
                <w:color w:val="000000"/>
                <w:sz w:val="18"/>
                <w:szCs w:val="18"/>
              </w:rPr>
            </w:pPr>
          </w:p>
          <w:p w14:paraId="0BF5EEF3" w14:textId="77777777" w:rsidR="00B02B70" w:rsidRDefault="00B02B70" w:rsidP="00AD441D">
            <w:pPr>
              <w:rPr>
                <w:rFonts w:ascii="Arial" w:hAnsi="Arial"/>
                <w:b/>
                <w:snapToGrid w:val="0"/>
                <w:color w:val="000000"/>
                <w:sz w:val="18"/>
                <w:szCs w:val="18"/>
              </w:rPr>
            </w:pPr>
          </w:p>
          <w:p w14:paraId="74DCA31C" w14:textId="77777777" w:rsidR="00B4773E" w:rsidRPr="00B02B70" w:rsidRDefault="00B02B70" w:rsidP="00B4773E">
            <w:pPr>
              <w:rPr>
                <w:rFonts w:ascii="Arial" w:hAnsi="Arial"/>
                <w:b/>
                <w:snapToGrid w:val="0"/>
                <w:color w:val="000000"/>
                <w:sz w:val="18"/>
                <w:szCs w:val="18"/>
              </w:rPr>
            </w:pPr>
            <w:r>
              <w:rPr>
                <w:rFonts w:ascii="Arial" w:hAnsi="Arial"/>
                <w:b/>
                <w:snapToGrid w:val="0"/>
                <w:color w:val="000000"/>
                <w:sz w:val="18"/>
                <w:szCs w:val="18"/>
              </w:rPr>
              <w:t xml:space="preserve">Warning: [Black Box Warning] </w:t>
            </w:r>
            <w:r w:rsidR="00B4773E" w:rsidRPr="00D46D7E">
              <w:rPr>
                <w:rFonts w:ascii="Arial" w:hAnsi="Arial"/>
                <w:b/>
                <w:sz w:val="18"/>
                <w:szCs w:val="18"/>
              </w:rPr>
              <w:t>Increased Mortality in Elderly Patients with Dementia Related Psychosis</w:t>
            </w:r>
            <w:r w:rsidR="00B4773E" w:rsidRPr="00D46D7E">
              <w:rPr>
                <w:rFonts w:ascii="Arial" w:hAnsi="Arial"/>
                <w:sz w:val="18"/>
                <w:szCs w:val="18"/>
              </w:rPr>
              <w:t>: 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t>
            </w:r>
            <w:r w:rsidR="00D46D7E" w:rsidRPr="00D46D7E">
              <w:rPr>
                <w:rFonts w:ascii="Arial" w:hAnsi="Arial"/>
                <w:sz w:val="18"/>
                <w:szCs w:val="18"/>
              </w:rPr>
              <w:noBreakHyphen/>
            </w:r>
            <w:r w:rsidR="00B4773E" w:rsidRPr="00D46D7E">
              <w:rPr>
                <w:rFonts w:ascii="Arial" w:hAnsi="Arial"/>
                <w:sz w:val="18"/>
                <w:szCs w:val="18"/>
              </w:rPr>
              <w:t>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4F6A6A46" w14:textId="77777777" w:rsidR="00B4773E" w:rsidRPr="00D46D7E" w:rsidRDefault="00B4773E" w:rsidP="00B4773E">
            <w:pPr>
              <w:rPr>
                <w:rFonts w:ascii="Arial" w:hAnsi="Arial"/>
                <w:sz w:val="18"/>
                <w:szCs w:val="18"/>
              </w:rPr>
            </w:pPr>
            <w:r w:rsidRPr="00D46D7E">
              <w:rPr>
                <w:rFonts w:ascii="Arial" w:hAnsi="Arial"/>
                <w:sz w:val="18"/>
                <w:szCs w:val="18"/>
              </w:rPr>
              <w:t>This drug is not approved for the treatment of patients with dementia-related psychosis.</w:t>
            </w:r>
          </w:p>
          <w:p w14:paraId="407BD812" w14:textId="77777777" w:rsidR="00B4773E" w:rsidRPr="00D46D7E" w:rsidRDefault="00B4773E" w:rsidP="00B4773E">
            <w:pPr>
              <w:rPr>
                <w:rFonts w:ascii="Arial" w:hAnsi="Arial"/>
                <w:sz w:val="18"/>
                <w:szCs w:val="18"/>
              </w:rPr>
            </w:pPr>
          </w:p>
          <w:p w14:paraId="6A1CFFCE" w14:textId="77777777" w:rsidR="00B4773E" w:rsidRPr="00D46D7E" w:rsidRDefault="00B02B70" w:rsidP="00B4773E">
            <w:pPr>
              <w:rPr>
                <w:rFonts w:ascii="Arial" w:hAnsi="Arial"/>
                <w:sz w:val="18"/>
                <w:szCs w:val="18"/>
              </w:rPr>
            </w:pPr>
            <w:r>
              <w:rPr>
                <w:rFonts w:ascii="Arial" w:hAnsi="Arial"/>
                <w:b/>
                <w:sz w:val="18"/>
                <w:szCs w:val="18"/>
              </w:rPr>
              <w:t xml:space="preserve">[Black Box Warning] </w:t>
            </w:r>
            <w:r w:rsidR="00B4773E" w:rsidRPr="00D46D7E">
              <w:rPr>
                <w:rFonts w:ascii="Arial" w:hAnsi="Arial"/>
                <w:b/>
                <w:sz w:val="18"/>
                <w:szCs w:val="18"/>
              </w:rPr>
              <w:t>Suicidal Ideation in Children, Adolescents, and Young Adults</w:t>
            </w:r>
            <w:r w:rsidR="00B4773E" w:rsidRPr="00D46D7E">
              <w:rPr>
                <w:rFonts w:ascii="Arial" w:hAnsi="Arial"/>
                <w:sz w:val="18"/>
                <w:szCs w:val="18"/>
              </w:rPr>
              <w:t xml:space="preserve">: 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w:t>
            </w:r>
            <w:r w:rsidR="00D46D7E" w:rsidRPr="00D46D7E">
              <w:rPr>
                <w:rFonts w:ascii="Arial" w:hAnsi="Arial"/>
                <w:sz w:val="18"/>
                <w:szCs w:val="18"/>
              </w:rPr>
              <w:t>Short-term</w:t>
            </w:r>
            <w:r w:rsidR="00B4773E" w:rsidRPr="00D46D7E">
              <w:rPr>
                <w:rFonts w:ascii="Arial" w:hAnsi="Arial"/>
                <w:sz w:val="18"/>
                <w:szCs w:val="18"/>
              </w:rPr>
              <w:t xml:space="preserve">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w:t>
            </w:r>
            <w:r w:rsidR="00D46D7E" w:rsidRPr="00D46D7E">
              <w:rPr>
                <w:rFonts w:ascii="Arial" w:hAnsi="Arial"/>
                <w:sz w:val="18"/>
                <w:szCs w:val="18"/>
              </w:rPr>
              <w:t>caregivers</w:t>
            </w:r>
            <w:r w:rsidR="00B4773E" w:rsidRPr="00D46D7E">
              <w:rPr>
                <w:rFonts w:ascii="Arial" w:hAnsi="Arial"/>
                <w:sz w:val="18"/>
                <w:szCs w:val="18"/>
              </w:rPr>
              <w:t xml:space="preserve"> should be advised of the need for close observation and communication with the prescriber. </w:t>
            </w:r>
          </w:p>
          <w:p w14:paraId="758E76CC" w14:textId="77777777" w:rsidR="00B4773E" w:rsidRPr="003853A2" w:rsidRDefault="00B4773E" w:rsidP="00B4773E">
            <w:pPr>
              <w:rPr>
                <w:b/>
                <w:sz w:val="18"/>
                <w:szCs w:val="18"/>
              </w:rPr>
            </w:pPr>
            <w:r w:rsidRPr="003853A2">
              <w:rPr>
                <w:rFonts w:ascii="Arial" w:hAnsi="Arial"/>
                <w:b/>
                <w:sz w:val="18"/>
                <w:szCs w:val="18"/>
              </w:rPr>
              <w:t>Quetiapine is not FDA approved for use in pediatric patients under ten years of age.</w:t>
            </w:r>
          </w:p>
        </w:tc>
      </w:tr>
      <w:tr w:rsidR="003379BD" w14:paraId="2F149775" w14:textId="77777777" w:rsidTr="003A6B34">
        <w:trPr>
          <w:cantSplit/>
          <w:trHeight w:hRule="exact" w:val="432"/>
        </w:trPr>
        <w:tc>
          <w:tcPr>
            <w:tcW w:w="11358" w:type="dxa"/>
            <w:gridSpan w:val="2"/>
            <w:tcBorders>
              <w:top w:val="nil"/>
              <w:left w:val="nil"/>
              <w:bottom w:val="single" w:sz="4" w:space="0" w:color="auto"/>
              <w:right w:val="nil"/>
            </w:tcBorders>
            <w:vAlign w:val="bottom"/>
          </w:tcPr>
          <w:p w14:paraId="72EDFD20" w14:textId="653FBDB7" w:rsidR="003379BD" w:rsidRDefault="003379BD" w:rsidP="005325D4">
            <w:pPr>
              <w:rPr>
                <w:rFonts w:ascii="Arial" w:hAnsi="Arial"/>
                <w:sz w:val="18"/>
              </w:rPr>
            </w:pPr>
            <w:r>
              <w:rPr>
                <w:rFonts w:ascii="Arial" w:hAnsi="Arial"/>
                <w:sz w:val="18"/>
              </w:rPr>
              <w:t xml:space="preserve">See </w:t>
            </w:r>
            <w:r w:rsidR="003D51A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2EC46A1" w14:textId="77777777" w:rsidTr="003A6B34">
        <w:trPr>
          <w:cantSplit/>
        </w:trPr>
        <w:tc>
          <w:tcPr>
            <w:tcW w:w="11358" w:type="dxa"/>
            <w:gridSpan w:val="2"/>
            <w:tcBorders>
              <w:top w:val="nil"/>
              <w:left w:val="nil"/>
              <w:bottom w:val="nil"/>
              <w:right w:val="nil"/>
            </w:tcBorders>
          </w:tcPr>
          <w:p w14:paraId="44032D75"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48F3C60F"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B01FE2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67FC3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0E757151"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A88F74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03846519"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92729EE"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E804BA1"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AE233DB" w14:textId="77777777" w:rsidR="003379BD" w:rsidRDefault="003379BD">
            <w:pPr>
              <w:tabs>
                <w:tab w:val="left" w:pos="360"/>
                <w:tab w:val="left" w:pos="630"/>
              </w:tabs>
              <w:rPr>
                <w:rFonts w:ascii="Arial" w:hAnsi="Arial"/>
                <w:sz w:val="10"/>
              </w:rPr>
            </w:pPr>
          </w:p>
        </w:tc>
      </w:tr>
    </w:tbl>
    <w:p w14:paraId="2D5E61CF" w14:textId="77777777" w:rsidR="0021563E" w:rsidRPr="00F4061E" w:rsidRDefault="0021563E">
      <w:pPr>
        <w:rPr>
          <w:rFonts w:ascii="Arial" w:hAnsi="Arial"/>
          <w:b/>
          <w:sz w:val="2"/>
          <w:szCs w:val="2"/>
        </w:rPr>
        <w:sectPr w:rsidR="0021563E" w:rsidRPr="00F4061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48D3A39A" w14:textId="77777777" w:rsidTr="0021563E">
        <w:trPr>
          <w:cantSplit/>
        </w:trPr>
        <w:tc>
          <w:tcPr>
            <w:tcW w:w="9918" w:type="dxa"/>
            <w:gridSpan w:val="5"/>
            <w:tcBorders>
              <w:top w:val="nil"/>
              <w:left w:val="nil"/>
              <w:bottom w:val="nil"/>
              <w:right w:val="nil"/>
            </w:tcBorders>
          </w:tcPr>
          <w:p w14:paraId="18DB1B7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B87E57" w14:textId="77777777" w:rsidR="003379BD" w:rsidRDefault="005325D4" w:rsidP="0021563E">
            <w:pPr>
              <w:ind w:left="-18"/>
              <w:rPr>
                <w:rFonts w:ascii="Arial" w:hAnsi="Arial"/>
                <w:b/>
                <w:sz w:val="18"/>
              </w:rPr>
            </w:pPr>
            <w:r>
              <w:rPr>
                <w:rFonts w:ascii="Arial" w:hAnsi="Arial"/>
                <w:b/>
                <w:sz w:val="18"/>
              </w:rPr>
              <w:t>DATE SIGNED</w:t>
            </w:r>
          </w:p>
        </w:tc>
      </w:tr>
      <w:tr w:rsidR="003379BD" w14:paraId="365992BC"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7A38162C"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4B77DE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E662B17"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08FC3DB" w14:textId="77777777" w:rsidR="003379BD" w:rsidRDefault="003379BD">
            <w:pPr>
              <w:rPr>
                <w:rFonts w:ascii="Arial" w:hAnsi="Arial"/>
                <w:sz w:val="18"/>
              </w:rPr>
            </w:pPr>
          </w:p>
        </w:tc>
      </w:tr>
      <w:tr w:rsidR="003379BD" w14:paraId="3796346A"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55EF889"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771692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4DAC3CB" w14:textId="77777777" w:rsidR="003379BD" w:rsidRDefault="003379BD">
            <w:pPr>
              <w:rPr>
                <w:rFonts w:ascii="Arial" w:hAnsi="Arial"/>
                <w:sz w:val="18"/>
              </w:rPr>
            </w:pPr>
          </w:p>
        </w:tc>
      </w:tr>
      <w:tr w:rsidR="007A6FC3" w14:paraId="0B2D45E2" w14:textId="77777777">
        <w:trPr>
          <w:cantSplit/>
          <w:trHeight w:hRule="exact" w:val="864"/>
        </w:trPr>
        <w:tc>
          <w:tcPr>
            <w:tcW w:w="11448" w:type="dxa"/>
            <w:gridSpan w:val="6"/>
            <w:tcBorders>
              <w:top w:val="single" w:sz="4" w:space="0" w:color="auto"/>
              <w:left w:val="nil"/>
              <w:bottom w:val="single" w:sz="4" w:space="0" w:color="auto"/>
              <w:right w:val="nil"/>
            </w:tcBorders>
          </w:tcPr>
          <w:p w14:paraId="18658F0B"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0ED868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62DE9B02"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66A6403"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34DB020"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49A0F2BF"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A8B9D4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691CD97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2CFD166"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C40AE8">
              <w:rPr>
                <w:rFonts w:ascii="Arial" w:hAnsi="Arial"/>
                <w:sz w:val="18"/>
              </w:rPr>
            </w:r>
            <w:r w:rsidR="00C40AE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EF0291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E8D682C"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51E2313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D86943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3E662D8E"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DF15" w14:textId="77777777" w:rsidR="00A77EFA" w:rsidRDefault="00A77EFA" w:rsidP="007A6FC3">
      <w:r>
        <w:separator/>
      </w:r>
    </w:p>
  </w:endnote>
  <w:endnote w:type="continuationSeparator" w:id="0">
    <w:p w14:paraId="5A4A60C3" w14:textId="77777777" w:rsidR="00A77EFA" w:rsidRDefault="00A77EF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B3E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C09">
      <w:rPr>
        <w:rStyle w:val="PageNumber"/>
        <w:noProof/>
      </w:rPr>
      <w:t>3</w:t>
    </w:r>
    <w:r>
      <w:rPr>
        <w:rStyle w:val="PageNumber"/>
      </w:rPr>
      <w:fldChar w:fldCharType="end"/>
    </w:r>
  </w:p>
  <w:p w14:paraId="41336BD5"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0B41"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C09">
      <w:rPr>
        <w:rStyle w:val="PageNumber"/>
        <w:noProof/>
      </w:rPr>
      <w:t>3</w:t>
    </w:r>
    <w:r>
      <w:rPr>
        <w:rStyle w:val="PageNumber"/>
      </w:rPr>
      <w:fldChar w:fldCharType="end"/>
    </w:r>
  </w:p>
  <w:p w14:paraId="6446870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6459B81" w14:textId="77777777" w:rsidTr="00CC7A80">
      <w:tc>
        <w:tcPr>
          <w:tcW w:w="1932" w:type="dxa"/>
          <w:shd w:val="clear" w:color="auto" w:fill="auto"/>
        </w:tcPr>
        <w:p w14:paraId="76371C7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B4C421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7908CE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F7B43C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6E30D1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F7929CE" w14:textId="77777777" w:rsidR="0018307F" w:rsidRPr="00CC7A80" w:rsidRDefault="0018307F" w:rsidP="00CC7A80">
          <w:pPr>
            <w:pStyle w:val="Footer"/>
            <w:jc w:val="right"/>
            <w:rPr>
              <w:rFonts w:ascii="Arial" w:hAnsi="Arial" w:cs="Arial"/>
              <w:sz w:val="18"/>
              <w:szCs w:val="18"/>
            </w:rPr>
          </w:pPr>
        </w:p>
      </w:tc>
    </w:tr>
  </w:tbl>
  <w:p w14:paraId="576B6B45" w14:textId="77777777" w:rsidR="0018307F" w:rsidRDefault="0018307F" w:rsidP="0021563E">
    <w:pPr>
      <w:pStyle w:val="Footer"/>
      <w:jc w:val="right"/>
    </w:pPr>
  </w:p>
  <w:p w14:paraId="4EFF13E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3E3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C09">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3942E27" w14:textId="77777777" w:rsidTr="00CC7A80">
      <w:tc>
        <w:tcPr>
          <w:tcW w:w="1932" w:type="dxa"/>
          <w:shd w:val="clear" w:color="auto" w:fill="auto"/>
        </w:tcPr>
        <w:p w14:paraId="509A65E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E4339A9"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407E8D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E7BDE1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103E05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CC3189D" w14:textId="77777777" w:rsidR="0018307F" w:rsidRPr="00CC7A80" w:rsidRDefault="0018307F" w:rsidP="00CC7A80">
          <w:pPr>
            <w:pStyle w:val="Footer"/>
            <w:jc w:val="right"/>
            <w:rPr>
              <w:rFonts w:ascii="Arial" w:hAnsi="Arial" w:cs="Arial"/>
              <w:sz w:val="18"/>
              <w:szCs w:val="18"/>
            </w:rPr>
          </w:pPr>
        </w:p>
      </w:tc>
    </w:tr>
  </w:tbl>
  <w:p w14:paraId="46BB766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6944" w14:textId="77777777" w:rsidR="00A77EFA" w:rsidRDefault="00A77EFA" w:rsidP="007A6FC3">
      <w:r>
        <w:separator/>
      </w:r>
    </w:p>
  </w:footnote>
  <w:footnote w:type="continuationSeparator" w:id="0">
    <w:p w14:paraId="64CB6C91" w14:textId="77777777" w:rsidR="00A77EFA" w:rsidRDefault="00A77EF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AC6482E"/>
    <w:multiLevelType w:val="hybridMultilevel"/>
    <w:tmpl w:val="A36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E2D14"/>
    <w:multiLevelType w:val="hybridMultilevel"/>
    <w:tmpl w:val="0ACC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11A51E7"/>
    <w:multiLevelType w:val="hybridMultilevel"/>
    <w:tmpl w:val="9290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B378C"/>
    <w:multiLevelType w:val="hybridMultilevel"/>
    <w:tmpl w:val="AEF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179595">
    <w:abstractNumId w:val="1"/>
  </w:num>
  <w:num w:numId="2" w16cid:durableId="1864662827">
    <w:abstractNumId w:val="5"/>
  </w:num>
  <w:num w:numId="3" w16cid:durableId="2116292688">
    <w:abstractNumId w:val="4"/>
  </w:num>
  <w:num w:numId="4" w16cid:durableId="1463157301">
    <w:abstractNumId w:val="0"/>
  </w:num>
  <w:num w:numId="5" w16cid:durableId="2071535347">
    <w:abstractNumId w:val="6"/>
  </w:num>
  <w:num w:numId="6" w16cid:durableId="1207137913">
    <w:abstractNumId w:val="3"/>
  </w:num>
  <w:num w:numId="7" w16cid:durableId="989288477">
    <w:abstractNumId w:val="7"/>
  </w:num>
  <w:num w:numId="8" w16cid:durableId="113764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q9dL/YJxXwuLwkqRYAD4U1JnnjWdyDkBivOta1GhokeTdrfwC2CNFQ67bIMS+6rpEKySBHshs8ejWryhiqvsQ==" w:salt="JHZVrBUEuREIMYirUM0vC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0694C"/>
    <w:rsid w:val="00017A46"/>
    <w:rsid w:val="00031FEC"/>
    <w:rsid w:val="00057F83"/>
    <w:rsid w:val="00065117"/>
    <w:rsid w:val="000755E2"/>
    <w:rsid w:val="00082C72"/>
    <w:rsid w:val="00097390"/>
    <w:rsid w:val="000E25AD"/>
    <w:rsid w:val="00101422"/>
    <w:rsid w:val="001329CB"/>
    <w:rsid w:val="0018307F"/>
    <w:rsid w:val="001B73F7"/>
    <w:rsid w:val="001D6B8F"/>
    <w:rsid w:val="0021563E"/>
    <w:rsid w:val="0029130B"/>
    <w:rsid w:val="00295B89"/>
    <w:rsid w:val="002D696E"/>
    <w:rsid w:val="00311731"/>
    <w:rsid w:val="0031599E"/>
    <w:rsid w:val="003379BD"/>
    <w:rsid w:val="003853A2"/>
    <w:rsid w:val="003A15FD"/>
    <w:rsid w:val="003A6B34"/>
    <w:rsid w:val="003B17EA"/>
    <w:rsid w:val="003B2EF9"/>
    <w:rsid w:val="003B70D9"/>
    <w:rsid w:val="003D356D"/>
    <w:rsid w:val="003D47D5"/>
    <w:rsid w:val="003D51A7"/>
    <w:rsid w:val="003E29B2"/>
    <w:rsid w:val="00430C3B"/>
    <w:rsid w:val="004553BF"/>
    <w:rsid w:val="00464819"/>
    <w:rsid w:val="0047002C"/>
    <w:rsid w:val="00474E42"/>
    <w:rsid w:val="004B0216"/>
    <w:rsid w:val="004D379B"/>
    <w:rsid w:val="005211A3"/>
    <w:rsid w:val="00530B44"/>
    <w:rsid w:val="005325D4"/>
    <w:rsid w:val="005508EB"/>
    <w:rsid w:val="0056414C"/>
    <w:rsid w:val="005A70E2"/>
    <w:rsid w:val="005C03B7"/>
    <w:rsid w:val="00606B81"/>
    <w:rsid w:val="00621771"/>
    <w:rsid w:val="0064565E"/>
    <w:rsid w:val="00653309"/>
    <w:rsid w:val="00683097"/>
    <w:rsid w:val="006B7A42"/>
    <w:rsid w:val="007045A2"/>
    <w:rsid w:val="00775C94"/>
    <w:rsid w:val="007A18F8"/>
    <w:rsid w:val="007A6FC3"/>
    <w:rsid w:val="007B70D7"/>
    <w:rsid w:val="007F44C1"/>
    <w:rsid w:val="00890BDC"/>
    <w:rsid w:val="008A2C09"/>
    <w:rsid w:val="008C447D"/>
    <w:rsid w:val="008C5C89"/>
    <w:rsid w:val="008D1C36"/>
    <w:rsid w:val="00916D82"/>
    <w:rsid w:val="00927055"/>
    <w:rsid w:val="00934FD5"/>
    <w:rsid w:val="009B59D3"/>
    <w:rsid w:val="00A02AB0"/>
    <w:rsid w:val="00A22DDB"/>
    <w:rsid w:val="00A25CD8"/>
    <w:rsid w:val="00A60207"/>
    <w:rsid w:val="00A77EFA"/>
    <w:rsid w:val="00A83B99"/>
    <w:rsid w:val="00AA7ED4"/>
    <w:rsid w:val="00AB1650"/>
    <w:rsid w:val="00AD441D"/>
    <w:rsid w:val="00B02B70"/>
    <w:rsid w:val="00B1786E"/>
    <w:rsid w:val="00B24943"/>
    <w:rsid w:val="00B4773E"/>
    <w:rsid w:val="00B47C64"/>
    <w:rsid w:val="00B67A4B"/>
    <w:rsid w:val="00B82162"/>
    <w:rsid w:val="00B83999"/>
    <w:rsid w:val="00C40AE8"/>
    <w:rsid w:val="00C50459"/>
    <w:rsid w:val="00C66F29"/>
    <w:rsid w:val="00CA71B6"/>
    <w:rsid w:val="00CA7C90"/>
    <w:rsid w:val="00CC7A80"/>
    <w:rsid w:val="00CF16BF"/>
    <w:rsid w:val="00D46D7E"/>
    <w:rsid w:val="00DF0FF9"/>
    <w:rsid w:val="00E02750"/>
    <w:rsid w:val="00E7205C"/>
    <w:rsid w:val="00E74BEC"/>
    <w:rsid w:val="00E82F06"/>
    <w:rsid w:val="00E92D7A"/>
    <w:rsid w:val="00EA1297"/>
    <w:rsid w:val="00EB1980"/>
    <w:rsid w:val="00EC1D0F"/>
    <w:rsid w:val="00EE5A08"/>
    <w:rsid w:val="00EF4800"/>
    <w:rsid w:val="00EF5BDC"/>
    <w:rsid w:val="00EF5F71"/>
    <w:rsid w:val="00F036C3"/>
    <w:rsid w:val="00F4061E"/>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0E8D2D"/>
  <w15:docId w15:val="{FEE2EA82-AE40-43E5-B9D2-09804689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980"/>
    <w:pPr>
      <w:ind w:left="720"/>
      <w:contextualSpacing/>
    </w:pPr>
  </w:style>
  <w:style w:type="character" w:customStyle="1" w:styleId="BodyTextChar">
    <w:name w:val="Body Text Char"/>
    <w:link w:val="BodyText"/>
    <w:rsid w:val="0029130B"/>
    <w:rPr>
      <w:rFonts w:ascii="Arial" w:hAnsi="Arial"/>
      <w:b/>
      <w:sz w:val="18"/>
    </w:rPr>
  </w:style>
  <w:style w:type="paragraph" w:styleId="BalloonText">
    <w:name w:val="Balloon Text"/>
    <w:basedOn w:val="Normal"/>
    <w:link w:val="BalloonTextChar"/>
    <w:semiHidden/>
    <w:unhideWhenUsed/>
    <w:rsid w:val="008A2C09"/>
    <w:rPr>
      <w:rFonts w:ascii="Segoe UI" w:hAnsi="Segoe UI" w:cs="Segoe UI"/>
      <w:sz w:val="18"/>
      <w:szCs w:val="18"/>
    </w:rPr>
  </w:style>
  <w:style w:type="character" w:customStyle="1" w:styleId="BalloonTextChar">
    <w:name w:val="Balloon Text Char"/>
    <w:basedOn w:val="DefaultParagraphFont"/>
    <w:link w:val="BalloonText"/>
    <w:semiHidden/>
    <w:rsid w:val="008A2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2095</Words>
  <Characters>11843</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Informed Consent for Medication-Seroquel</vt:lpstr>
    </vt:vector>
  </TitlesOfParts>
  <Manager>Client Rights</Manager>
  <Company>All DHS</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Medication-Seroquel</dc:title>
  <dc:creator>WI DHS</dc:creator>
  <cp:keywords>f24277, dde4277, dctf4277, informed consent, medication</cp:keywords>
  <cp:lastModifiedBy>Smith, Hilary J - DHS</cp:lastModifiedBy>
  <cp:revision>3</cp:revision>
  <cp:lastPrinted>2020-06-25T19:23:00Z</cp:lastPrinted>
  <dcterms:created xsi:type="dcterms:W3CDTF">2024-05-06T15:49:00Z</dcterms:created>
  <dcterms:modified xsi:type="dcterms:W3CDTF">2024-05-06T15:49:00Z</dcterms:modified>
</cp:coreProperties>
</file>