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2B1B55BB"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proofErr w:type="gramStart"/>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 xml:space="preserve"> (</w:t>
            </w:r>
            <w:proofErr w:type="gramEnd"/>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rsidTr="00B46456">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rsidTr="00B46456">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rsidTr="00B46456">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B46456">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B46456">
        <w:trPr>
          <w:cantSplit/>
        </w:trPr>
        <w:tc>
          <w:tcPr>
            <w:tcW w:w="3168" w:type="dxa"/>
            <w:tcBorders>
              <w:top w:val="single" w:sz="4" w:space="0" w:color="auto"/>
              <w:left w:val="nil"/>
              <w:bottom w:val="single" w:sz="4" w:space="0" w:color="auto"/>
            </w:tcBorders>
            <w:vAlign w:val="center"/>
          </w:tcPr>
          <w:p w14:paraId="3939FA54" w14:textId="00EB8F16" w:rsidR="003379BD" w:rsidRDefault="00B46456" w:rsidP="006B7A42">
            <w:pPr>
              <w:rPr>
                <w:sz w:val="22"/>
              </w:rPr>
            </w:pPr>
            <w:r w:rsidRPr="00B46456">
              <w:rPr>
                <w:sz w:val="22"/>
              </w:rPr>
              <w:t>Sedative/ Hypnotic</w:t>
            </w:r>
          </w:p>
        </w:tc>
        <w:tc>
          <w:tcPr>
            <w:tcW w:w="3420" w:type="dxa"/>
            <w:gridSpan w:val="5"/>
            <w:tcBorders>
              <w:top w:val="single" w:sz="4" w:space="0" w:color="auto"/>
              <w:bottom w:val="single" w:sz="4" w:space="0" w:color="auto"/>
              <w:right w:val="nil"/>
            </w:tcBorders>
          </w:tcPr>
          <w:p w14:paraId="176DEF12" w14:textId="77777777" w:rsidR="00B46456" w:rsidRPr="00B46456" w:rsidRDefault="00B46456" w:rsidP="00B46456">
            <w:pPr>
              <w:rPr>
                <w:sz w:val="22"/>
              </w:rPr>
            </w:pPr>
            <w:r w:rsidRPr="00B46456">
              <w:rPr>
                <w:sz w:val="22"/>
              </w:rPr>
              <w:t>Sonata®</w:t>
            </w:r>
          </w:p>
          <w:p w14:paraId="7A26C4B6" w14:textId="6F79412E" w:rsidR="003379BD" w:rsidRDefault="00B46456" w:rsidP="00B46456">
            <w:pPr>
              <w:tabs>
                <w:tab w:val="left" w:pos="702"/>
                <w:tab w:val="left" w:pos="882"/>
                <w:tab w:val="left" w:pos="1152"/>
                <w:tab w:val="left" w:pos="1602"/>
              </w:tabs>
              <w:rPr>
                <w:sz w:val="22"/>
              </w:rPr>
            </w:pPr>
            <w:r w:rsidRPr="00B46456">
              <w:rPr>
                <w:sz w:val="22"/>
              </w:rPr>
              <w:t>(zaleplon)</w:t>
            </w:r>
          </w:p>
        </w:tc>
        <w:tc>
          <w:tcPr>
            <w:tcW w:w="3420" w:type="dxa"/>
            <w:gridSpan w:val="3"/>
            <w:tcBorders>
              <w:top w:val="single" w:sz="4" w:space="0" w:color="auto"/>
              <w:bottom w:val="single" w:sz="4" w:space="0" w:color="auto"/>
              <w:right w:val="nil"/>
            </w:tcBorders>
            <w:vAlign w:val="center"/>
          </w:tcPr>
          <w:p w14:paraId="59E226A8" w14:textId="77777777" w:rsidR="00B46456" w:rsidRPr="00B46456" w:rsidRDefault="00B46456" w:rsidP="00B46456">
            <w:pPr>
              <w:tabs>
                <w:tab w:val="left" w:pos="702"/>
                <w:tab w:val="left" w:pos="882"/>
                <w:tab w:val="left" w:pos="1152"/>
                <w:tab w:val="left" w:pos="1602"/>
              </w:tabs>
              <w:rPr>
                <w:sz w:val="22"/>
              </w:rPr>
            </w:pPr>
            <w:r w:rsidRPr="00B46456">
              <w:rPr>
                <w:sz w:val="22"/>
              </w:rPr>
              <w:t>Adults: 5 mg - 20 mg immediately before bedtime</w:t>
            </w:r>
          </w:p>
          <w:p w14:paraId="3C5583EA" w14:textId="53F1E8CD" w:rsidR="003379BD" w:rsidRDefault="00B46456" w:rsidP="00B46456">
            <w:pPr>
              <w:tabs>
                <w:tab w:val="left" w:pos="702"/>
                <w:tab w:val="left" w:pos="882"/>
                <w:tab w:val="left" w:pos="1152"/>
                <w:tab w:val="left" w:pos="1602"/>
              </w:tabs>
              <w:rPr>
                <w:sz w:val="22"/>
              </w:rPr>
            </w:pPr>
            <w:r w:rsidRPr="00B46456">
              <w:rPr>
                <w:sz w:val="22"/>
              </w:rPr>
              <w:t>Children up to 18 years of age: Use and dose must be determined by doctor</w:t>
            </w:r>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B46456">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165C91">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165C91">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165C91">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7"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7"/>
          </w:p>
        </w:tc>
      </w:tr>
      <w:tr w:rsidR="003379BD" w14:paraId="38C82647" w14:textId="77777777" w:rsidTr="00B46456">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B46456">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F0E9747" w14:textId="77777777" w:rsidTr="00B46456">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BD46A5E" w14:textId="77777777" w:rsidTr="00B46456">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165C91">
              <w:rPr>
                <w:rFonts w:ascii="Arial" w:hAnsi="Arial"/>
                <w:sz w:val="18"/>
              </w:rPr>
            </w:r>
            <w:r w:rsidR="00165C91">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165C91">
              <w:rPr>
                <w:rFonts w:ascii="Arial" w:hAnsi="Arial"/>
                <w:sz w:val="18"/>
              </w:rPr>
            </w:r>
            <w:r w:rsidR="00165C91">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9F8360C" w14:textId="77777777" w:rsidTr="00B46456">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165C91">
              <w:rPr>
                <w:rFonts w:ascii="Arial" w:hAnsi="Arial"/>
                <w:sz w:val="18"/>
              </w:rPr>
            </w:r>
            <w:r w:rsidR="00165C91">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165C91">
              <w:rPr>
                <w:rFonts w:ascii="Arial" w:hAnsi="Arial"/>
                <w:sz w:val="18"/>
              </w:rPr>
            </w:r>
            <w:r w:rsidR="00165C91">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rsidTr="00B46456">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165C91">
              <w:rPr>
                <w:rFonts w:ascii="Arial" w:hAnsi="Arial"/>
                <w:sz w:val="18"/>
              </w:rPr>
            </w:r>
            <w:r w:rsidR="00165C91">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165C91">
              <w:rPr>
                <w:rFonts w:ascii="Arial" w:hAnsi="Arial"/>
                <w:sz w:val="18"/>
              </w:rPr>
            </w:r>
            <w:r w:rsidR="00165C91">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BFFFD3F" w14:textId="77777777" w:rsidTr="00B46456">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6"/>
          </w:p>
        </w:tc>
      </w:tr>
      <w:tr w:rsidR="003379BD" w14:paraId="092D4FFC" w14:textId="77777777" w:rsidTr="00B46456">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rsidTr="00B46456">
        <w:trPr>
          <w:cantSplit/>
          <w:trHeight w:hRule="exact" w:val="240"/>
        </w:trPr>
        <w:tc>
          <w:tcPr>
            <w:tcW w:w="11448" w:type="dxa"/>
            <w:gridSpan w:val="10"/>
            <w:tcBorders>
              <w:top w:val="nil"/>
              <w:left w:val="nil"/>
              <w:bottom w:val="nil"/>
              <w:right w:val="nil"/>
            </w:tcBorders>
          </w:tcPr>
          <w:p w14:paraId="2A62350A" w14:textId="77777777" w:rsidR="003379BD" w:rsidRDefault="003379BD" w:rsidP="00B46456">
            <w:pPr>
              <w:pStyle w:val="Heading4"/>
              <w:keepNext w:val="0"/>
              <w:tabs>
                <w:tab w:val="left" w:pos="270"/>
              </w:tabs>
              <w:spacing w:before="0"/>
              <w:ind w:left="270" w:hanging="270"/>
              <w:jc w:val="left"/>
            </w:pPr>
            <w:r>
              <w:t>3.</w:t>
            </w:r>
            <w:r>
              <w:tab/>
              <w:t>Probable consequences of NOT receiving the proposed medication are</w:t>
            </w:r>
          </w:p>
        </w:tc>
      </w:tr>
      <w:tr w:rsidR="003379BD" w14:paraId="59E5AFCE" w14:textId="77777777" w:rsidTr="00B46456">
        <w:trPr>
          <w:cantSplit/>
          <w:trHeight w:val="288"/>
        </w:trPr>
        <w:tc>
          <w:tcPr>
            <w:tcW w:w="3816" w:type="dxa"/>
            <w:gridSpan w:val="2"/>
            <w:tcBorders>
              <w:top w:val="nil"/>
              <w:left w:val="nil"/>
              <w:bottom w:val="nil"/>
              <w:right w:val="nil"/>
            </w:tcBorders>
            <w:vAlign w:val="center"/>
          </w:tcPr>
          <w:p w14:paraId="60D6C783" w14:textId="77777777" w:rsidR="003379BD" w:rsidRDefault="003379BD" w:rsidP="00B46456">
            <w:pPr>
              <w:pStyle w:val="Heading4"/>
              <w:keepNext w:val="0"/>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165C91">
              <w:rPr>
                <w:b w:val="0"/>
              </w:rPr>
            </w:r>
            <w:r w:rsidR="00165C91">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AB0CB87" w14:textId="77777777" w:rsidR="003379BD" w:rsidRDefault="00031FEC" w:rsidP="00B46456">
            <w:pPr>
              <w:pStyle w:val="Heading4"/>
              <w:keepNext w:val="0"/>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165C91">
              <w:rPr>
                <w:b w:val="0"/>
              </w:rPr>
            </w:r>
            <w:r w:rsidR="00165C91">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B7CB2D6" w14:textId="77777777" w:rsidR="003379BD" w:rsidRDefault="00031FEC" w:rsidP="00B46456">
            <w:pPr>
              <w:pStyle w:val="Heading4"/>
              <w:keepNext w:val="0"/>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165C91">
              <w:rPr>
                <w:b w:val="0"/>
              </w:rPr>
            </w:r>
            <w:r w:rsidR="00165C91">
              <w:rPr>
                <w:b w:val="0"/>
              </w:rPr>
              <w:fldChar w:fldCharType="separate"/>
            </w:r>
            <w:r>
              <w:rPr>
                <w:b w:val="0"/>
              </w:rPr>
              <w:fldChar w:fldCharType="end"/>
            </w:r>
            <w:bookmarkEnd w:id="19"/>
            <w:r>
              <w:rPr>
                <w:b w:val="0"/>
              </w:rPr>
              <w:t xml:space="preserve"> Social Functioning</w:t>
            </w:r>
          </w:p>
        </w:tc>
      </w:tr>
      <w:tr w:rsidR="003379BD" w14:paraId="68F8D37D" w14:textId="77777777" w:rsidTr="00B46456">
        <w:trPr>
          <w:cantSplit/>
          <w:trHeight w:val="240"/>
        </w:trPr>
        <w:tc>
          <w:tcPr>
            <w:tcW w:w="3816" w:type="dxa"/>
            <w:gridSpan w:val="2"/>
            <w:tcBorders>
              <w:top w:val="nil"/>
              <w:left w:val="nil"/>
              <w:bottom w:val="nil"/>
              <w:right w:val="nil"/>
            </w:tcBorders>
          </w:tcPr>
          <w:p w14:paraId="5B965989" w14:textId="77777777" w:rsidR="003379BD" w:rsidRDefault="003379BD" w:rsidP="00B46456">
            <w:pPr>
              <w:pStyle w:val="Heading4"/>
              <w:keepNext w:val="0"/>
              <w:tabs>
                <w:tab w:val="left" w:pos="540"/>
              </w:tabs>
              <w:jc w:val="left"/>
            </w:pPr>
          </w:p>
        </w:tc>
        <w:tc>
          <w:tcPr>
            <w:tcW w:w="3816" w:type="dxa"/>
            <w:gridSpan w:val="5"/>
            <w:tcBorders>
              <w:top w:val="nil"/>
              <w:left w:val="nil"/>
              <w:bottom w:val="nil"/>
              <w:right w:val="nil"/>
            </w:tcBorders>
          </w:tcPr>
          <w:p w14:paraId="31F5C598" w14:textId="77777777" w:rsidR="003379BD" w:rsidRDefault="003379BD" w:rsidP="00B46456">
            <w:pPr>
              <w:pStyle w:val="Heading4"/>
              <w:keepNext w:val="0"/>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rsidP="00B46456">
            <w:pPr>
              <w:pStyle w:val="Heading4"/>
              <w:keepNext w:val="0"/>
              <w:tabs>
                <w:tab w:val="left" w:pos="540"/>
              </w:tabs>
              <w:jc w:val="left"/>
              <w:rPr>
                <w:b w:val="0"/>
              </w:rPr>
            </w:pPr>
          </w:p>
        </w:tc>
      </w:tr>
      <w:tr w:rsidR="003379BD" w14:paraId="59DCD8B7" w14:textId="77777777" w:rsidTr="00B46456">
        <w:trPr>
          <w:cantSplit/>
          <w:trHeight w:val="192"/>
        </w:trPr>
        <w:tc>
          <w:tcPr>
            <w:tcW w:w="5724" w:type="dxa"/>
            <w:gridSpan w:val="4"/>
            <w:tcBorders>
              <w:top w:val="nil"/>
              <w:left w:val="nil"/>
              <w:bottom w:val="nil"/>
              <w:right w:val="nil"/>
            </w:tcBorders>
          </w:tcPr>
          <w:p w14:paraId="2CD65534" w14:textId="77777777" w:rsidR="003379BD" w:rsidRDefault="003379BD" w:rsidP="00B46456">
            <w:pPr>
              <w:pStyle w:val="Heading4"/>
              <w:keepNext w:val="0"/>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rsidP="00B46456">
            <w:pPr>
              <w:pStyle w:val="Heading4"/>
              <w:keepNext w:val="0"/>
              <w:tabs>
                <w:tab w:val="left" w:pos="540"/>
              </w:tabs>
              <w:jc w:val="left"/>
              <w:rPr>
                <w:b w:val="0"/>
              </w:rPr>
            </w:pPr>
          </w:p>
        </w:tc>
      </w:tr>
      <w:bookmarkStart w:id="20" w:name="_Hlk151783589"/>
      <w:tr w:rsidR="003379BD" w14:paraId="1475C41A" w14:textId="77777777" w:rsidTr="00B46456">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rsidP="00B46456">
            <w:pPr>
              <w:pStyle w:val="Heading4"/>
              <w:keepNext w:val="0"/>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165C91">
              <w:rPr>
                <w:b w:val="0"/>
              </w:rPr>
            </w:r>
            <w:r w:rsidR="00165C91">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rsidP="00B46456">
            <w:pPr>
              <w:pStyle w:val="Heading4"/>
              <w:keepNext w:val="0"/>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165C91">
              <w:rPr>
                <w:b w:val="0"/>
              </w:rPr>
            </w:r>
            <w:r w:rsidR="00165C91">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6B3935A" w14:textId="77777777" w:rsidTr="00B46456">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rsidP="00B46456">
            <w:pPr>
              <w:pStyle w:val="Heading4"/>
              <w:keepNext w:val="0"/>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165C91">
              <w:rPr>
                <w:b w:val="0"/>
              </w:rPr>
            </w:r>
            <w:r w:rsidR="00165C91">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rsidP="00B46456">
            <w:pPr>
              <w:pStyle w:val="Heading4"/>
              <w:keepNext w:val="0"/>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165C91">
              <w:rPr>
                <w:b w:val="0"/>
              </w:rPr>
            </w:r>
            <w:r w:rsidR="00165C91">
              <w:rPr>
                <w:b w:val="0"/>
              </w:rPr>
              <w:fldChar w:fldCharType="separate"/>
            </w:r>
            <w:r>
              <w:rPr>
                <w:b w:val="0"/>
              </w:rPr>
              <w:fldChar w:fldCharType="end"/>
            </w:r>
            <w:bookmarkEnd w:id="24"/>
            <w:r>
              <w:rPr>
                <w:b w:val="0"/>
              </w:rPr>
              <w:t xml:space="preserve"> Intervention of law enforcement authorities</w:t>
            </w:r>
          </w:p>
        </w:tc>
      </w:tr>
      <w:tr w:rsidR="003379BD" w14:paraId="2DDC4F67" w14:textId="77777777" w:rsidTr="00B46456">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rsidP="00B46456">
            <w:pPr>
              <w:pStyle w:val="Heading4"/>
              <w:keepNext w:val="0"/>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165C91">
              <w:rPr>
                <w:b w:val="0"/>
              </w:rPr>
            </w:r>
            <w:r w:rsidR="00165C91">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rsidP="00B46456">
            <w:pPr>
              <w:pStyle w:val="Heading4"/>
              <w:keepNext w:val="0"/>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165C91">
              <w:rPr>
                <w:b w:val="0"/>
              </w:rPr>
            </w:r>
            <w:r w:rsidR="00165C91">
              <w:rPr>
                <w:b w:val="0"/>
              </w:rPr>
              <w:fldChar w:fldCharType="separate"/>
            </w:r>
            <w:r>
              <w:rPr>
                <w:b w:val="0"/>
              </w:rPr>
              <w:fldChar w:fldCharType="end"/>
            </w:r>
            <w:bookmarkEnd w:id="26"/>
            <w:r>
              <w:rPr>
                <w:b w:val="0"/>
              </w:rPr>
              <w:t xml:space="preserve"> Risk of harm to self or others</w:t>
            </w:r>
          </w:p>
        </w:tc>
      </w:tr>
      <w:tr w:rsidR="003379BD" w14:paraId="2967296F" w14:textId="77777777" w:rsidTr="00B46456">
        <w:trPr>
          <w:cantSplit/>
          <w:trHeight w:val="192"/>
        </w:trPr>
        <w:tc>
          <w:tcPr>
            <w:tcW w:w="5724" w:type="dxa"/>
            <w:gridSpan w:val="4"/>
            <w:tcBorders>
              <w:top w:val="nil"/>
              <w:left w:val="nil"/>
              <w:bottom w:val="nil"/>
              <w:right w:val="nil"/>
            </w:tcBorders>
            <w:vAlign w:val="center"/>
          </w:tcPr>
          <w:p w14:paraId="77DEEE18" w14:textId="77777777" w:rsidR="003379BD" w:rsidRDefault="00031FEC" w:rsidP="00B46456">
            <w:pPr>
              <w:pStyle w:val="Heading4"/>
              <w:keepNext w:val="0"/>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165C91">
              <w:rPr>
                <w:b w:val="0"/>
              </w:rPr>
            </w:r>
            <w:r w:rsidR="00165C91">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rsidP="00B46456">
            <w:pPr>
              <w:pStyle w:val="Heading4"/>
              <w:keepNext w:val="0"/>
              <w:tabs>
                <w:tab w:val="left" w:pos="540"/>
              </w:tabs>
              <w:spacing w:before="0"/>
              <w:jc w:val="left"/>
              <w:rPr>
                <w:b w:val="0"/>
              </w:rPr>
            </w:pPr>
          </w:p>
        </w:tc>
      </w:tr>
      <w:bookmarkEnd w:id="20"/>
    </w:tbl>
    <w:p w14:paraId="28DC8280" w14:textId="4991CDDD" w:rsidR="003379BD" w:rsidRPr="007A6FC3" w:rsidRDefault="003379BD">
      <w:pPr>
        <w:rPr>
          <w:rFonts w:ascii="Arial" w:hAnsi="Arial"/>
          <w:sz w:val="2"/>
          <w:szCs w:val="2"/>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rsidTr="00B46456">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2179A2C8" w:rsidR="003379BD" w:rsidRDefault="003379BD" w:rsidP="006A6CDD">
            <w:pPr>
              <w:rPr>
                <w:rFonts w:ascii="Arial" w:hAnsi="Arial"/>
                <w:sz w:val="18"/>
              </w:rPr>
            </w:pPr>
            <w:r>
              <w:rPr>
                <w:rFonts w:ascii="Arial" w:hAnsi="Arial"/>
                <w:sz w:val="18"/>
              </w:rPr>
              <w:t xml:space="preserve">Medication: </w:t>
            </w:r>
            <w:r w:rsidR="00B46456" w:rsidRPr="00B46456">
              <w:rPr>
                <w:sz w:val="22"/>
              </w:rPr>
              <w:t>Sonata® – (zaleplon)</w:t>
            </w:r>
          </w:p>
        </w:tc>
      </w:tr>
      <w:tr w:rsidR="00B46456" w14:paraId="3B9DBADA" w14:textId="77777777" w:rsidTr="00B46456">
        <w:trPr>
          <w:cantSplit/>
          <w:trHeight w:hRule="exact" w:val="1440"/>
        </w:trPr>
        <w:tc>
          <w:tcPr>
            <w:tcW w:w="11448" w:type="dxa"/>
            <w:gridSpan w:val="2"/>
            <w:tcBorders>
              <w:top w:val="nil"/>
              <w:left w:val="nil"/>
              <w:bottom w:val="single" w:sz="4" w:space="0" w:color="auto"/>
              <w:right w:val="nil"/>
            </w:tcBorders>
          </w:tcPr>
          <w:p w14:paraId="2C4058DC" w14:textId="77777777" w:rsidR="00B46456" w:rsidRDefault="00B46456" w:rsidP="007C7176">
            <w:pPr>
              <w:tabs>
                <w:tab w:val="left" w:pos="-1260"/>
                <w:tab w:val="left" w:pos="-90"/>
              </w:tabs>
              <w:rPr>
                <w:noProof/>
                <w:sz w:val="22"/>
              </w:rPr>
            </w:pPr>
            <w:r w:rsidRPr="00097390">
              <w:rPr>
                <w:rFonts w:ascii="Arial" w:hAnsi="Arial"/>
                <w:b/>
                <w:noProof/>
                <w:sz w:val="18"/>
                <w:szCs w:val="18"/>
              </w:rPr>
              <w:t xml:space="preserve">Other </w:t>
            </w:r>
            <w:r>
              <w:rPr>
                <w:rFonts w:ascii="Arial" w:hAnsi="Arial"/>
                <w:b/>
                <w:noProof/>
                <w:sz w:val="18"/>
                <w:szCs w:val="18"/>
              </w:rPr>
              <w:t>C</w:t>
            </w:r>
            <w:r w:rsidRPr="00097390">
              <w:rPr>
                <w:rFonts w:ascii="Arial" w:hAnsi="Arial"/>
                <w:b/>
                <w:noProof/>
                <w:sz w:val="18"/>
                <w:szCs w:val="18"/>
              </w:rPr>
              <w:t>onsequences</w:t>
            </w:r>
            <w:r>
              <w:rPr>
                <w:noProof/>
                <w:sz w:val="22"/>
              </w:rPr>
              <w:t xml:space="preserve">: </w:t>
            </w:r>
            <w:r w:rsidRPr="00B46456">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28" w:name="Text13"/>
            <w:r w:rsidRPr="00B46456">
              <w:rPr>
                <w:noProof/>
                <w:sz w:val="22"/>
              </w:rPr>
              <w:instrText xml:space="preserve"> FORMTEXT </w:instrText>
            </w:r>
            <w:r w:rsidRPr="00B46456">
              <w:rPr>
                <w:noProof/>
                <w:sz w:val="22"/>
              </w:rPr>
            </w:r>
            <w:r w:rsidRPr="00B46456">
              <w:rPr>
                <w:noProof/>
                <w:sz w:val="22"/>
              </w:rPr>
              <w:fldChar w:fldCharType="separate"/>
            </w:r>
            <w:r w:rsidRPr="00B46456">
              <w:rPr>
                <w:noProof/>
                <w:sz w:val="22"/>
              </w:rPr>
              <w:t> </w:t>
            </w:r>
            <w:r w:rsidRPr="00B46456">
              <w:rPr>
                <w:noProof/>
                <w:sz w:val="22"/>
              </w:rPr>
              <w:t> </w:t>
            </w:r>
            <w:r w:rsidRPr="00B46456">
              <w:rPr>
                <w:noProof/>
                <w:sz w:val="22"/>
              </w:rPr>
              <w:t> </w:t>
            </w:r>
            <w:r w:rsidRPr="00B46456">
              <w:rPr>
                <w:noProof/>
                <w:sz w:val="22"/>
              </w:rPr>
              <w:t> </w:t>
            </w:r>
            <w:r w:rsidRPr="00B46456">
              <w:rPr>
                <w:noProof/>
                <w:sz w:val="22"/>
              </w:rPr>
              <w:t> </w:t>
            </w:r>
            <w:r w:rsidRPr="00B46456">
              <w:rPr>
                <w:noProof/>
                <w:sz w:val="22"/>
              </w:rPr>
              <w:fldChar w:fldCharType="end"/>
            </w:r>
            <w:bookmarkEnd w:id="28"/>
          </w:p>
        </w:tc>
      </w:tr>
      <w:tr w:rsidR="00B46456" w14:paraId="416D9DBD" w14:textId="77777777" w:rsidTr="00B46456">
        <w:trPr>
          <w:cantSplit/>
          <w:trHeight w:hRule="exact" w:val="440"/>
        </w:trPr>
        <w:tc>
          <w:tcPr>
            <w:tcW w:w="11448" w:type="dxa"/>
            <w:gridSpan w:val="2"/>
            <w:tcBorders>
              <w:top w:val="single" w:sz="4" w:space="0" w:color="auto"/>
              <w:left w:val="nil"/>
              <w:bottom w:val="single" w:sz="4" w:space="0" w:color="auto"/>
              <w:right w:val="nil"/>
            </w:tcBorders>
          </w:tcPr>
          <w:p w14:paraId="2D160940" w14:textId="77777777" w:rsidR="00B46456" w:rsidRDefault="00B46456" w:rsidP="007C7176">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t>
            </w:r>
            <w:proofErr w:type="gramStart"/>
            <w:r>
              <w:rPr>
                <w:b w:val="0"/>
              </w:rPr>
              <w:t>whether or not</w:t>
            </w:r>
            <w:proofErr w:type="gramEnd"/>
            <w:r>
              <w:rPr>
                <w:b w:val="0"/>
              </w:rPr>
              <w:t xml:space="preserve"> the individual is in an inpatient setting. It is also possible that in unusual situations, little or no adverse consequences may occur if the medications are not administered.</w:t>
            </w:r>
          </w:p>
        </w:tc>
      </w:tr>
      <w:tr w:rsidR="003379BD" w14:paraId="1DB0D1F8" w14:textId="77777777" w:rsidTr="00B46456">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B46456">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169ADD9C" w:rsidR="0021563E" w:rsidRPr="0056414C" w:rsidRDefault="003379BD" w:rsidP="006A6CDD">
            <w:pPr>
              <w:pStyle w:val="Heading6"/>
              <w:rPr>
                <w:rFonts w:ascii="Times New Roman" w:hAnsi="Times New Roman"/>
                <w:b w:val="0"/>
              </w:rPr>
            </w:pPr>
            <w:r w:rsidRPr="0056414C">
              <w:rPr>
                <w:sz w:val="18"/>
                <w:szCs w:val="18"/>
              </w:rPr>
              <w:t xml:space="preserve">Most Common Side </w:t>
            </w:r>
            <w:proofErr w:type="gramStart"/>
            <w:r w:rsidRPr="0056414C">
              <w:rPr>
                <w:sz w:val="18"/>
                <w:szCs w:val="18"/>
              </w:rPr>
              <w:t xml:space="preserve">Effects </w:t>
            </w:r>
            <w:r>
              <w:t xml:space="preserve"> </w:t>
            </w:r>
            <w:r w:rsidR="00B46456" w:rsidRPr="00B46456">
              <w:rPr>
                <w:rFonts w:cs="Arial"/>
                <w:b w:val="0"/>
                <w:bCs/>
                <w:sz w:val="18"/>
                <w:szCs w:val="18"/>
              </w:rPr>
              <w:t>dizziness</w:t>
            </w:r>
            <w:proofErr w:type="gramEnd"/>
            <w:r w:rsidR="00B46456" w:rsidRPr="00B46456">
              <w:rPr>
                <w:rFonts w:cs="Arial"/>
                <w:b w:val="0"/>
                <w:bCs/>
                <w:sz w:val="18"/>
                <w:szCs w:val="18"/>
              </w:rPr>
              <w:t>, headache</w:t>
            </w:r>
          </w:p>
        </w:tc>
      </w:tr>
      <w:tr w:rsidR="003379BD" w14:paraId="15326E25" w14:textId="77777777" w:rsidTr="00B46456">
        <w:trPr>
          <w:cantSplit/>
          <w:trHeight w:val="576"/>
        </w:trPr>
        <w:tc>
          <w:tcPr>
            <w:tcW w:w="11448" w:type="dxa"/>
            <w:gridSpan w:val="2"/>
            <w:tcBorders>
              <w:top w:val="nil"/>
              <w:left w:val="nil"/>
              <w:bottom w:val="nil"/>
              <w:right w:val="nil"/>
            </w:tcBorders>
          </w:tcPr>
          <w:p w14:paraId="066CE52A" w14:textId="77777777" w:rsidR="00B46456" w:rsidRPr="00B46456" w:rsidRDefault="003379BD" w:rsidP="00B46456">
            <w:pPr>
              <w:rPr>
                <w:rFonts w:ascii="Arial" w:hAnsi="Arial" w:cs="Arial"/>
                <w:sz w:val="18"/>
                <w:szCs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 xml:space="preserve">ommon Side </w:t>
            </w:r>
            <w:proofErr w:type="gramStart"/>
            <w:r>
              <w:rPr>
                <w:rFonts w:ascii="Arial" w:hAnsi="Arial"/>
                <w:b/>
                <w:snapToGrid w:val="0"/>
                <w:color w:val="000000"/>
                <w:sz w:val="18"/>
              </w:rPr>
              <w:t>Effects</w:t>
            </w:r>
            <w:r>
              <w:rPr>
                <w:rFonts w:ascii="Arial" w:hAnsi="Arial"/>
                <w:b/>
                <w:snapToGrid w:val="0"/>
                <w:color w:val="000000"/>
                <w:sz w:val="16"/>
              </w:rPr>
              <w:t xml:space="preserve">  </w:t>
            </w:r>
            <w:r w:rsidR="00B46456" w:rsidRPr="00B46456">
              <w:rPr>
                <w:rFonts w:ascii="Arial" w:hAnsi="Arial" w:cs="Arial"/>
                <w:sz w:val="18"/>
                <w:szCs w:val="18"/>
              </w:rPr>
              <w:t>abdominal</w:t>
            </w:r>
            <w:proofErr w:type="gramEnd"/>
            <w:r w:rsidR="00B46456" w:rsidRPr="00B46456">
              <w:rPr>
                <w:rFonts w:ascii="Arial" w:hAnsi="Arial" w:cs="Arial"/>
                <w:sz w:val="18"/>
                <w:szCs w:val="18"/>
              </w:rPr>
              <w:t xml:space="preserve"> pain, paresthesia, pain in eye, dysmenorrhea, depression, peripheral edema, photosensitivity, pruritus, rash, colitis, loss of appetite, nausea, sense of smell altered, arthritis, myalgia, amnesia, asthenia, confusion, hypoesthesia, increased muscle tone, migraine, somnolence, tremor, abnormal vision, conjunctivitis, hyperacusis, otalgia, depersonalization, hallucinations, bleeding from nose, bronchitis, arthralgia</w:t>
            </w:r>
          </w:p>
          <w:p w14:paraId="1BCFFD3B" w14:textId="1AA02C5E" w:rsidR="003379BD" w:rsidRDefault="003379BD" w:rsidP="006A6CDD">
            <w:pPr>
              <w:rPr>
                <w:b/>
              </w:rPr>
            </w:pPr>
          </w:p>
        </w:tc>
      </w:tr>
      <w:tr w:rsidR="003379BD" w14:paraId="16ADBA3D" w14:textId="77777777" w:rsidTr="00B46456">
        <w:trPr>
          <w:cantSplit/>
          <w:trHeight w:val="576"/>
        </w:trPr>
        <w:tc>
          <w:tcPr>
            <w:tcW w:w="11448" w:type="dxa"/>
            <w:gridSpan w:val="2"/>
            <w:tcBorders>
              <w:top w:val="nil"/>
              <w:left w:val="nil"/>
              <w:bottom w:val="nil"/>
              <w:right w:val="nil"/>
            </w:tcBorders>
          </w:tcPr>
          <w:p w14:paraId="4AB82D46" w14:textId="655CE17A" w:rsidR="003379BD" w:rsidRDefault="003379BD" w:rsidP="006A6CDD">
            <w:pPr>
              <w:rPr>
                <w:b/>
              </w:rPr>
            </w:pPr>
            <w:r>
              <w:rPr>
                <w:rFonts w:ascii="Arial" w:hAnsi="Arial"/>
                <w:b/>
                <w:sz w:val="18"/>
              </w:rPr>
              <w:t xml:space="preserve">Rare Side </w:t>
            </w:r>
            <w:proofErr w:type="gramStart"/>
            <w:r>
              <w:rPr>
                <w:rFonts w:ascii="Arial" w:hAnsi="Arial"/>
                <w:b/>
                <w:sz w:val="18"/>
              </w:rPr>
              <w:t>Effects</w:t>
            </w:r>
            <w:r>
              <w:t xml:space="preserve">  </w:t>
            </w:r>
            <w:r w:rsidR="00B46456" w:rsidRPr="00B46456">
              <w:rPr>
                <w:rFonts w:ascii="Arial" w:hAnsi="Arial" w:cs="Arial"/>
                <w:sz w:val="18"/>
                <w:szCs w:val="18"/>
              </w:rPr>
              <w:t>angioedema</w:t>
            </w:r>
            <w:proofErr w:type="gramEnd"/>
          </w:p>
        </w:tc>
      </w:tr>
      <w:tr w:rsidR="003379BD" w14:paraId="0666E783" w14:textId="77777777" w:rsidTr="00B46456">
        <w:trPr>
          <w:trHeight w:val="576"/>
        </w:trPr>
        <w:tc>
          <w:tcPr>
            <w:tcW w:w="11448" w:type="dxa"/>
            <w:gridSpan w:val="2"/>
            <w:tcBorders>
              <w:top w:val="nil"/>
              <w:left w:val="nil"/>
              <w:bottom w:val="nil"/>
              <w:right w:val="nil"/>
            </w:tcBorders>
          </w:tcPr>
          <w:p w14:paraId="3BEFFDB2" w14:textId="77777777" w:rsidR="00B46456" w:rsidRDefault="003379BD" w:rsidP="00B46456">
            <w:pPr>
              <w:rPr>
                <w:rFonts w:ascii="Arial" w:hAnsi="Arial"/>
                <w:b/>
                <w:snapToGrid w:val="0"/>
                <w:color w:val="000000"/>
                <w:sz w:val="16"/>
              </w:rPr>
            </w:pPr>
            <w:r>
              <w:rPr>
                <w:rFonts w:ascii="Arial" w:hAnsi="Arial"/>
                <w:b/>
                <w:snapToGrid w:val="0"/>
                <w:color w:val="000000"/>
                <w:sz w:val="18"/>
              </w:rPr>
              <w:t>Caution</w:t>
            </w:r>
            <w:r>
              <w:rPr>
                <w:rFonts w:ascii="Arial" w:hAnsi="Arial"/>
                <w:b/>
                <w:snapToGrid w:val="0"/>
                <w:color w:val="000000"/>
                <w:sz w:val="16"/>
              </w:rPr>
              <w:t xml:space="preserve">  </w:t>
            </w:r>
          </w:p>
          <w:p w14:paraId="2A1C779A" w14:textId="001B8CAA" w:rsidR="00B46456" w:rsidRPr="00B46456" w:rsidRDefault="00B46456" w:rsidP="00B46456">
            <w:pPr>
              <w:rPr>
                <w:rFonts w:ascii="Arial" w:hAnsi="Arial" w:cs="Arial"/>
                <w:snapToGrid w:val="0"/>
                <w:color w:val="000000"/>
                <w:sz w:val="18"/>
                <w:szCs w:val="18"/>
              </w:rPr>
            </w:pPr>
            <w:r w:rsidRPr="00B46456">
              <w:rPr>
                <w:rFonts w:ascii="Arial" w:hAnsi="Arial" w:cs="Arial"/>
                <w:snapToGrid w:val="0"/>
                <w:color w:val="000000"/>
                <w:sz w:val="18"/>
                <w:szCs w:val="18"/>
              </w:rPr>
              <w:t xml:space="preserve">Precautions: </w:t>
            </w:r>
          </w:p>
          <w:p w14:paraId="212517ED" w14:textId="77777777" w:rsidR="00B46456" w:rsidRDefault="00B46456" w:rsidP="00B46456">
            <w:pPr>
              <w:rPr>
                <w:rFonts w:ascii="Arial" w:hAnsi="Arial" w:cs="Arial"/>
                <w:snapToGrid w:val="0"/>
                <w:color w:val="000000"/>
                <w:sz w:val="18"/>
                <w:szCs w:val="18"/>
              </w:rPr>
            </w:pPr>
            <w:r w:rsidRPr="00B46456">
              <w:rPr>
                <w:rFonts w:ascii="Arial" w:hAnsi="Arial" w:cs="Arial"/>
                <w:snapToGrid w:val="0"/>
                <w:color w:val="000000"/>
                <w:sz w:val="18"/>
                <w:szCs w:val="18"/>
              </w:rPr>
              <w:t xml:space="preserve">Administration: Due to rapid onset of action, only ingest once in bed. Rapid </w:t>
            </w:r>
            <w:proofErr w:type="gramStart"/>
            <w:r w:rsidRPr="00B46456">
              <w:rPr>
                <w:rFonts w:ascii="Arial" w:hAnsi="Arial" w:cs="Arial"/>
                <w:snapToGrid w:val="0"/>
                <w:color w:val="000000"/>
                <w:sz w:val="18"/>
                <w:szCs w:val="18"/>
              </w:rPr>
              <w:t>dose</w:t>
            </w:r>
            <w:proofErr w:type="gramEnd"/>
            <w:r w:rsidRPr="00B46456">
              <w:rPr>
                <w:rFonts w:ascii="Arial" w:hAnsi="Arial" w:cs="Arial"/>
                <w:snapToGrid w:val="0"/>
                <w:color w:val="000000"/>
                <w:sz w:val="18"/>
                <w:szCs w:val="18"/>
              </w:rPr>
              <w:t xml:space="preserve"> decrease or abrupt discontinuation has caused withdrawal symptoms with the use of sedative/hypnotics.</w:t>
            </w:r>
          </w:p>
          <w:p w14:paraId="55857435" w14:textId="77777777" w:rsidR="00B46456" w:rsidRPr="00B46456" w:rsidRDefault="00B46456" w:rsidP="00B46456">
            <w:pPr>
              <w:rPr>
                <w:rFonts w:ascii="Arial" w:hAnsi="Arial" w:cs="Arial"/>
                <w:snapToGrid w:val="0"/>
                <w:color w:val="000000"/>
                <w:sz w:val="18"/>
                <w:szCs w:val="18"/>
              </w:rPr>
            </w:pPr>
          </w:p>
          <w:p w14:paraId="2713B5CB" w14:textId="77777777" w:rsidR="00B46456" w:rsidRDefault="00B46456" w:rsidP="00B46456">
            <w:pPr>
              <w:rPr>
                <w:rFonts w:ascii="Arial" w:hAnsi="Arial" w:cs="Arial"/>
                <w:snapToGrid w:val="0"/>
                <w:color w:val="000000"/>
                <w:sz w:val="18"/>
                <w:szCs w:val="18"/>
              </w:rPr>
            </w:pPr>
            <w:r w:rsidRPr="00B46456">
              <w:rPr>
                <w:rFonts w:ascii="Arial" w:hAnsi="Arial" w:cs="Arial"/>
                <w:snapToGrid w:val="0"/>
                <w:color w:val="000000"/>
                <w:sz w:val="18"/>
                <w:szCs w:val="18"/>
              </w:rPr>
              <w:t>Comorbidities: Use cautiously in patients with diseases or conditions that could affect metabolism or hemodynamic responses.</w:t>
            </w:r>
          </w:p>
          <w:p w14:paraId="4090E454" w14:textId="77777777" w:rsidR="00B46456" w:rsidRPr="00B46456" w:rsidRDefault="00B46456" w:rsidP="00B46456">
            <w:pPr>
              <w:rPr>
                <w:rFonts w:ascii="Arial" w:hAnsi="Arial" w:cs="Arial"/>
                <w:snapToGrid w:val="0"/>
                <w:color w:val="000000"/>
                <w:sz w:val="18"/>
                <w:szCs w:val="18"/>
              </w:rPr>
            </w:pPr>
          </w:p>
          <w:p w14:paraId="3A31E64B" w14:textId="77777777" w:rsidR="00B46456" w:rsidRDefault="00B46456" w:rsidP="00B46456">
            <w:pPr>
              <w:rPr>
                <w:rFonts w:ascii="Arial" w:hAnsi="Arial" w:cs="Arial"/>
                <w:snapToGrid w:val="0"/>
                <w:color w:val="000000"/>
                <w:sz w:val="18"/>
                <w:szCs w:val="18"/>
              </w:rPr>
            </w:pPr>
            <w:r w:rsidRPr="00B46456">
              <w:rPr>
                <w:rFonts w:ascii="Arial" w:hAnsi="Arial" w:cs="Arial"/>
                <w:snapToGrid w:val="0"/>
                <w:color w:val="000000"/>
                <w:sz w:val="18"/>
                <w:szCs w:val="18"/>
              </w:rPr>
              <w:t>Concomitant use: Concomitant use with other sedative-hypnotics at bedtime or the middle of the night is not recommended. Coadministration between medication-assisted treatment (MAT) drugs (</w:t>
            </w:r>
            <w:proofErr w:type="spellStart"/>
            <w:r w:rsidRPr="00B46456">
              <w:rPr>
                <w:rFonts w:ascii="Arial" w:hAnsi="Arial" w:cs="Arial"/>
                <w:snapToGrid w:val="0"/>
                <w:color w:val="000000"/>
                <w:sz w:val="18"/>
                <w:szCs w:val="18"/>
              </w:rPr>
              <w:t>eg</w:t>
            </w:r>
            <w:proofErr w:type="spellEnd"/>
            <w:r w:rsidRPr="00B46456">
              <w:rPr>
                <w:rFonts w:ascii="Arial" w:hAnsi="Arial" w:cs="Arial"/>
                <w:snapToGrid w:val="0"/>
                <w:color w:val="000000"/>
                <w:sz w:val="18"/>
                <w:szCs w:val="18"/>
              </w:rPr>
              <w:t>, methadone and buprenorphine) and benzodiazepines or other CNS depressants (including alcohol) may increase the possibility of harm, including overdose and death, however, concomitant therapy with MAT may be appropriate in some patients; if concomitant use is necessary, careful management and monitoring recommended. Do not take with alcohol.</w:t>
            </w:r>
          </w:p>
          <w:p w14:paraId="0031A72F" w14:textId="77777777" w:rsidR="00B46456" w:rsidRPr="00B46456" w:rsidRDefault="00B46456" w:rsidP="00B46456">
            <w:pPr>
              <w:rPr>
                <w:rFonts w:ascii="Arial" w:hAnsi="Arial" w:cs="Arial"/>
                <w:snapToGrid w:val="0"/>
                <w:color w:val="000000"/>
                <w:sz w:val="18"/>
                <w:szCs w:val="18"/>
              </w:rPr>
            </w:pPr>
          </w:p>
          <w:p w14:paraId="275C91E8" w14:textId="77777777" w:rsidR="00B46456" w:rsidRDefault="00B46456" w:rsidP="00B46456">
            <w:pPr>
              <w:rPr>
                <w:rFonts w:ascii="Arial" w:hAnsi="Arial" w:cs="Arial"/>
                <w:snapToGrid w:val="0"/>
                <w:color w:val="000000"/>
                <w:sz w:val="18"/>
                <w:szCs w:val="18"/>
              </w:rPr>
            </w:pPr>
            <w:r w:rsidRPr="00B46456">
              <w:rPr>
                <w:rFonts w:ascii="Arial" w:hAnsi="Arial" w:cs="Arial"/>
                <w:snapToGrid w:val="0"/>
                <w:color w:val="000000"/>
                <w:sz w:val="18"/>
                <w:szCs w:val="18"/>
              </w:rPr>
              <w:t>Fall risk: Due to drowsiness and decreased level of consciousness, patients (especially elderly) are at an increased risk of falls.</w:t>
            </w:r>
          </w:p>
          <w:p w14:paraId="460E6BD0" w14:textId="77777777" w:rsidR="00B46456" w:rsidRPr="00B46456" w:rsidRDefault="00B46456" w:rsidP="00B46456">
            <w:pPr>
              <w:rPr>
                <w:rFonts w:ascii="Arial" w:hAnsi="Arial" w:cs="Arial"/>
                <w:snapToGrid w:val="0"/>
                <w:color w:val="000000"/>
                <w:sz w:val="18"/>
                <w:szCs w:val="18"/>
              </w:rPr>
            </w:pPr>
          </w:p>
          <w:p w14:paraId="25562FC6" w14:textId="77777777" w:rsidR="00B46456" w:rsidRDefault="00B46456" w:rsidP="00B46456">
            <w:pPr>
              <w:rPr>
                <w:rFonts w:ascii="Arial" w:hAnsi="Arial" w:cs="Arial"/>
                <w:snapToGrid w:val="0"/>
                <w:color w:val="000000"/>
                <w:sz w:val="18"/>
                <w:szCs w:val="18"/>
              </w:rPr>
            </w:pPr>
            <w:r w:rsidRPr="00B46456">
              <w:rPr>
                <w:rFonts w:ascii="Arial" w:hAnsi="Arial" w:cs="Arial"/>
                <w:snapToGrid w:val="0"/>
                <w:color w:val="000000"/>
                <w:sz w:val="18"/>
                <w:szCs w:val="18"/>
              </w:rPr>
              <w:t>Hepatic: Use not recommended in patients with severe hepatic impairment; dose reduction required with mild or moderate impairment.</w:t>
            </w:r>
          </w:p>
          <w:p w14:paraId="7D9EBF48" w14:textId="77777777" w:rsidR="00B46456" w:rsidRPr="00B46456" w:rsidRDefault="00B46456" w:rsidP="00B46456">
            <w:pPr>
              <w:rPr>
                <w:rFonts w:ascii="Arial" w:hAnsi="Arial" w:cs="Arial"/>
                <w:snapToGrid w:val="0"/>
                <w:color w:val="000000"/>
                <w:sz w:val="18"/>
                <w:szCs w:val="18"/>
              </w:rPr>
            </w:pPr>
          </w:p>
          <w:p w14:paraId="76738522" w14:textId="77777777" w:rsidR="00B46456" w:rsidRDefault="00B46456" w:rsidP="00B46456">
            <w:pPr>
              <w:rPr>
                <w:rFonts w:ascii="Arial" w:hAnsi="Arial" w:cs="Arial"/>
                <w:snapToGrid w:val="0"/>
                <w:color w:val="000000"/>
                <w:sz w:val="18"/>
                <w:szCs w:val="18"/>
              </w:rPr>
            </w:pPr>
            <w:r w:rsidRPr="00B46456">
              <w:rPr>
                <w:rFonts w:ascii="Arial" w:hAnsi="Arial" w:cs="Arial"/>
                <w:snapToGrid w:val="0"/>
                <w:color w:val="000000"/>
                <w:sz w:val="18"/>
                <w:szCs w:val="18"/>
              </w:rPr>
              <w:t>Immunologic: Sonata® contains FD&amp;C Yellow No. 5 (tartrazine) which may cause allergic-type reactions (including bronchial asthma) in susceptible persons; increased incidence in patients with aspirin hypersensitivity.</w:t>
            </w:r>
          </w:p>
          <w:p w14:paraId="50E62E38" w14:textId="77777777" w:rsidR="00B46456" w:rsidRPr="00B46456" w:rsidRDefault="00B46456" w:rsidP="00B46456">
            <w:pPr>
              <w:rPr>
                <w:rFonts w:ascii="Arial" w:hAnsi="Arial" w:cs="Arial"/>
                <w:snapToGrid w:val="0"/>
                <w:color w:val="000000"/>
                <w:sz w:val="18"/>
                <w:szCs w:val="18"/>
              </w:rPr>
            </w:pPr>
          </w:p>
          <w:p w14:paraId="48C7711F" w14:textId="77777777" w:rsidR="00B46456" w:rsidRDefault="00B46456" w:rsidP="00B46456">
            <w:pPr>
              <w:rPr>
                <w:rFonts w:ascii="Arial" w:hAnsi="Arial" w:cs="Arial"/>
                <w:snapToGrid w:val="0"/>
                <w:color w:val="000000"/>
                <w:sz w:val="18"/>
                <w:szCs w:val="18"/>
              </w:rPr>
            </w:pPr>
            <w:r w:rsidRPr="00B46456">
              <w:rPr>
                <w:rFonts w:ascii="Arial" w:hAnsi="Arial" w:cs="Arial"/>
                <w:snapToGrid w:val="0"/>
                <w:color w:val="000000"/>
                <w:sz w:val="18"/>
                <w:szCs w:val="18"/>
              </w:rPr>
              <w:t>Immunologic: Rare cases of angioedema involving the tongue, glottis or larynx and anaphylaxis (dyspnea, throat closing, or nausea and vomiting) have been reported in patients after taking the first or subsequent doses; may be fatal; do not rechallenge after angioedema. Symptoms suggestive of anaphylaxis (</w:t>
            </w:r>
            <w:proofErr w:type="spellStart"/>
            <w:r w:rsidRPr="00B46456">
              <w:rPr>
                <w:rFonts w:ascii="Arial" w:hAnsi="Arial" w:cs="Arial"/>
                <w:snapToGrid w:val="0"/>
                <w:color w:val="000000"/>
                <w:sz w:val="18"/>
                <w:szCs w:val="18"/>
              </w:rPr>
              <w:t>eg</w:t>
            </w:r>
            <w:proofErr w:type="spellEnd"/>
            <w:r w:rsidRPr="00B46456">
              <w:rPr>
                <w:rFonts w:ascii="Arial" w:hAnsi="Arial" w:cs="Arial"/>
                <w:snapToGrid w:val="0"/>
                <w:color w:val="000000"/>
                <w:sz w:val="18"/>
                <w:szCs w:val="18"/>
              </w:rPr>
              <w:t>, dyspnea, throat closing, or nausea and vomiting) have been reported.</w:t>
            </w:r>
          </w:p>
          <w:p w14:paraId="60FFD19D" w14:textId="77777777" w:rsidR="00B46456" w:rsidRPr="00B46456" w:rsidRDefault="00B46456" w:rsidP="00B46456">
            <w:pPr>
              <w:rPr>
                <w:rFonts w:ascii="Arial" w:hAnsi="Arial" w:cs="Arial"/>
                <w:snapToGrid w:val="0"/>
                <w:color w:val="000000"/>
                <w:sz w:val="18"/>
                <w:szCs w:val="18"/>
              </w:rPr>
            </w:pPr>
          </w:p>
          <w:p w14:paraId="264B9133" w14:textId="77777777" w:rsidR="00B46456" w:rsidRDefault="00B46456" w:rsidP="00B46456">
            <w:pPr>
              <w:rPr>
                <w:rFonts w:ascii="Arial" w:hAnsi="Arial" w:cs="Arial"/>
                <w:snapToGrid w:val="0"/>
                <w:color w:val="000000"/>
                <w:sz w:val="18"/>
                <w:szCs w:val="18"/>
              </w:rPr>
            </w:pPr>
            <w:r w:rsidRPr="00B46456">
              <w:rPr>
                <w:rFonts w:ascii="Arial" w:hAnsi="Arial" w:cs="Arial"/>
                <w:snapToGrid w:val="0"/>
                <w:color w:val="000000"/>
                <w:sz w:val="18"/>
                <w:szCs w:val="18"/>
              </w:rPr>
              <w:t>Neurologic: CNS depressant; additive effects may occur with other CNS depressant agents including, psychotropic medications, anticonvulsants, antihistamines, narcotic analgesics, anesthetics; dose adjustment may be needed. Other complex sleep behaviors (</w:t>
            </w:r>
            <w:proofErr w:type="spellStart"/>
            <w:r w:rsidRPr="00B46456">
              <w:rPr>
                <w:rFonts w:ascii="Arial" w:hAnsi="Arial" w:cs="Arial"/>
                <w:snapToGrid w:val="0"/>
                <w:color w:val="000000"/>
                <w:sz w:val="18"/>
                <w:szCs w:val="18"/>
              </w:rPr>
              <w:t>eg</w:t>
            </w:r>
            <w:proofErr w:type="spellEnd"/>
            <w:r w:rsidRPr="00B46456">
              <w:rPr>
                <w:rFonts w:ascii="Arial" w:hAnsi="Arial" w:cs="Arial"/>
                <w:snapToGrid w:val="0"/>
                <w:color w:val="000000"/>
                <w:sz w:val="18"/>
                <w:szCs w:val="18"/>
              </w:rPr>
              <w:t>, preparing and eating food, making phone calls, or having sex) have been reported with and without use of alcohol and other CNS depressants, and patients usually do not remember these events; immediate discontinuation may be necessary. Increased risk of next-day psychomotor impairment, including impaired driving, if taken with less than a full night sleep remaining (7 to 8 hours), if higher than recommended dose is taken, if co-administered with other CNS depressants or alcohol, or if co-administered with other drugs that increase blood levels of zaleplon. Worsening of insomnia or unremitting insomnia despite 7 to 10 days of treatment may be unrecognized psychiatric or physical disorder; evaluation required.</w:t>
            </w:r>
          </w:p>
          <w:p w14:paraId="5537603E" w14:textId="77777777" w:rsidR="00B46456" w:rsidRPr="00B46456" w:rsidRDefault="00B46456" w:rsidP="00B46456">
            <w:pPr>
              <w:rPr>
                <w:rFonts w:ascii="Arial" w:hAnsi="Arial" w:cs="Arial"/>
                <w:snapToGrid w:val="0"/>
                <w:color w:val="000000"/>
                <w:sz w:val="18"/>
                <w:szCs w:val="18"/>
              </w:rPr>
            </w:pPr>
          </w:p>
          <w:p w14:paraId="3C0E0A53" w14:textId="77777777" w:rsidR="00B46456" w:rsidRDefault="00B46456" w:rsidP="00B46456">
            <w:pPr>
              <w:rPr>
                <w:rFonts w:ascii="Arial" w:hAnsi="Arial" w:cs="Arial"/>
                <w:snapToGrid w:val="0"/>
                <w:color w:val="000000"/>
                <w:sz w:val="18"/>
                <w:szCs w:val="18"/>
              </w:rPr>
            </w:pPr>
            <w:r w:rsidRPr="00B46456">
              <w:rPr>
                <w:rFonts w:ascii="Arial" w:hAnsi="Arial" w:cs="Arial"/>
                <w:snapToGrid w:val="0"/>
                <w:color w:val="000000"/>
                <w:sz w:val="18"/>
                <w:szCs w:val="18"/>
              </w:rPr>
              <w:t>Psychiatric: Emergence of new thinking or behavior abnormalities may be unrecognized psychiatric or physical disorder; evaluation required. Patients with signs or symptoms of depression may present with suicidal tendencies; intentional overdose is more common; prescribe the least amount of drug at any 1 time.</w:t>
            </w:r>
          </w:p>
          <w:p w14:paraId="253A1C92" w14:textId="77777777" w:rsidR="00B46456" w:rsidRPr="00B46456" w:rsidRDefault="00B46456" w:rsidP="00B46456">
            <w:pPr>
              <w:rPr>
                <w:rFonts w:ascii="Arial" w:hAnsi="Arial" w:cs="Arial"/>
                <w:snapToGrid w:val="0"/>
                <w:color w:val="000000"/>
                <w:sz w:val="18"/>
                <w:szCs w:val="18"/>
              </w:rPr>
            </w:pPr>
          </w:p>
          <w:p w14:paraId="01AEDFDB" w14:textId="77777777" w:rsidR="00B46456" w:rsidRDefault="00B46456" w:rsidP="00B46456">
            <w:pPr>
              <w:rPr>
                <w:rFonts w:ascii="Arial" w:hAnsi="Arial" w:cs="Arial"/>
                <w:snapToGrid w:val="0"/>
                <w:color w:val="000000"/>
                <w:sz w:val="18"/>
                <w:szCs w:val="18"/>
              </w:rPr>
            </w:pPr>
            <w:r w:rsidRPr="00B46456">
              <w:rPr>
                <w:rFonts w:ascii="Arial" w:hAnsi="Arial" w:cs="Arial"/>
                <w:snapToGrid w:val="0"/>
                <w:color w:val="000000"/>
                <w:sz w:val="18"/>
                <w:szCs w:val="18"/>
              </w:rPr>
              <w:t>Respiratory: May depress respiratory drive, especially in patients with compromised respiratory function; monitoring recommended in patients with compromised respiration due to preexisting illness.</w:t>
            </w:r>
          </w:p>
          <w:p w14:paraId="231BBE44" w14:textId="77777777" w:rsidR="00B46456" w:rsidRPr="00B46456" w:rsidRDefault="00B46456" w:rsidP="00B46456">
            <w:pPr>
              <w:rPr>
                <w:rFonts w:ascii="Arial" w:hAnsi="Arial" w:cs="Arial"/>
                <w:snapToGrid w:val="0"/>
                <w:color w:val="000000"/>
                <w:sz w:val="18"/>
                <w:szCs w:val="18"/>
              </w:rPr>
            </w:pPr>
          </w:p>
          <w:p w14:paraId="2CCE95E6" w14:textId="77777777" w:rsidR="00B46456" w:rsidRPr="00B46456" w:rsidRDefault="00B46456" w:rsidP="00B46456">
            <w:pPr>
              <w:rPr>
                <w:rFonts w:ascii="Arial" w:hAnsi="Arial" w:cs="Arial"/>
                <w:snapToGrid w:val="0"/>
                <w:color w:val="000000"/>
                <w:sz w:val="18"/>
                <w:szCs w:val="18"/>
              </w:rPr>
            </w:pPr>
            <w:r w:rsidRPr="00B46456">
              <w:rPr>
                <w:rFonts w:ascii="Arial" w:hAnsi="Arial" w:cs="Arial"/>
                <w:snapToGrid w:val="0"/>
                <w:color w:val="000000"/>
                <w:sz w:val="18"/>
                <w:szCs w:val="18"/>
              </w:rPr>
              <w:lastRenderedPageBreak/>
              <w:t xml:space="preserve">Special populations (Beers Criteria): Avoid use in older adults as there is minimal improvement in sleep latency and duration but with adverse effects </w:t>
            </w:r>
            <w:proofErr w:type="gramStart"/>
            <w:r w:rsidRPr="00B46456">
              <w:rPr>
                <w:rFonts w:ascii="Arial" w:hAnsi="Arial" w:cs="Arial"/>
                <w:snapToGrid w:val="0"/>
                <w:color w:val="000000"/>
                <w:sz w:val="18"/>
                <w:szCs w:val="18"/>
              </w:rPr>
              <w:t>similar to</w:t>
            </w:r>
            <w:proofErr w:type="gramEnd"/>
            <w:r w:rsidRPr="00B46456">
              <w:rPr>
                <w:rFonts w:ascii="Arial" w:hAnsi="Arial" w:cs="Arial"/>
                <w:snapToGrid w:val="0"/>
                <w:color w:val="000000"/>
                <w:sz w:val="18"/>
                <w:szCs w:val="18"/>
              </w:rPr>
              <w:t xml:space="preserve"> benzodiazepines (</w:t>
            </w:r>
            <w:proofErr w:type="spellStart"/>
            <w:r w:rsidRPr="00B46456">
              <w:rPr>
                <w:rFonts w:ascii="Arial" w:hAnsi="Arial" w:cs="Arial"/>
                <w:snapToGrid w:val="0"/>
                <w:color w:val="000000"/>
                <w:sz w:val="18"/>
                <w:szCs w:val="18"/>
              </w:rPr>
              <w:t>eg</w:t>
            </w:r>
            <w:proofErr w:type="spellEnd"/>
            <w:r w:rsidRPr="00B46456">
              <w:rPr>
                <w:rFonts w:ascii="Arial" w:hAnsi="Arial" w:cs="Arial"/>
                <w:snapToGrid w:val="0"/>
                <w:color w:val="000000"/>
                <w:sz w:val="18"/>
                <w:szCs w:val="18"/>
              </w:rPr>
              <w:t>, delirium, dementia, cognitive impairment, falls, fractures), increased emergency visits, hospitalization, and motor vehicle crashes. Avoid use in older adults with or at high risk of delirium, in patients with dementia or cognitive impairment, and in elderly with a history of falls or fractures (unless safer alternatives are not available), due to the potential of inducing or worsening delirium, risk of adverse central nervous system effects, and the risk of ataxia, impaired psychomotor function, syncope, and additional falls. Avoid concomitant use of 3 or more CNS-active agents in any combination due to increased risk of falls and fractures. Elderly or debilitated patients may have greater sensitivity to impaired motor and/or cognitive performance after repeated exposure; monitoring and dose reduction recommended.</w:t>
            </w:r>
          </w:p>
          <w:p w14:paraId="21CE678A" w14:textId="0C595B06" w:rsidR="003379BD" w:rsidRDefault="003379BD" w:rsidP="007679C6">
            <w:pPr>
              <w:rPr>
                <w:b/>
              </w:rPr>
            </w:pPr>
          </w:p>
        </w:tc>
      </w:tr>
      <w:tr w:rsidR="003379BD" w14:paraId="1ABCDE1C" w14:textId="77777777" w:rsidTr="00B46456">
        <w:trPr>
          <w:cantSplit/>
          <w:trHeight w:val="576"/>
        </w:trPr>
        <w:tc>
          <w:tcPr>
            <w:tcW w:w="11448" w:type="dxa"/>
            <w:gridSpan w:val="2"/>
            <w:tcBorders>
              <w:top w:val="nil"/>
              <w:left w:val="nil"/>
              <w:bottom w:val="nil"/>
              <w:right w:val="nil"/>
            </w:tcBorders>
          </w:tcPr>
          <w:p w14:paraId="62F428DB" w14:textId="77777777" w:rsidR="00B46456" w:rsidRDefault="003379BD" w:rsidP="00B46456">
            <w:pPr>
              <w:rPr>
                <w:rFonts w:ascii="Arial" w:hAnsi="Arial"/>
                <w:b/>
                <w:snapToGrid w:val="0"/>
                <w:color w:val="000000"/>
                <w:sz w:val="16"/>
              </w:rPr>
            </w:pPr>
            <w:r>
              <w:rPr>
                <w:rFonts w:ascii="Arial" w:hAnsi="Arial"/>
                <w:b/>
                <w:snapToGrid w:val="0"/>
                <w:color w:val="000000"/>
                <w:sz w:val="18"/>
              </w:rPr>
              <w:lastRenderedPageBreak/>
              <w:t xml:space="preserve">Warning </w:t>
            </w:r>
            <w:r>
              <w:rPr>
                <w:rFonts w:ascii="Arial" w:hAnsi="Arial"/>
                <w:b/>
                <w:snapToGrid w:val="0"/>
                <w:color w:val="000000"/>
                <w:sz w:val="16"/>
              </w:rPr>
              <w:t xml:space="preserve"> </w:t>
            </w:r>
          </w:p>
          <w:p w14:paraId="3A2BCF9F" w14:textId="0E8713C3" w:rsidR="00B46456" w:rsidRPr="00B46456" w:rsidRDefault="00B46456" w:rsidP="00B46456">
            <w:pPr>
              <w:rPr>
                <w:rFonts w:ascii="Arial" w:hAnsi="Arial" w:cs="Arial"/>
                <w:snapToGrid w:val="0"/>
                <w:color w:val="000000"/>
                <w:sz w:val="18"/>
                <w:szCs w:val="18"/>
              </w:rPr>
            </w:pPr>
            <w:r w:rsidRPr="00B46456">
              <w:rPr>
                <w:rFonts w:ascii="Arial" w:hAnsi="Arial" w:cs="Arial"/>
                <w:snapToGrid w:val="0"/>
                <w:color w:val="000000"/>
                <w:sz w:val="18"/>
                <w:szCs w:val="18"/>
              </w:rPr>
              <w:t>Black Box Warning</w:t>
            </w:r>
            <w:r w:rsidRPr="00B46456">
              <w:rPr>
                <w:rFonts w:ascii="Arial" w:hAnsi="Arial" w:cs="Arial"/>
                <w:snapToGrid w:val="0"/>
                <w:color w:val="000000"/>
                <w:sz w:val="18"/>
                <w:szCs w:val="18"/>
              </w:rPr>
              <w:t xml:space="preserve">: </w:t>
            </w:r>
          </w:p>
          <w:p w14:paraId="3DC8C6D3" w14:textId="77777777" w:rsidR="00B46456" w:rsidRPr="00B46456" w:rsidRDefault="00B46456" w:rsidP="00B46456">
            <w:pPr>
              <w:rPr>
                <w:rFonts w:ascii="Arial" w:hAnsi="Arial" w:cs="Arial"/>
                <w:snapToGrid w:val="0"/>
                <w:color w:val="000000"/>
                <w:sz w:val="18"/>
                <w:szCs w:val="18"/>
              </w:rPr>
            </w:pPr>
            <w:r w:rsidRPr="00B46456">
              <w:rPr>
                <w:rFonts w:ascii="Arial" w:hAnsi="Arial" w:cs="Arial"/>
                <w:snapToGrid w:val="0"/>
                <w:color w:val="000000"/>
                <w:sz w:val="18"/>
                <w:szCs w:val="18"/>
              </w:rPr>
              <w:t xml:space="preserve">Oral (Capsule)- </w:t>
            </w:r>
          </w:p>
          <w:p w14:paraId="65E52BEB" w14:textId="77777777" w:rsidR="003379BD" w:rsidRDefault="00B46456" w:rsidP="00B46456">
            <w:pPr>
              <w:rPr>
                <w:rFonts w:ascii="Arial" w:hAnsi="Arial" w:cs="Arial"/>
                <w:snapToGrid w:val="0"/>
                <w:color w:val="000000"/>
                <w:sz w:val="18"/>
                <w:szCs w:val="18"/>
              </w:rPr>
            </w:pPr>
            <w:r w:rsidRPr="00B46456">
              <w:rPr>
                <w:rFonts w:ascii="Arial" w:hAnsi="Arial" w:cs="Arial"/>
                <w:snapToGrid w:val="0"/>
                <w:color w:val="000000"/>
                <w:sz w:val="18"/>
                <w:szCs w:val="18"/>
              </w:rPr>
              <w:t xml:space="preserve">Complex Sleep Behaviors: Complex sleep behaviors including </w:t>
            </w:r>
            <w:proofErr w:type="gramStart"/>
            <w:r w:rsidRPr="00B46456">
              <w:rPr>
                <w:rFonts w:ascii="Arial" w:hAnsi="Arial" w:cs="Arial"/>
                <w:snapToGrid w:val="0"/>
                <w:color w:val="000000"/>
                <w:sz w:val="18"/>
                <w:szCs w:val="18"/>
              </w:rPr>
              <w:t>sleep-walking</w:t>
            </w:r>
            <w:proofErr w:type="gramEnd"/>
            <w:r w:rsidRPr="00B46456">
              <w:rPr>
                <w:rFonts w:ascii="Arial" w:hAnsi="Arial" w:cs="Arial"/>
                <w:snapToGrid w:val="0"/>
                <w:color w:val="000000"/>
                <w:sz w:val="18"/>
                <w:szCs w:val="18"/>
              </w:rPr>
              <w:t>, sleep driving, and engaging in other activities while not fully awake may occur following use of zaleplon. Some of these events may result in serious injuries, including death. Discontinue zaleplon immediately if a patient experiences a complex sleep behavior.</w:t>
            </w:r>
          </w:p>
          <w:p w14:paraId="34CC3FEB" w14:textId="5A80721B" w:rsidR="00B46456" w:rsidRDefault="00B46456" w:rsidP="00B46456">
            <w:pPr>
              <w:rPr>
                <w:b/>
              </w:rPr>
            </w:pPr>
          </w:p>
        </w:tc>
      </w:tr>
      <w:tr w:rsidR="004553BF" w14:paraId="03A22388" w14:textId="77777777" w:rsidTr="00B46456">
        <w:trPr>
          <w:cantSplit/>
          <w:trHeight w:val="639"/>
        </w:trPr>
        <w:tc>
          <w:tcPr>
            <w:tcW w:w="11448" w:type="dxa"/>
            <w:gridSpan w:val="2"/>
            <w:tcBorders>
              <w:top w:val="nil"/>
              <w:left w:val="nil"/>
              <w:bottom w:val="nil"/>
              <w:right w:val="nil"/>
            </w:tcBorders>
          </w:tcPr>
          <w:p w14:paraId="5AA19370" w14:textId="77777777" w:rsidR="0056414C" w:rsidRPr="00916D82" w:rsidRDefault="004553BF" w:rsidP="006A6CDD">
            <w:pPr>
              <w:rPr>
                <w:snapToGrid w:val="0"/>
                <w:color w:val="000000"/>
              </w:rPr>
            </w:pPr>
            <w:r>
              <w:rPr>
                <w:rFonts w:ascii="Arial" w:hAnsi="Arial"/>
                <w:b/>
                <w:snapToGrid w:val="0"/>
                <w:color w:val="000000"/>
                <w:sz w:val="18"/>
              </w:rPr>
              <w:t>Syndrome Note</w:t>
            </w:r>
            <w:r>
              <w:rPr>
                <w:rFonts w:ascii="Arial" w:hAnsi="Arial"/>
                <w:b/>
                <w:snapToGrid w:val="0"/>
                <w:color w:val="000000"/>
                <w:sz w:val="16"/>
              </w:rPr>
              <w:t xml:space="preserve">  </w:t>
            </w:r>
            <w:r w:rsidR="006A6CDD" w:rsidRPr="00B46456">
              <w:rPr>
                <w:rFonts w:ascii="Arial" w:hAnsi="Arial" w:cs="Arial"/>
                <w:snapToGrid w:val="0"/>
                <w:color w:val="000000"/>
                <w:sz w:val="18"/>
                <w:szCs w:val="18"/>
              </w:rPr>
              <w:fldChar w:fldCharType="begin">
                <w:ffData>
                  <w:name w:val=""/>
                  <w:enabled/>
                  <w:calcOnExit w:val="0"/>
                  <w:statusText w:type="text" w:val="Identify any syndrome notations known about the medication  Limit 100 characters"/>
                  <w:textInput/>
                </w:ffData>
              </w:fldChar>
            </w:r>
            <w:r w:rsidR="006A6CDD" w:rsidRPr="00B46456">
              <w:rPr>
                <w:rFonts w:ascii="Arial" w:hAnsi="Arial" w:cs="Arial"/>
                <w:snapToGrid w:val="0"/>
                <w:color w:val="000000"/>
                <w:sz w:val="18"/>
                <w:szCs w:val="18"/>
              </w:rPr>
              <w:instrText xml:space="preserve"> FORMTEXT </w:instrText>
            </w:r>
            <w:r w:rsidR="006A6CDD" w:rsidRPr="00B46456">
              <w:rPr>
                <w:rFonts w:ascii="Arial" w:hAnsi="Arial" w:cs="Arial"/>
                <w:snapToGrid w:val="0"/>
                <w:color w:val="000000"/>
                <w:sz w:val="18"/>
                <w:szCs w:val="18"/>
              </w:rPr>
            </w:r>
            <w:r w:rsidR="006A6CDD" w:rsidRPr="00B46456">
              <w:rPr>
                <w:rFonts w:ascii="Arial" w:hAnsi="Arial" w:cs="Arial"/>
                <w:snapToGrid w:val="0"/>
                <w:color w:val="000000"/>
                <w:sz w:val="18"/>
                <w:szCs w:val="18"/>
              </w:rPr>
              <w:fldChar w:fldCharType="separate"/>
            </w:r>
            <w:r w:rsidR="006A6CDD" w:rsidRPr="00B46456">
              <w:rPr>
                <w:rFonts w:ascii="Arial" w:hAnsi="Arial" w:cs="Arial"/>
                <w:noProof/>
                <w:snapToGrid w:val="0"/>
                <w:color w:val="000000"/>
                <w:sz w:val="18"/>
                <w:szCs w:val="18"/>
              </w:rPr>
              <w:t> </w:t>
            </w:r>
            <w:r w:rsidR="006A6CDD" w:rsidRPr="00B46456">
              <w:rPr>
                <w:rFonts w:ascii="Arial" w:hAnsi="Arial" w:cs="Arial"/>
                <w:noProof/>
                <w:snapToGrid w:val="0"/>
                <w:color w:val="000000"/>
                <w:sz w:val="18"/>
                <w:szCs w:val="18"/>
              </w:rPr>
              <w:t> </w:t>
            </w:r>
            <w:r w:rsidR="006A6CDD" w:rsidRPr="00B46456">
              <w:rPr>
                <w:rFonts w:ascii="Arial" w:hAnsi="Arial" w:cs="Arial"/>
                <w:noProof/>
                <w:snapToGrid w:val="0"/>
                <w:color w:val="000000"/>
                <w:sz w:val="18"/>
                <w:szCs w:val="18"/>
              </w:rPr>
              <w:t> </w:t>
            </w:r>
            <w:r w:rsidR="006A6CDD" w:rsidRPr="00B46456">
              <w:rPr>
                <w:rFonts w:ascii="Arial" w:hAnsi="Arial" w:cs="Arial"/>
                <w:noProof/>
                <w:snapToGrid w:val="0"/>
                <w:color w:val="000000"/>
                <w:sz w:val="18"/>
                <w:szCs w:val="18"/>
              </w:rPr>
              <w:t> </w:t>
            </w:r>
            <w:r w:rsidR="006A6CDD" w:rsidRPr="00B46456">
              <w:rPr>
                <w:rFonts w:ascii="Arial" w:hAnsi="Arial" w:cs="Arial"/>
                <w:noProof/>
                <w:snapToGrid w:val="0"/>
                <w:color w:val="000000"/>
                <w:sz w:val="18"/>
                <w:szCs w:val="18"/>
              </w:rPr>
              <w:t> </w:t>
            </w:r>
            <w:r w:rsidR="006A6CDD" w:rsidRPr="00B46456">
              <w:rPr>
                <w:rFonts w:ascii="Arial" w:hAnsi="Arial" w:cs="Arial"/>
                <w:snapToGrid w:val="0"/>
                <w:color w:val="000000"/>
                <w:sz w:val="18"/>
                <w:szCs w:val="18"/>
              </w:rPr>
              <w:fldChar w:fldCharType="end"/>
            </w:r>
          </w:p>
        </w:tc>
      </w:tr>
      <w:tr w:rsidR="003379BD" w14:paraId="09413AEF" w14:textId="77777777" w:rsidTr="00B46456">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rsidTr="00B46456">
        <w:trPr>
          <w:cantSplit/>
        </w:trPr>
        <w:tc>
          <w:tcPr>
            <w:tcW w:w="11448" w:type="dxa"/>
            <w:gridSpan w:val="2"/>
            <w:tcBorders>
              <w:top w:val="nil"/>
              <w:left w:val="nil"/>
              <w:bottom w:val="nil"/>
              <w:right w:val="nil"/>
            </w:tcBorders>
          </w:tcPr>
          <w:p w14:paraId="267E9999"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 xml:space="preserve">This will not affect my right to change my decision </w:t>
            </w:r>
            <w:proofErr w:type="gramStart"/>
            <w:r>
              <w:t>at a later date</w:t>
            </w:r>
            <w:proofErr w:type="gramEnd"/>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w:t>
            </w:r>
            <w:proofErr w:type="gramStart"/>
            <w:r>
              <w:t>so as to</w:t>
            </w:r>
            <w:proofErr w:type="gramEnd"/>
            <w:r>
              <w:t xml:space="preserve">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165C91">
              <w:rPr>
                <w:rFonts w:ascii="Arial" w:hAnsi="Arial"/>
                <w:sz w:val="18"/>
              </w:rPr>
            </w:r>
            <w:r w:rsidR="00165C91">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165C91">
              <w:rPr>
                <w:rFonts w:ascii="Arial" w:hAnsi="Arial"/>
                <w:sz w:val="18"/>
              </w:rPr>
            </w:r>
            <w:r w:rsidR="00165C91">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165C91">
              <w:rPr>
                <w:rFonts w:ascii="Arial" w:hAnsi="Arial"/>
                <w:sz w:val="18"/>
              </w:rPr>
            </w:r>
            <w:r w:rsidR="00165C91">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165C91">
              <w:rPr>
                <w:rFonts w:ascii="Arial" w:hAnsi="Arial"/>
                <w:sz w:val="18"/>
              </w:rPr>
            </w:r>
            <w:r w:rsidR="00165C91">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165C91">
              <w:rPr>
                <w:rFonts w:ascii="Arial" w:hAnsi="Arial"/>
                <w:sz w:val="18"/>
              </w:rPr>
            </w:r>
            <w:r w:rsidR="00165C91">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B5FE0" w14:textId="77777777" w:rsidR="00722E99" w:rsidRDefault="00722E99" w:rsidP="007A6FC3">
      <w:r>
        <w:separator/>
      </w:r>
    </w:p>
  </w:endnote>
  <w:endnote w:type="continuationSeparator" w:id="0">
    <w:p w14:paraId="2D3C0B67" w14:textId="77777777" w:rsidR="00722E99" w:rsidRDefault="00722E99"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50A24" w14:textId="77777777" w:rsidR="00722E99" w:rsidRDefault="00722E99" w:rsidP="007A6FC3">
      <w:r>
        <w:separator/>
      </w:r>
    </w:p>
  </w:footnote>
  <w:footnote w:type="continuationSeparator" w:id="0">
    <w:p w14:paraId="07B58E59" w14:textId="77777777" w:rsidR="00722E99" w:rsidRDefault="00722E99"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DHhRvQlM6wDGItUxVHGKNVBckfTS9/BNmIaIv1oE4L+jNiXRnXl83Wus3VThsq41SdfgnhpKzrwsuu9EO3hA==" w:salt="kOK0+A2KqUKfCrQWjsGBS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65117"/>
    <w:rsid w:val="00070550"/>
    <w:rsid w:val="00082C72"/>
    <w:rsid w:val="00097390"/>
    <w:rsid w:val="000D55C9"/>
    <w:rsid w:val="00101422"/>
    <w:rsid w:val="00165C91"/>
    <w:rsid w:val="0018307F"/>
    <w:rsid w:val="001D3E28"/>
    <w:rsid w:val="0021563E"/>
    <w:rsid w:val="002229EA"/>
    <w:rsid w:val="00295B89"/>
    <w:rsid w:val="00311731"/>
    <w:rsid w:val="0031599E"/>
    <w:rsid w:val="003379BD"/>
    <w:rsid w:val="003A15FD"/>
    <w:rsid w:val="003B70D9"/>
    <w:rsid w:val="003D356D"/>
    <w:rsid w:val="003E29B2"/>
    <w:rsid w:val="004553BF"/>
    <w:rsid w:val="0047002C"/>
    <w:rsid w:val="004A3005"/>
    <w:rsid w:val="004C2872"/>
    <w:rsid w:val="004D379B"/>
    <w:rsid w:val="005325D4"/>
    <w:rsid w:val="00544319"/>
    <w:rsid w:val="00546EF3"/>
    <w:rsid w:val="005508EB"/>
    <w:rsid w:val="0056414C"/>
    <w:rsid w:val="005A70E2"/>
    <w:rsid w:val="005F3D5E"/>
    <w:rsid w:val="00606B81"/>
    <w:rsid w:val="0061521E"/>
    <w:rsid w:val="00621345"/>
    <w:rsid w:val="00621771"/>
    <w:rsid w:val="00633610"/>
    <w:rsid w:val="0064565E"/>
    <w:rsid w:val="00653309"/>
    <w:rsid w:val="00683097"/>
    <w:rsid w:val="006A6CDD"/>
    <w:rsid w:val="006B7A42"/>
    <w:rsid w:val="006C7FC6"/>
    <w:rsid w:val="00722E99"/>
    <w:rsid w:val="007679C6"/>
    <w:rsid w:val="00775C94"/>
    <w:rsid w:val="007A6FC3"/>
    <w:rsid w:val="007F44C1"/>
    <w:rsid w:val="00802CB8"/>
    <w:rsid w:val="008C4ABF"/>
    <w:rsid w:val="008E0D37"/>
    <w:rsid w:val="00916D82"/>
    <w:rsid w:val="00927055"/>
    <w:rsid w:val="00934FD5"/>
    <w:rsid w:val="00A05C70"/>
    <w:rsid w:val="00A57F01"/>
    <w:rsid w:val="00A60207"/>
    <w:rsid w:val="00A76E3D"/>
    <w:rsid w:val="00AA7ED4"/>
    <w:rsid w:val="00AB1650"/>
    <w:rsid w:val="00AE0AB4"/>
    <w:rsid w:val="00B23CEC"/>
    <w:rsid w:val="00B46456"/>
    <w:rsid w:val="00B47C64"/>
    <w:rsid w:val="00B82162"/>
    <w:rsid w:val="00B83999"/>
    <w:rsid w:val="00CA71B6"/>
    <w:rsid w:val="00CA7C90"/>
    <w:rsid w:val="00CC7A80"/>
    <w:rsid w:val="00CD3951"/>
    <w:rsid w:val="00D003B3"/>
    <w:rsid w:val="00DF0FF9"/>
    <w:rsid w:val="00E02750"/>
    <w:rsid w:val="00E05013"/>
    <w:rsid w:val="00E7205C"/>
    <w:rsid w:val="00EA1297"/>
    <w:rsid w:val="00EE5A08"/>
    <w:rsid w:val="00EF5F71"/>
    <w:rsid w:val="00F55DC4"/>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1796</Words>
  <Characters>10297</Characters>
  <Application>Microsoft Office Word</Application>
  <DocSecurity>0</DocSecurity>
  <Lines>210</Lines>
  <Paragraphs>153</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Ward, Abigail M - DHS</cp:lastModifiedBy>
  <cp:revision>3</cp:revision>
  <cp:lastPrinted>2008-02-05T17:04:00Z</cp:lastPrinted>
  <dcterms:created xsi:type="dcterms:W3CDTF">2024-09-05T19:58:00Z</dcterms:created>
  <dcterms:modified xsi:type="dcterms:W3CDTF">2024-09-05T19:58:00Z</dcterms:modified>
</cp:coreProperties>
</file>