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BD780A1" w14:textId="77777777">
        <w:tc>
          <w:tcPr>
            <w:tcW w:w="5868" w:type="dxa"/>
            <w:tcBorders>
              <w:top w:val="nil"/>
              <w:left w:val="nil"/>
              <w:bottom w:val="nil"/>
              <w:right w:val="nil"/>
            </w:tcBorders>
          </w:tcPr>
          <w:p w14:paraId="07AA7D21" w14:textId="77777777" w:rsidR="003379BD" w:rsidRPr="004553BF" w:rsidRDefault="003379BD">
            <w:pPr>
              <w:pStyle w:val="Heading1"/>
            </w:pPr>
            <w:r w:rsidRPr="004553BF">
              <w:t>DEPARTMENT OF HEALTH SERVICES</w:t>
            </w:r>
          </w:p>
          <w:p w14:paraId="328F14D6"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61F11E9" w14:textId="43A0E26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9F3E40">
              <w:rPr>
                <w:rFonts w:ascii="Arial" w:hAnsi="Arial"/>
                <w:sz w:val="18"/>
              </w:rPr>
              <w:t>5</w:t>
            </w:r>
            <w:r w:rsidR="00017A46">
              <w:rPr>
                <w:rFonts w:ascii="Arial" w:hAnsi="Arial"/>
                <w:sz w:val="18"/>
              </w:rPr>
              <w:t>/20</w:t>
            </w:r>
            <w:r w:rsidR="009F3E40">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0FEEC03"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EB11D29" w14:textId="77777777" w:rsidR="003379BD" w:rsidRPr="004553BF" w:rsidRDefault="003379BD">
            <w:pPr>
              <w:jc w:val="right"/>
              <w:rPr>
                <w:rFonts w:ascii="Arial" w:hAnsi="Arial"/>
                <w:sz w:val="18"/>
              </w:rPr>
            </w:pPr>
            <w:r w:rsidRPr="004553BF">
              <w:rPr>
                <w:rFonts w:ascii="Arial" w:hAnsi="Arial"/>
                <w:sz w:val="18"/>
              </w:rPr>
              <w:t>42 CFR483.420(a)(2)</w:t>
            </w:r>
          </w:p>
          <w:p w14:paraId="5BB8813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041F43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D42EF00"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56E9214" w14:textId="77777777" w:rsidR="0056414C" w:rsidRPr="00B03DAC" w:rsidRDefault="0056414C">
      <w:pPr>
        <w:pStyle w:val="Heading3"/>
        <w:rPr>
          <w:sz w:val="4"/>
          <w:szCs w:val="4"/>
        </w:rPr>
        <w:sectPr w:rsidR="0056414C" w:rsidRPr="00B03DA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97E0E50" w14:textId="77777777">
        <w:trPr>
          <w:cantSplit/>
        </w:trPr>
        <w:tc>
          <w:tcPr>
            <w:tcW w:w="11448" w:type="dxa"/>
            <w:gridSpan w:val="10"/>
            <w:tcBorders>
              <w:top w:val="nil"/>
              <w:left w:val="nil"/>
              <w:bottom w:val="single" w:sz="4" w:space="0" w:color="auto"/>
              <w:right w:val="nil"/>
            </w:tcBorders>
          </w:tcPr>
          <w:p w14:paraId="2DE6F131" w14:textId="77777777" w:rsidR="003379BD" w:rsidRDefault="003379BD" w:rsidP="0031599E">
            <w:pPr>
              <w:pStyle w:val="Heading3"/>
            </w:pPr>
            <w:r>
              <w:t>INFORMED CONSENT FOR MEDICATION</w:t>
            </w:r>
          </w:p>
          <w:p w14:paraId="0FBFBC3F" w14:textId="77777777" w:rsidR="00464819" w:rsidRDefault="00464819" w:rsidP="00464819">
            <w:pPr>
              <w:pStyle w:val="Heading4"/>
            </w:pPr>
            <w:r>
              <w:t xml:space="preserve">Dosage and / or Side Effect information last revised on </w:t>
            </w:r>
            <w:r w:rsidR="002114F6">
              <w:t>08/25/2020</w:t>
            </w:r>
          </w:p>
          <w:p w14:paraId="49A56F63" w14:textId="3F85351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9F3E40">
              <w:rPr>
                <w:rFonts w:ascii="Arial" w:hAnsi="Arial"/>
                <w:sz w:val="18"/>
              </w:rPr>
              <w:t>informed consent is not given</w:t>
            </w:r>
            <w:r>
              <w:rPr>
                <w:rFonts w:ascii="Arial" w:hAnsi="Arial"/>
                <w:sz w:val="18"/>
              </w:rPr>
              <w:t>, the medication cannot be administered without a court order unless in an emergency.</w:t>
            </w:r>
          </w:p>
          <w:p w14:paraId="6AAF1323"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4850993" w14:textId="77777777">
        <w:trPr>
          <w:trHeight w:hRule="exact" w:val="480"/>
        </w:trPr>
        <w:tc>
          <w:tcPr>
            <w:tcW w:w="5868" w:type="dxa"/>
            <w:gridSpan w:val="5"/>
            <w:tcBorders>
              <w:top w:val="single" w:sz="4" w:space="0" w:color="auto"/>
              <w:left w:val="nil"/>
              <w:bottom w:val="single" w:sz="4" w:space="0" w:color="auto"/>
            </w:tcBorders>
          </w:tcPr>
          <w:p w14:paraId="53F802C8" w14:textId="77777777" w:rsidR="003379BD" w:rsidRDefault="003379BD">
            <w:pPr>
              <w:rPr>
                <w:rFonts w:ascii="Arial" w:hAnsi="Arial"/>
                <w:sz w:val="18"/>
              </w:rPr>
            </w:pPr>
            <w:r>
              <w:rPr>
                <w:rFonts w:ascii="Arial" w:hAnsi="Arial"/>
                <w:sz w:val="18"/>
              </w:rPr>
              <w:t>Name – Patient / Client (Last, First MI)</w:t>
            </w:r>
          </w:p>
          <w:p w14:paraId="6C8F85D3"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90DE151" w14:textId="77777777" w:rsidR="003379BD" w:rsidRDefault="003379BD">
            <w:pPr>
              <w:rPr>
                <w:rFonts w:ascii="Arial" w:hAnsi="Arial"/>
                <w:sz w:val="18"/>
              </w:rPr>
            </w:pPr>
            <w:r>
              <w:rPr>
                <w:rFonts w:ascii="Arial" w:hAnsi="Arial"/>
                <w:sz w:val="18"/>
              </w:rPr>
              <w:t>ID Number</w:t>
            </w:r>
          </w:p>
          <w:p w14:paraId="0489CF66"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1"/>
          </w:p>
        </w:tc>
        <w:tc>
          <w:tcPr>
            <w:tcW w:w="2250" w:type="dxa"/>
            <w:tcBorders>
              <w:top w:val="single" w:sz="4" w:space="0" w:color="auto"/>
              <w:bottom w:val="nil"/>
              <w:right w:val="nil"/>
            </w:tcBorders>
          </w:tcPr>
          <w:p w14:paraId="35E62FE8" w14:textId="77777777" w:rsidR="003379BD" w:rsidRDefault="003379BD">
            <w:pPr>
              <w:rPr>
                <w:rFonts w:ascii="Arial" w:hAnsi="Arial"/>
                <w:sz w:val="18"/>
              </w:rPr>
            </w:pPr>
            <w:r>
              <w:rPr>
                <w:rFonts w:ascii="Arial" w:hAnsi="Arial"/>
                <w:sz w:val="18"/>
              </w:rPr>
              <w:t>Living Unit</w:t>
            </w:r>
          </w:p>
          <w:p w14:paraId="5AC8A56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2"/>
          </w:p>
        </w:tc>
        <w:tc>
          <w:tcPr>
            <w:tcW w:w="1440" w:type="dxa"/>
            <w:tcBorders>
              <w:top w:val="single" w:sz="4" w:space="0" w:color="auto"/>
              <w:bottom w:val="nil"/>
              <w:right w:val="nil"/>
            </w:tcBorders>
          </w:tcPr>
          <w:p w14:paraId="5E7F581B" w14:textId="77777777" w:rsidR="003379BD" w:rsidRDefault="006B7A42">
            <w:pPr>
              <w:rPr>
                <w:rFonts w:ascii="Arial" w:hAnsi="Arial"/>
                <w:sz w:val="18"/>
              </w:rPr>
            </w:pPr>
            <w:r>
              <w:rPr>
                <w:rFonts w:ascii="Arial" w:hAnsi="Arial"/>
                <w:sz w:val="18"/>
              </w:rPr>
              <w:t>Date of Birth</w:t>
            </w:r>
          </w:p>
          <w:p w14:paraId="5663FA45"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3"/>
          </w:p>
        </w:tc>
      </w:tr>
      <w:tr w:rsidR="003379BD" w14:paraId="0C7E70CD" w14:textId="77777777">
        <w:trPr>
          <w:cantSplit/>
        </w:trPr>
        <w:tc>
          <w:tcPr>
            <w:tcW w:w="4338" w:type="dxa"/>
            <w:gridSpan w:val="3"/>
            <w:tcBorders>
              <w:top w:val="single" w:sz="4" w:space="0" w:color="auto"/>
              <w:left w:val="nil"/>
              <w:bottom w:val="single" w:sz="4" w:space="0" w:color="auto"/>
            </w:tcBorders>
          </w:tcPr>
          <w:p w14:paraId="0ECD2472" w14:textId="77777777" w:rsidR="003379BD" w:rsidRDefault="003379BD">
            <w:pPr>
              <w:rPr>
                <w:rFonts w:ascii="Arial" w:hAnsi="Arial"/>
                <w:sz w:val="18"/>
              </w:rPr>
            </w:pPr>
            <w:r>
              <w:rPr>
                <w:rFonts w:ascii="Arial" w:hAnsi="Arial"/>
                <w:sz w:val="18"/>
              </w:rPr>
              <w:t>Name – Individual Preparing This Form</w:t>
            </w:r>
          </w:p>
          <w:p w14:paraId="6EFBED4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1CB6C2D" w14:textId="77777777" w:rsidR="003379BD" w:rsidRDefault="003379BD">
            <w:pPr>
              <w:rPr>
                <w:rFonts w:ascii="Arial" w:hAnsi="Arial"/>
                <w:sz w:val="18"/>
              </w:rPr>
            </w:pPr>
            <w:r>
              <w:rPr>
                <w:rFonts w:ascii="Arial" w:hAnsi="Arial"/>
                <w:sz w:val="18"/>
              </w:rPr>
              <w:t>Name – Staff Contact</w:t>
            </w:r>
          </w:p>
          <w:p w14:paraId="0401E606"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7E22854" w14:textId="77777777" w:rsidR="003379BD" w:rsidRDefault="003379BD">
            <w:pPr>
              <w:rPr>
                <w:rFonts w:ascii="Arial" w:hAnsi="Arial"/>
                <w:sz w:val="18"/>
              </w:rPr>
            </w:pPr>
            <w:r>
              <w:rPr>
                <w:rFonts w:ascii="Arial" w:hAnsi="Arial"/>
                <w:sz w:val="18"/>
              </w:rPr>
              <w:t>Name / Telephone Number – Institution</w:t>
            </w:r>
          </w:p>
          <w:p w14:paraId="1A32088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bookmarkEnd w:id="6"/>
          </w:p>
        </w:tc>
      </w:tr>
      <w:tr w:rsidR="003379BD" w14:paraId="016D4902" w14:textId="77777777" w:rsidTr="00DF0FF9">
        <w:trPr>
          <w:cantSplit/>
        </w:trPr>
        <w:tc>
          <w:tcPr>
            <w:tcW w:w="3168" w:type="dxa"/>
            <w:tcBorders>
              <w:top w:val="single" w:sz="4" w:space="0" w:color="auto"/>
              <w:left w:val="nil"/>
              <w:bottom w:val="nil"/>
            </w:tcBorders>
            <w:vAlign w:val="center"/>
          </w:tcPr>
          <w:p w14:paraId="69BA13B4"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292D92D"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6A265B1" w14:textId="77777777" w:rsidR="003379BD" w:rsidRDefault="003379BD" w:rsidP="00DF0FF9">
            <w:pPr>
              <w:pStyle w:val="Heading4"/>
              <w:spacing w:before="0"/>
            </w:pPr>
            <w:r>
              <w:t>RECOMMENDED</w:t>
            </w:r>
          </w:p>
          <w:p w14:paraId="4F24290B"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9475AA5" w14:textId="77777777" w:rsidR="003379BD" w:rsidRDefault="003379BD" w:rsidP="00DF0FF9">
            <w:pPr>
              <w:pStyle w:val="Heading4"/>
              <w:spacing w:before="0"/>
              <w:rPr>
                <w:b w:val="0"/>
              </w:rPr>
            </w:pPr>
            <w:r>
              <w:t>ANTICIPATED</w:t>
            </w:r>
            <w:r w:rsidR="00DF0FF9">
              <w:t xml:space="preserve"> </w:t>
            </w:r>
            <w:r>
              <w:t>DOSAGE RANGE</w:t>
            </w:r>
          </w:p>
        </w:tc>
      </w:tr>
      <w:tr w:rsidR="002F0365" w14:paraId="5E318E71" w14:textId="77777777" w:rsidTr="002114F6">
        <w:trPr>
          <w:cantSplit/>
        </w:trPr>
        <w:tc>
          <w:tcPr>
            <w:tcW w:w="3168" w:type="dxa"/>
            <w:tcBorders>
              <w:top w:val="single" w:sz="4" w:space="0" w:color="auto"/>
              <w:left w:val="nil"/>
              <w:bottom w:val="single" w:sz="4" w:space="0" w:color="auto"/>
            </w:tcBorders>
            <w:vAlign w:val="center"/>
          </w:tcPr>
          <w:p w14:paraId="589675C4" w14:textId="77777777" w:rsidR="002F0365" w:rsidRDefault="002F0365" w:rsidP="002114F6">
            <w:pPr>
              <w:rPr>
                <w:sz w:val="22"/>
              </w:rPr>
            </w:pPr>
            <w:r w:rsidRPr="00F125E2">
              <w:rPr>
                <w:noProof/>
                <w:sz w:val="22"/>
              </w:rPr>
              <w:t>Antipsychotic/antidepressant</w:t>
            </w:r>
          </w:p>
        </w:tc>
        <w:tc>
          <w:tcPr>
            <w:tcW w:w="3420" w:type="dxa"/>
            <w:gridSpan w:val="5"/>
            <w:tcBorders>
              <w:top w:val="single" w:sz="4" w:space="0" w:color="auto"/>
              <w:bottom w:val="single" w:sz="4" w:space="0" w:color="auto"/>
              <w:right w:val="nil"/>
            </w:tcBorders>
            <w:vAlign w:val="center"/>
          </w:tcPr>
          <w:p w14:paraId="1F30C835" w14:textId="77777777" w:rsidR="002F0365" w:rsidRDefault="002F0365" w:rsidP="002114F6">
            <w:pPr>
              <w:tabs>
                <w:tab w:val="left" w:pos="702"/>
                <w:tab w:val="left" w:pos="882"/>
                <w:tab w:val="left" w:pos="1152"/>
                <w:tab w:val="left" w:pos="1602"/>
              </w:tabs>
              <w:rPr>
                <w:sz w:val="22"/>
              </w:rPr>
            </w:pPr>
            <w:r w:rsidRPr="00F125E2">
              <w:rPr>
                <w:noProof/>
                <w:sz w:val="22"/>
              </w:rPr>
              <w:t>Symbyax</w:t>
            </w:r>
          </w:p>
          <w:p w14:paraId="2D7D5CB1" w14:textId="77777777" w:rsidR="002F0365" w:rsidRDefault="002F0365" w:rsidP="002114F6">
            <w:pPr>
              <w:tabs>
                <w:tab w:val="left" w:pos="702"/>
                <w:tab w:val="left" w:pos="882"/>
                <w:tab w:val="left" w:pos="1152"/>
                <w:tab w:val="left" w:pos="1602"/>
              </w:tabs>
              <w:rPr>
                <w:sz w:val="22"/>
              </w:rPr>
            </w:pPr>
            <w:r>
              <w:rPr>
                <w:sz w:val="22"/>
              </w:rPr>
              <w:t>(</w:t>
            </w:r>
            <w:r w:rsidRPr="00F125E2">
              <w:rPr>
                <w:noProof/>
                <w:sz w:val="22"/>
              </w:rPr>
              <w:t>Olanzapine + Fluoxetine</w:t>
            </w:r>
            <w:r>
              <w:rPr>
                <w:sz w:val="22"/>
              </w:rPr>
              <w:t>)</w:t>
            </w:r>
          </w:p>
        </w:tc>
        <w:tc>
          <w:tcPr>
            <w:tcW w:w="3420" w:type="dxa"/>
            <w:gridSpan w:val="3"/>
            <w:tcBorders>
              <w:top w:val="single" w:sz="4" w:space="0" w:color="auto"/>
              <w:bottom w:val="single" w:sz="4" w:space="0" w:color="auto"/>
              <w:right w:val="nil"/>
            </w:tcBorders>
          </w:tcPr>
          <w:p w14:paraId="3D59B80F" w14:textId="77777777" w:rsidR="002F0365" w:rsidRDefault="00EA4C14" w:rsidP="002114F6">
            <w:pPr>
              <w:tabs>
                <w:tab w:val="left" w:pos="702"/>
                <w:tab w:val="left" w:pos="882"/>
                <w:tab w:val="left" w:pos="1152"/>
                <w:tab w:val="left" w:pos="1602"/>
              </w:tabs>
              <w:rPr>
                <w:sz w:val="22"/>
              </w:rPr>
            </w:pPr>
            <w:r w:rsidRPr="00EA4C14">
              <w:rPr>
                <w:i/>
                <w:noProof/>
                <w:sz w:val="22"/>
              </w:rPr>
              <w:t>Initial dose:</w:t>
            </w:r>
            <w:r>
              <w:rPr>
                <w:noProof/>
                <w:sz w:val="22"/>
              </w:rPr>
              <w:t xml:space="preserve"> </w:t>
            </w:r>
            <w:r w:rsidR="002F0365" w:rsidRPr="00F125E2">
              <w:rPr>
                <w:noProof/>
                <w:sz w:val="22"/>
              </w:rPr>
              <w:t>6</w:t>
            </w:r>
            <w:r>
              <w:rPr>
                <w:noProof/>
                <w:sz w:val="22"/>
              </w:rPr>
              <w:t xml:space="preserve"> </w:t>
            </w:r>
            <w:r w:rsidR="002F0365" w:rsidRPr="00F125E2">
              <w:rPr>
                <w:noProof/>
                <w:sz w:val="22"/>
              </w:rPr>
              <w:t>mg</w:t>
            </w:r>
            <w:r>
              <w:rPr>
                <w:noProof/>
                <w:sz w:val="22"/>
              </w:rPr>
              <w:t xml:space="preserve"> olanzapine</w:t>
            </w:r>
            <w:r w:rsidR="002F0365" w:rsidRPr="00F125E2">
              <w:rPr>
                <w:noProof/>
                <w:sz w:val="22"/>
              </w:rPr>
              <w:t>/25</w:t>
            </w:r>
            <w:r>
              <w:rPr>
                <w:noProof/>
                <w:sz w:val="22"/>
              </w:rPr>
              <w:t xml:space="preserve"> mg fluoxetine capsule</w:t>
            </w:r>
            <w:r w:rsidR="002F0365" w:rsidRPr="00F125E2">
              <w:rPr>
                <w:noProof/>
                <w:sz w:val="22"/>
              </w:rPr>
              <w:br/>
            </w:r>
            <w:r w:rsidRPr="00EA4C14">
              <w:rPr>
                <w:i/>
                <w:noProof/>
                <w:sz w:val="22"/>
              </w:rPr>
              <w:t>Maximum dose:</w:t>
            </w:r>
            <w:r>
              <w:rPr>
                <w:noProof/>
                <w:sz w:val="22"/>
              </w:rPr>
              <w:t xml:space="preserve"> </w:t>
            </w:r>
            <w:r w:rsidR="002F0365" w:rsidRPr="00F125E2">
              <w:rPr>
                <w:noProof/>
                <w:sz w:val="22"/>
              </w:rPr>
              <w:t>18</w:t>
            </w:r>
            <w:r>
              <w:rPr>
                <w:noProof/>
                <w:sz w:val="22"/>
              </w:rPr>
              <w:t xml:space="preserve"> </w:t>
            </w:r>
            <w:r w:rsidR="002F0365" w:rsidRPr="00F125E2">
              <w:rPr>
                <w:noProof/>
                <w:sz w:val="22"/>
              </w:rPr>
              <w:t>mg</w:t>
            </w:r>
            <w:r>
              <w:rPr>
                <w:noProof/>
                <w:sz w:val="22"/>
              </w:rPr>
              <w:t xml:space="preserve"> olanzapine</w:t>
            </w:r>
            <w:r w:rsidR="00742C07">
              <w:rPr>
                <w:noProof/>
                <w:sz w:val="22"/>
              </w:rPr>
              <w:t xml:space="preserve"> +</w:t>
            </w:r>
            <w:r w:rsidR="002F0365" w:rsidRPr="00F125E2">
              <w:rPr>
                <w:noProof/>
                <w:sz w:val="22"/>
              </w:rPr>
              <w:t>75</w:t>
            </w:r>
            <w:r>
              <w:rPr>
                <w:noProof/>
                <w:sz w:val="22"/>
              </w:rPr>
              <w:t xml:space="preserve"> </w:t>
            </w:r>
            <w:r w:rsidR="002F0365" w:rsidRPr="00F125E2">
              <w:rPr>
                <w:noProof/>
                <w:sz w:val="22"/>
              </w:rPr>
              <w:t>mg</w:t>
            </w:r>
            <w:r>
              <w:rPr>
                <w:noProof/>
                <w:sz w:val="22"/>
              </w:rPr>
              <w:t xml:space="preserve"> fluoxetine</w:t>
            </w:r>
            <w:r w:rsidR="002F0365" w:rsidRPr="00F125E2">
              <w:rPr>
                <w:noProof/>
                <w:sz w:val="22"/>
              </w:rPr>
              <w:t xml:space="preserve"> capsule</w:t>
            </w:r>
          </w:p>
        </w:tc>
        <w:tc>
          <w:tcPr>
            <w:tcW w:w="1440" w:type="dxa"/>
            <w:tcBorders>
              <w:top w:val="single" w:sz="4" w:space="0" w:color="auto"/>
              <w:bottom w:val="single" w:sz="4" w:space="0" w:color="auto"/>
              <w:right w:val="nil"/>
            </w:tcBorders>
            <w:vAlign w:val="center"/>
          </w:tcPr>
          <w:p w14:paraId="35F6F569" w14:textId="77777777" w:rsidR="002F0365" w:rsidRDefault="002F0365" w:rsidP="00603C2D">
            <w:pP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sz w:val="22"/>
              </w:rPr>
              <w:fldChar w:fldCharType="end"/>
            </w:r>
          </w:p>
        </w:tc>
      </w:tr>
      <w:tr w:rsidR="003379BD" w14:paraId="04700E5F" w14:textId="77777777">
        <w:trPr>
          <w:cantSplit/>
          <w:trHeight w:hRule="exact" w:val="1200"/>
        </w:trPr>
        <w:tc>
          <w:tcPr>
            <w:tcW w:w="11448" w:type="dxa"/>
            <w:gridSpan w:val="10"/>
            <w:tcBorders>
              <w:top w:val="nil"/>
              <w:left w:val="nil"/>
              <w:bottom w:val="single" w:sz="4" w:space="0" w:color="auto"/>
              <w:right w:val="nil"/>
            </w:tcBorders>
          </w:tcPr>
          <w:p w14:paraId="2E3261F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5DE4FD3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4D25768"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F3CD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F3CD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F3CD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sidR="00B1786E">
              <w:rPr>
                <w:sz w:val="22"/>
              </w:rPr>
              <w:fldChar w:fldCharType="end"/>
            </w:r>
            <w:bookmarkEnd w:id="7"/>
          </w:p>
        </w:tc>
      </w:tr>
      <w:tr w:rsidR="003379BD" w14:paraId="1B05F540" w14:textId="77777777">
        <w:trPr>
          <w:cantSplit/>
          <w:trHeight w:hRule="exact" w:val="600"/>
        </w:trPr>
        <w:tc>
          <w:tcPr>
            <w:tcW w:w="11448" w:type="dxa"/>
            <w:gridSpan w:val="10"/>
            <w:tcBorders>
              <w:top w:val="single" w:sz="4" w:space="0" w:color="auto"/>
              <w:left w:val="nil"/>
              <w:bottom w:val="nil"/>
              <w:right w:val="nil"/>
            </w:tcBorders>
          </w:tcPr>
          <w:p w14:paraId="59E400F7" w14:textId="29EE68E3"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9F3E40">
              <w:rPr>
                <w:b w:val="0"/>
              </w:rPr>
              <w:t>impression (</w:t>
            </w:r>
            <w:r w:rsidRPr="00097390">
              <w:rPr>
                <w:b w:val="0"/>
              </w:rPr>
              <w:t>“working hypothesis</w:t>
            </w:r>
            <w:r w:rsidR="0031599E" w:rsidRPr="00097390">
              <w:rPr>
                <w:b w:val="0"/>
              </w:rPr>
              <w:t>.”</w:t>
            </w:r>
            <w:r w:rsidR="009F3E40">
              <w:rPr>
                <w:b w:val="0"/>
              </w:rPr>
              <w:t>)</w:t>
            </w:r>
          </w:p>
        </w:tc>
      </w:tr>
      <w:tr w:rsidR="003379BD" w14:paraId="2ADD03F5" w14:textId="77777777" w:rsidTr="009F3E40">
        <w:trPr>
          <w:cantSplit/>
          <w:trHeight w:val="1008"/>
        </w:trPr>
        <w:tc>
          <w:tcPr>
            <w:tcW w:w="11448" w:type="dxa"/>
            <w:gridSpan w:val="10"/>
            <w:tcBorders>
              <w:top w:val="nil"/>
              <w:left w:val="nil"/>
              <w:bottom w:val="single" w:sz="4" w:space="0" w:color="auto"/>
              <w:right w:val="nil"/>
            </w:tcBorders>
          </w:tcPr>
          <w:p w14:paraId="4E9E52D8"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Pr>
                <w:noProof/>
                <w:sz w:val="22"/>
              </w:rPr>
              <w:fldChar w:fldCharType="end"/>
            </w:r>
            <w:bookmarkEnd w:id="8"/>
          </w:p>
        </w:tc>
      </w:tr>
      <w:tr w:rsidR="003379BD" w14:paraId="660DC97E" w14:textId="77777777">
        <w:trPr>
          <w:cantSplit/>
          <w:trHeight w:val="240"/>
        </w:trPr>
        <w:tc>
          <w:tcPr>
            <w:tcW w:w="11448" w:type="dxa"/>
            <w:gridSpan w:val="10"/>
            <w:tcBorders>
              <w:top w:val="single" w:sz="4" w:space="0" w:color="auto"/>
              <w:left w:val="nil"/>
              <w:bottom w:val="nil"/>
              <w:right w:val="nil"/>
            </w:tcBorders>
          </w:tcPr>
          <w:p w14:paraId="7BED9F86"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16B45FA" w14:textId="77777777">
        <w:trPr>
          <w:cantSplit/>
          <w:trHeight w:val="240"/>
        </w:trPr>
        <w:tc>
          <w:tcPr>
            <w:tcW w:w="5724" w:type="dxa"/>
            <w:gridSpan w:val="4"/>
            <w:tcBorders>
              <w:top w:val="nil"/>
              <w:left w:val="nil"/>
              <w:bottom w:val="nil"/>
              <w:right w:val="nil"/>
            </w:tcBorders>
            <w:vAlign w:val="center"/>
          </w:tcPr>
          <w:p w14:paraId="39F7E3A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75E65C2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A1B4C76" w14:textId="77777777">
        <w:trPr>
          <w:cantSplit/>
          <w:trHeight w:val="240"/>
        </w:trPr>
        <w:tc>
          <w:tcPr>
            <w:tcW w:w="5724" w:type="dxa"/>
            <w:gridSpan w:val="4"/>
            <w:tcBorders>
              <w:top w:val="nil"/>
              <w:left w:val="nil"/>
              <w:bottom w:val="nil"/>
              <w:right w:val="nil"/>
            </w:tcBorders>
            <w:vAlign w:val="center"/>
          </w:tcPr>
          <w:p w14:paraId="2B6845A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A44526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92EBB74" w14:textId="77777777" w:rsidTr="002F0365">
        <w:trPr>
          <w:cantSplit/>
          <w:trHeight w:val="240"/>
        </w:trPr>
        <w:tc>
          <w:tcPr>
            <w:tcW w:w="5724" w:type="dxa"/>
            <w:gridSpan w:val="4"/>
            <w:tcBorders>
              <w:top w:val="nil"/>
              <w:left w:val="nil"/>
              <w:bottom w:val="nil"/>
              <w:right w:val="nil"/>
            </w:tcBorders>
            <w:vAlign w:val="center"/>
          </w:tcPr>
          <w:p w14:paraId="5451001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27C64A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C3CB607" w14:textId="77777777" w:rsidTr="00603C2D">
        <w:trPr>
          <w:cantSplit/>
          <w:trHeight w:val="1017"/>
        </w:trPr>
        <w:tc>
          <w:tcPr>
            <w:tcW w:w="11448" w:type="dxa"/>
            <w:gridSpan w:val="10"/>
            <w:tcBorders>
              <w:top w:val="nil"/>
              <w:left w:val="nil"/>
              <w:bottom w:val="single" w:sz="4" w:space="0" w:color="auto"/>
              <w:right w:val="nil"/>
            </w:tcBorders>
          </w:tcPr>
          <w:p w14:paraId="50DA27F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446D19">
              <w:rPr>
                <w:noProof/>
                <w:sz w:val="22"/>
              </w:rPr>
              <w:t> </w:t>
            </w:r>
            <w:r w:rsidR="00446D19">
              <w:rPr>
                <w:noProof/>
                <w:sz w:val="22"/>
              </w:rPr>
              <w:t> </w:t>
            </w:r>
            <w:r w:rsidR="00446D19">
              <w:rPr>
                <w:noProof/>
                <w:sz w:val="22"/>
              </w:rPr>
              <w:t> </w:t>
            </w:r>
            <w:r w:rsidR="00446D19">
              <w:rPr>
                <w:noProof/>
                <w:sz w:val="22"/>
              </w:rPr>
              <w:t> </w:t>
            </w:r>
            <w:r w:rsidR="00446D19">
              <w:rPr>
                <w:noProof/>
                <w:sz w:val="22"/>
              </w:rPr>
              <w:t> </w:t>
            </w:r>
            <w:r w:rsidR="00B1786E">
              <w:rPr>
                <w:sz w:val="22"/>
              </w:rPr>
              <w:fldChar w:fldCharType="end"/>
            </w:r>
            <w:bookmarkEnd w:id="16"/>
          </w:p>
        </w:tc>
      </w:tr>
      <w:tr w:rsidR="003379BD" w14:paraId="08F8A265" w14:textId="77777777" w:rsidTr="002F0365">
        <w:trPr>
          <w:cantSplit/>
          <w:trHeight w:hRule="exact" w:val="240"/>
        </w:trPr>
        <w:tc>
          <w:tcPr>
            <w:tcW w:w="11448" w:type="dxa"/>
            <w:gridSpan w:val="10"/>
            <w:tcBorders>
              <w:top w:val="single" w:sz="4" w:space="0" w:color="auto"/>
              <w:left w:val="nil"/>
              <w:bottom w:val="nil"/>
              <w:right w:val="nil"/>
            </w:tcBorders>
          </w:tcPr>
          <w:p w14:paraId="20200F53"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5262412" w14:textId="77777777" w:rsidTr="00934FD5">
        <w:trPr>
          <w:cantSplit/>
          <w:trHeight w:val="288"/>
        </w:trPr>
        <w:tc>
          <w:tcPr>
            <w:tcW w:w="3816" w:type="dxa"/>
            <w:gridSpan w:val="2"/>
            <w:tcBorders>
              <w:top w:val="nil"/>
              <w:left w:val="nil"/>
              <w:bottom w:val="nil"/>
              <w:right w:val="nil"/>
            </w:tcBorders>
            <w:vAlign w:val="center"/>
          </w:tcPr>
          <w:p w14:paraId="457ABBDB"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F3CDC">
              <w:rPr>
                <w:b w:val="0"/>
              </w:rPr>
            </w:r>
            <w:r w:rsidR="007F3CD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0859F1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F3CDC">
              <w:rPr>
                <w:b w:val="0"/>
              </w:rPr>
            </w:r>
            <w:r w:rsidR="007F3CD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1362494"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F3CDC">
              <w:rPr>
                <w:b w:val="0"/>
              </w:rPr>
            </w:r>
            <w:r w:rsidR="007F3CDC">
              <w:rPr>
                <w:b w:val="0"/>
              </w:rPr>
              <w:fldChar w:fldCharType="separate"/>
            </w:r>
            <w:r>
              <w:rPr>
                <w:b w:val="0"/>
              </w:rPr>
              <w:fldChar w:fldCharType="end"/>
            </w:r>
            <w:bookmarkEnd w:id="19"/>
            <w:r>
              <w:rPr>
                <w:b w:val="0"/>
              </w:rPr>
              <w:t xml:space="preserve"> Social Functioning</w:t>
            </w:r>
          </w:p>
        </w:tc>
      </w:tr>
      <w:tr w:rsidR="003379BD" w14:paraId="1F6B45F1" w14:textId="77777777">
        <w:trPr>
          <w:cantSplit/>
          <w:trHeight w:val="240"/>
        </w:trPr>
        <w:tc>
          <w:tcPr>
            <w:tcW w:w="3816" w:type="dxa"/>
            <w:gridSpan w:val="2"/>
            <w:tcBorders>
              <w:top w:val="nil"/>
              <w:left w:val="nil"/>
              <w:bottom w:val="nil"/>
              <w:right w:val="nil"/>
            </w:tcBorders>
          </w:tcPr>
          <w:p w14:paraId="6342AC5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FDB663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EED448A" w14:textId="77777777" w:rsidR="003379BD" w:rsidRDefault="003379BD">
            <w:pPr>
              <w:pStyle w:val="Heading4"/>
              <w:tabs>
                <w:tab w:val="left" w:pos="540"/>
              </w:tabs>
              <w:jc w:val="left"/>
              <w:rPr>
                <w:b w:val="0"/>
              </w:rPr>
            </w:pPr>
          </w:p>
        </w:tc>
      </w:tr>
      <w:tr w:rsidR="003379BD" w14:paraId="0B009A96" w14:textId="77777777">
        <w:trPr>
          <w:cantSplit/>
          <w:trHeight w:val="192"/>
        </w:trPr>
        <w:tc>
          <w:tcPr>
            <w:tcW w:w="5724" w:type="dxa"/>
            <w:gridSpan w:val="4"/>
            <w:tcBorders>
              <w:top w:val="nil"/>
              <w:left w:val="nil"/>
              <w:bottom w:val="nil"/>
              <w:right w:val="nil"/>
            </w:tcBorders>
          </w:tcPr>
          <w:p w14:paraId="7166DFE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2A97BD7" w14:textId="77777777" w:rsidR="003379BD" w:rsidRDefault="003379BD">
            <w:pPr>
              <w:pStyle w:val="Heading4"/>
              <w:tabs>
                <w:tab w:val="left" w:pos="540"/>
              </w:tabs>
              <w:jc w:val="left"/>
              <w:rPr>
                <w:b w:val="0"/>
              </w:rPr>
            </w:pPr>
          </w:p>
        </w:tc>
      </w:tr>
      <w:bookmarkStart w:id="20" w:name="_Hlk151783589"/>
      <w:tr w:rsidR="003379BD" w14:paraId="6AC3A882" w14:textId="77777777">
        <w:trPr>
          <w:cantSplit/>
          <w:trHeight w:val="192"/>
        </w:trPr>
        <w:tc>
          <w:tcPr>
            <w:tcW w:w="5724" w:type="dxa"/>
            <w:gridSpan w:val="4"/>
            <w:tcBorders>
              <w:top w:val="nil"/>
              <w:left w:val="nil"/>
              <w:bottom w:val="nil"/>
              <w:right w:val="nil"/>
            </w:tcBorders>
            <w:vAlign w:val="center"/>
          </w:tcPr>
          <w:p w14:paraId="313717C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F3CDC">
              <w:rPr>
                <w:b w:val="0"/>
              </w:rPr>
            </w:r>
            <w:r w:rsidR="007F3CD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998ECD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F3CDC">
              <w:rPr>
                <w:b w:val="0"/>
              </w:rPr>
            </w:r>
            <w:r w:rsidR="007F3CD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7E430F2" w14:textId="77777777">
        <w:trPr>
          <w:cantSplit/>
          <w:trHeight w:val="192"/>
        </w:trPr>
        <w:tc>
          <w:tcPr>
            <w:tcW w:w="5724" w:type="dxa"/>
            <w:gridSpan w:val="4"/>
            <w:tcBorders>
              <w:top w:val="nil"/>
              <w:left w:val="nil"/>
              <w:bottom w:val="nil"/>
              <w:right w:val="nil"/>
            </w:tcBorders>
            <w:vAlign w:val="center"/>
          </w:tcPr>
          <w:p w14:paraId="6F24755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F3CDC">
              <w:rPr>
                <w:b w:val="0"/>
              </w:rPr>
            </w:r>
            <w:r w:rsidR="007F3CD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4B67CF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F3CDC">
              <w:rPr>
                <w:b w:val="0"/>
              </w:rPr>
            </w:r>
            <w:r w:rsidR="007F3CDC">
              <w:rPr>
                <w:b w:val="0"/>
              </w:rPr>
              <w:fldChar w:fldCharType="separate"/>
            </w:r>
            <w:r>
              <w:rPr>
                <w:b w:val="0"/>
              </w:rPr>
              <w:fldChar w:fldCharType="end"/>
            </w:r>
            <w:bookmarkEnd w:id="24"/>
            <w:r>
              <w:rPr>
                <w:b w:val="0"/>
              </w:rPr>
              <w:t xml:space="preserve"> Intervention of law enforcement authorities</w:t>
            </w:r>
          </w:p>
        </w:tc>
      </w:tr>
      <w:tr w:rsidR="003379BD" w14:paraId="30F1E7D6" w14:textId="77777777">
        <w:trPr>
          <w:cantSplit/>
          <w:trHeight w:val="192"/>
        </w:trPr>
        <w:tc>
          <w:tcPr>
            <w:tcW w:w="5724" w:type="dxa"/>
            <w:gridSpan w:val="4"/>
            <w:tcBorders>
              <w:top w:val="nil"/>
              <w:left w:val="nil"/>
              <w:bottom w:val="nil"/>
              <w:right w:val="nil"/>
            </w:tcBorders>
            <w:vAlign w:val="center"/>
          </w:tcPr>
          <w:p w14:paraId="1836965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F3CDC">
              <w:rPr>
                <w:b w:val="0"/>
              </w:rPr>
            </w:r>
            <w:r w:rsidR="007F3CD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13387E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F3CDC">
              <w:rPr>
                <w:b w:val="0"/>
              </w:rPr>
            </w:r>
            <w:r w:rsidR="007F3CDC">
              <w:rPr>
                <w:b w:val="0"/>
              </w:rPr>
              <w:fldChar w:fldCharType="separate"/>
            </w:r>
            <w:r>
              <w:rPr>
                <w:b w:val="0"/>
              </w:rPr>
              <w:fldChar w:fldCharType="end"/>
            </w:r>
            <w:bookmarkEnd w:id="26"/>
            <w:r>
              <w:rPr>
                <w:b w:val="0"/>
              </w:rPr>
              <w:t xml:space="preserve"> Risk of harm to self or others</w:t>
            </w:r>
          </w:p>
        </w:tc>
      </w:tr>
      <w:tr w:rsidR="003379BD" w14:paraId="39CE3708" w14:textId="77777777">
        <w:trPr>
          <w:cantSplit/>
          <w:trHeight w:val="192"/>
        </w:trPr>
        <w:tc>
          <w:tcPr>
            <w:tcW w:w="5724" w:type="dxa"/>
            <w:gridSpan w:val="4"/>
            <w:tcBorders>
              <w:top w:val="nil"/>
              <w:left w:val="nil"/>
              <w:bottom w:val="nil"/>
              <w:right w:val="nil"/>
            </w:tcBorders>
            <w:vAlign w:val="center"/>
          </w:tcPr>
          <w:p w14:paraId="4B57CFB0"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F3CDC">
              <w:rPr>
                <w:b w:val="0"/>
              </w:rPr>
            </w:r>
            <w:r w:rsidR="007F3CD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2C77B34" w14:textId="77777777" w:rsidR="003379BD" w:rsidRDefault="003379BD">
            <w:pPr>
              <w:pStyle w:val="Heading4"/>
              <w:tabs>
                <w:tab w:val="left" w:pos="540"/>
              </w:tabs>
              <w:spacing w:before="0"/>
              <w:jc w:val="left"/>
              <w:rPr>
                <w:b w:val="0"/>
              </w:rPr>
            </w:pPr>
          </w:p>
        </w:tc>
      </w:tr>
      <w:bookmarkEnd w:id="20"/>
      <w:tr w:rsidR="003379BD" w:rsidRPr="003B58CD" w14:paraId="30D20494" w14:textId="77777777" w:rsidTr="009F3E40">
        <w:trPr>
          <w:cantSplit/>
          <w:trHeight w:val="1008"/>
        </w:trPr>
        <w:tc>
          <w:tcPr>
            <w:tcW w:w="11448" w:type="dxa"/>
            <w:gridSpan w:val="10"/>
            <w:tcBorders>
              <w:top w:val="nil"/>
              <w:left w:val="nil"/>
              <w:bottom w:val="single" w:sz="4" w:space="0" w:color="auto"/>
              <w:right w:val="nil"/>
            </w:tcBorders>
          </w:tcPr>
          <w:p w14:paraId="37221024" w14:textId="77777777" w:rsidR="003379BD" w:rsidRPr="003B58CD" w:rsidRDefault="003379BD" w:rsidP="00B1786E">
            <w:pPr>
              <w:tabs>
                <w:tab w:val="left" w:pos="-1260"/>
                <w:tab w:val="left" w:pos="-90"/>
              </w:tabs>
              <w:rPr>
                <w:rFonts w:ascii="Arial" w:hAnsi="Arial" w:cs="Arial"/>
                <w:noProof/>
                <w:sz w:val="22"/>
              </w:rPr>
            </w:pPr>
            <w:r w:rsidRPr="003B58CD">
              <w:rPr>
                <w:rFonts w:ascii="Arial" w:hAnsi="Arial" w:cs="Arial"/>
                <w:b/>
                <w:noProof/>
                <w:sz w:val="18"/>
                <w:szCs w:val="18"/>
              </w:rPr>
              <w:t xml:space="preserve">Other </w:t>
            </w:r>
            <w:r w:rsidR="00097390" w:rsidRPr="003B58CD">
              <w:rPr>
                <w:rFonts w:ascii="Arial" w:hAnsi="Arial" w:cs="Arial"/>
                <w:b/>
                <w:noProof/>
                <w:sz w:val="18"/>
                <w:szCs w:val="18"/>
              </w:rPr>
              <w:t>C</w:t>
            </w:r>
            <w:r w:rsidRPr="003B58CD">
              <w:rPr>
                <w:rFonts w:ascii="Arial" w:hAnsi="Arial" w:cs="Arial"/>
                <w:b/>
                <w:noProof/>
                <w:sz w:val="18"/>
                <w:szCs w:val="18"/>
              </w:rPr>
              <w:t>onsequences</w:t>
            </w:r>
            <w:r w:rsidR="00097390" w:rsidRPr="003B58CD">
              <w:rPr>
                <w:rFonts w:ascii="Arial" w:hAnsi="Arial" w:cs="Arial"/>
                <w:noProof/>
                <w:sz w:val="22"/>
              </w:rPr>
              <w:t>:</w:t>
            </w:r>
            <w:r w:rsidRPr="003B58CD">
              <w:rPr>
                <w:rFonts w:ascii="Arial" w:hAnsi="Arial" w:cs="Arial"/>
                <w:noProof/>
                <w:sz w:val="22"/>
              </w:rPr>
              <w:t xml:space="preserve"> </w:t>
            </w:r>
            <w:r w:rsidR="00B1786E" w:rsidRPr="003B58CD">
              <w:rPr>
                <w:rFonts w:ascii="Arial" w:hAnsi="Arial" w:cs="Arial"/>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sidRPr="003B58CD">
              <w:rPr>
                <w:rFonts w:ascii="Arial" w:hAnsi="Arial" w:cs="Arial"/>
                <w:noProof/>
                <w:sz w:val="22"/>
              </w:rPr>
              <w:instrText xml:space="preserve"> FORMTEXT </w:instrText>
            </w:r>
            <w:r w:rsidR="00B1786E" w:rsidRPr="003B58CD">
              <w:rPr>
                <w:rFonts w:ascii="Arial" w:hAnsi="Arial" w:cs="Arial"/>
                <w:noProof/>
                <w:sz w:val="22"/>
              </w:rPr>
            </w:r>
            <w:r w:rsidR="00B1786E" w:rsidRPr="003B58CD">
              <w:rPr>
                <w:rFonts w:ascii="Arial" w:hAnsi="Arial" w:cs="Arial"/>
                <w:noProof/>
                <w:sz w:val="22"/>
              </w:rPr>
              <w:fldChar w:fldCharType="separate"/>
            </w:r>
            <w:r w:rsidR="00446D19">
              <w:rPr>
                <w:rFonts w:ascii="Arial" w:hAnsi="Arial" w:cs="Arial"/>
                <w:noProof/>
                <w:sz w:val="22"/>
              </w:rPr>
              <w:t> </w:t>
            </w:r>
            <w:r w:rsidR="00446D19">
              <w:rPr>
                <w:rFonts w:ascii="Arial" w:hAnsi="Arial" w:cs="Arial"/>
                <w:noProof/>
                <w:sz w:val="22"/>
              </w:rPr>
              <w:t> </w:t>
            </w:r>
            <w:r w:rsidR="00446D19">
              <w:rPr>
                <w:rFonts w:ascii="Arial" w:hAnsi="Arial" w:cs="Arial"/>
                <w:noProof/>
                <w:sz w:val="22"/>
              </w:rPr>
              <w:t> </w:t>
            </w:r>
            <w:r w:rsidR="00446D19">
              <w:rPr>
                <w:rFonts w:ascii="Arial" w:hAnsi="Arial" w:cs="Arial"/>
                <w:noProof/>
                <w:sz w:val="22"/>
              </w:rPr>
              <w:t> </w:t>
            </w:r>
            <w:r w:rsidR="00446D19">
              <w:rPr>
                <w:rFonts w:ascii="Arial" w:hAnsi="Arial" w:cs="Arial"/>
                <w:noProof/>
                <w:sz w:val="22"/>
              </w:rPr>
              <w:t> </w:t>
            </w:r>
            <w:r w:rsidR="00B1786E" w:rsidRPr="003B58CD">
              <w:rPr>
                <w:rFonts w:ascii="Arial" w:hAnsi="Arial" w:cs="Arial"/>
                <w:noProof/>
                <w:sz w:val="22"/>
              </w:rPr>
              <w:fldChar w:fldCharType="end"/>
            </w:r>
            <w:bookmarkEnd w:id="28"/>
          </w:p>
        </w:tc>
      </w:tr>
      <w:tr w:rsidR="003379BD" w:rsidRPr="003B58CD" w14:paraId="0625AD7A" w14:textId="77777777">
        <w:trPr>
          <w:cantSplit/>
          <w:trHeight w:hRule="exact" w:val="440"/>
        </w:trPr>
        <w:tc>
          <w:tcPr>
            <w:tcW w:w="11448" w:type="dxa"/>
            <w:gridSpan w:val="10"/>
            <w:tcBorders>
              <w:top w:val="single" w:sz="4" w:space="0" w:color="auto"/>
              <w:left w:val="nil"/>
              <w:bottom w:val="single" w:sz="4" w:space="0" w:color="auto"/>
              <w:right w:val="nil"/>
            </w:tcBorders>
          </w:tcPr>
          <w:p w14:paraId="040670E5" w14:textId="77777777" w:rsidR="003379BD" w:rsidRPr="003B58CD" w:rsidRDefault="003379BD" w:rsidP="00097390">
            <w:pPr>
              <w:pStyle w:val="Heading4"/>
              <w:tabs>
                <w:tab w:val="left" w:pos="540"/>
              </w:tabs>
              <w:spacing w:before="0"/>
              <w:ind w:left="540" w:hanging="540"/>
              <w:jc w:val="left"/>
              <w:rPr>
                <w:rFonts w:cs="Arial"/>
                <w:b w:val="0"/>
              </w:rPr>
            </w:pPr>
            <w:r w:rsidRPr="003B58CD">
              <w:rPr>
                <w:rFonts w:cs="Arial"/>
                <w:b w:val="0"/>
                <w:sz w:val="16"/>
              </w:rPr>
              <w:tab/>
            </w:r>
            <w:r w:rsidRPr="003B58CD">
              <w:rPr>
                <w:rFonts w:cs="Arial"/>
              </w:rPr>
              <w:t>Note:</w:t>
            </w:r>
            <w:r w:rsidRPr="003B58CD">
              <w:rPr>
                <w:rFonts w:cs="Arial"/>
                <w:b w:val="0"/>
              </w:rPr>
              <w:t xml:space="preserve"> These consequences may vary depending upon whether or not the individual is in an inpatient setting</w:t>
            </w:r>
            <w:r w:rsidR="00B82162" w:rsidRPr="003B58CD">
              <w:rPr>
                <w:rFonts w:cs="Arial"/>
                <w:b w:val="0"/>
              </w:rPr>
              <w:t xml:space="preserve">. </w:t>
            </w:r>
            <w:r w:rsidRPr="003B58CD">
              <w:rPr>
                <w:rFonts w:cs="Arial"/>
                <w:b w:val="0"/>
              </w:rPr>
              <w:t>It is also possible that in unusual situations, little or no adverse consequences may occur if the medications are not administered.</w:t>
            </w:r>
          </w:p>
        </w:tc>
      </w:tr>
    </w:tbl>
    <w:p w14:paraId="6E7CE235" w14:textId="77777777" w:rsidR="003379BD" w:rsidRPr="003B58CD" w:rsidRDefault="00464819">
      <w:pPr>
        <w:jc w:val="right"/>
        <w:rPr>
          <w:rFonts w:ascii="Arial" w:hAnsi="Arial" w:cs="Arial"/>
          <w:sz w:val="18"/>
        </w:rPr>
      </w:pPr>
      <w:r w:rsidRPr="003B58CD">
        <w:rPr>
          <w:rFonts w:ascii="Arial" w:hAnsi="Arial" w:cs="Arial"/>
          <w:sz w:val="18"/>
        </w:rPr>
        <w:t>See Page 2</w:t>
      </w:r>
    </w:p>
    <w:p w14:paraId="47FEF0A2" w14:textId="77777777" w:rsidR="003379BD" w:rsidRPr="003B58CD" w:rsidRDefault="003379BD">
      <w:pPr>
        <w:rPr>
          <w:rFonts w:ascii="Arial" w:hAnsi="Arial" w:cs="Arial"/>
          <w:sz w:val="2"/>
          <w:szCs w:val="2"/>
        </w:rPr>
      </w:pPr>
      <w:r w:rsidRPr="003B58CD">
        <w:rPr>
          <w:rFonts w:ascii="Arial" w:hAnsi="Arial" w:cs="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2F0365" w:rsidRPr="003B58CD" w14:paraId="3E191E30" w14:textId="77777777">
        <w:trPr>
          <w:tblHeader/>
        </w:trPr>
        <w:tc>
          <w:tcPr>
            <w:tcW w:w="4788" w:type="dxa"/>
            <w:tcBorders>
              <w:top w:val="nil"/>
              <w:left w:val="nil"/>
              <w:bottom w:val="nil"/>
              <w:right w:val="nil"/>
            </w:tcBorders>
          </w:tcPr>
          <w:p w14:paraId="1A62478D" w14:textId="77777777" w:rsidR="002F0365" w:rsidRPr="003B58CD" w:rsidRDefault="002F0365" w:rsidP="00603C2D">
            <w:pPr>
              <w:spacing w:after="120"/>
              <w:rPr>
                <w:rFonts w:ascii="Arial" w:hAnsi="Arial" w:cs="Arial"/>
                <w:sz w:val="18"/>
              </w:rPr>
            </w:pPr>
            <w:r w:rsidRPr="003B58CD">
              <w:rPr>
                <w:rFonts w:ascii="Arial" w:hAnsi="Arial" w:cs="Arial"/>
                <w:sz w:val="16"/>
              </w:rPr>
              <w:lastRenderedPageBreak/>
              <w:t>F-24277</w:t>
            </w:r>
          </w:p>
        </w:tc>
        <w:tc>
          <w:tcPr>
            <w:tcW w:w="6660" w:type="dxa"/>
            <w:tcBorders>
              <w:top w:val="nil"/>
              <w:left w:val="nil"/>
              <w:bottom w:val="nil"/>
              <w:right w:val="nil"/>
            </w:tcBorders>
          </w:tcPr>
          <w:p w14:paraId="475FB7C0" w14:textId="77777777" w:rsidR="002F0365" w:rsidRPr="003B58CD" w:rsidRDefault="002F0365" w:rsidP="00A216FD">
            <w:pPr>
              <w:jc w:val="both"/>
              <w:rPr>
                <w:rFonts w:ascii="Arial" w:hAnsi="Arial" w:cs="Arial"/>
                <w:sz w:val="18"/>
              </w:rPr>
            </w:pPr>
            <w:r w:rsidRPr="003B58CD">
              <w:rPr>
                <w:rFonts w:ascii="Arial" w:hAnsi="Arial" w:cs="Arial"/>
                <w:sz w:val="18"/>
              </w:rPr>
              <w:t xml:space="preserve">Medication : </w:t>
            </w:r>
            <w:r w:rsidRPr="003B58CD">
              <w:rPr>
                <w:rFonts w:ascii="Arial" w:hAnsi="Arial" w:cs="Arial"/>
                <w:noProof/>
                <w:sz w:val="22"/>
              </w:rPr>
              <w:t>Symbyax</w:t>
            </w:r>
            <w:r w:rsidRPr="003B58CD">
              <w:rPr>
                <w:rFonts w:ascii="Arial" w:hAnsi="Arial" w:cs="Arial"/>
                <w:sz w:val="22"/>
              </w:rPr>
              <w:t xml:space="preserve"> -</w:t>
            </w:r>
            <w:r w:rsidRPr="003B58CD">
              <w:rPr>
                <w:rFonts w:ascii="Arial" w:hAnsi="Arial" w:cs="Arial"/>
                <w:sz w:val="18"/>
              </w:rPr>
              <w:t xml:space="preserve"> (</w:t>
            </w:r>
            <w:r w:rsidRPr="003B58CD">
              <w:rPr>
                <w:rFonts w:ascii="Arial" w:hAnsi="Arial" w:cs="Arial"/>
                <w:noProof/>
                <w:sz w:val="22"/>
              </w:rPr>
              <w:t>Olanzapine + Fluoxetine</w:t>
            </w:r>
            <w:r w:rsidRPr="003B58CD">
              <w:rPr>
                <w:rFonts w:ascii="Arial" w:hAnsi="Arial" w:cs="Arial"/>
                <w:sz w:val="18"/>
              </w:rPr>
              <w:t>)</w:t>
            </w:r>
          </w:p>
        </w:tc>
      </w:tr>
      <w:tr w:rsidR="003379BD" w:rsidRPr="003B58CD" w14:paraId="1708C330" w14:textId="77777777">
        <w:trPr>
          <w:cantSplit/>
        </w:trPr>
        <w:tc>
          <w:tcPr>
            <w:tcW w:w="11448" w:type="dxa"/>
            <w:gridSpan w:val="2"/>
            <w:tcBorders>
              <w:top w:val="single" w:sz="4" w:space="0" w:color="auto"/>
              <w:left w:val="nil"/>
              <w:bottom w:val="single" w:sz="4" w:space="0" w:color="auto"/>
              <w:right w:val="nil"/>
            </w:tcBorders>
          </w:tcPr>
          <w:p w14:paraId="64A7DE51" w14:textId="77777777" w:rsidR="003379BD" w:rsidRPr="003B58CD" w:rsidRDefault="003379BD" w:rsidP="00311731">
            <w:pPr>
              <w:pStyle w:val="Heading4"/>
              <w:numPr>
                <w:ilvl w:val="0"/>
                <w:numId w:val="4"/>
              </w:numPr>
              <w:tabs>
                <w:tab w:val="left" w:pos="270"/>
              </w:tabs>
              <w:spacing w:before="0"/>
              <w:ind w:left="274" w:hanging="274"/>
              <w:jc w:val="left"/>
              <w:rPr>
                <w:rFonts w:cs="Arial"/>
                <w:b w:val="0"/>
              </w:rPr>
            </w:pPr>
            <w:r w:rsidRPr="003B58CD">
              <w:rPr>
                <w:rFonts w:cs="Arial"/>
                <w:b w:val="0"/>
              </w:rPr>
              <w:t>Possible side effects, warnings</w:t>
            </w:r>
            <w:r w:rsidR="00097390" w:rsidRPr="003B58CD">
              <w:rPr>
                <w:rFonts w:cs="Arial"/>
                <w:b w:val="0"/>
              </w:rPr>
              <w:t>,</w:t>
            </w:r>
            <w:r w:rsidRPr="003B58CD">
              <w:rPr>
                <w:rFonts w:cs="Arial"/>
                <w:b w:val="0"/>
              </w:rPr>
              <w:t xml:space="preserve"> and cautions associated with this medication are listed below. This is not an all</w:t>
            </w:r>
            <w:r w:rsidR="00017A46" w:rsidRPr="003B58CD">
              <w:rPr>
                <w:rFonts w:cs="Arial"/>
                <w:b w:val="0"/>
              </w:rPr>
              <w:t>-</w:t>
            </w:r>
            <w:r w:rsidRPr="003B58CD">
              <w:rPr>
                <w:rFonts w:cs="Arial"/>
                <w:b w:val="0"/>
              </w:rPr>
              <w:t>inclusive list but is representative of items of potential clinical significance to you</w:t>
            </w:r>
            <w:r w:rsidR="00017A46" w:rsidRPr="003B58CD">
              <w:rPr>
                <w:rFonts w:cs="Arial"/>
                <w:b w:val="0"/>
              </w:rPr>
              <w:t xml:space="preserve">. </w:t>
            </w:r>
            <w:r w:rsidRPr="003B58CD">
              <w:rPr>
                <w:rFonts w:cs="Arial"/>
                <w:b w:val="0"/>
              </w:rPr>
              <w:t>For more information on this medication, you may consult further with your physician or refer to a standard text</w:t>
            </w:r>
            <w:r w:rsidR="00097390" w:rsidRPr="003B58CD">
              <w:rPr>
                <w:rFonts w:cs="Arial"/>
                <w:b w:val="0"/>
              </w:rPr>
              <w:t>,</w:t>
            </w:r>
            <w:r w:rsidRPr="003B58CD">
              <w:rPr>
                <w:rFonts w:cs="Arial"/>
                <w:b w:val="0"/>
              </w:rPr>
              <w:t xml:space="preserve"> such as the PDR</w:t>
            </w:r>
            <w:r w:rsidR="00017A46" w:rsidRPr="003B58CD">
              <w:rPr>
                <w:rFonts w:cs="Arial"/>
                <w:b w:val="0"/>
              </w:rPr>
              <w:t xml:space="preserve">. </w:t>
            </w:r>
            <w:r w:rsidRPr="003B58CD">
              <w:rPr>
                <w:rFonts w:cs="Arial"/>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3B58CD" w14:paraId="46EF024F" w14:textId="77777777" w:rsidTr="00683097">
        <w:trPr>
          <w:cantSplit/>
          <w:trHeight w:val="864"/>
        </w:trPr>
        <w:tc>
          <w:tcPr>
            <w:tcW w:w="11448" w:type="dxa"/>
            <w:gridSpan w:val="2"/>
            <w:tcBorders>
              <w:top w:val="single" w:sz="4" w:space="0" w:color="auto"/>
              <w:left w:val="nil"/>
              <w:bottom w:val="nil"/>
              <w:right w:val="nil"/>
            </w:tcBorders>
          </w:tcPr>
          <w:p w14:paraId="4634C248" w14:textId="77777777" w:rsidR="003379BD" w:rsidRPr="003B58CD" w:rsidRDefault="003379BD" w:rsidP="00683097">
            <w:pPr>
              <w:pStyle w:val="Heading6"/>
              <w:rPr>
                <w:rFonts w:cs="Arial"/>
                <w:b w:val="0"/>
                <w:sz w:val="18"/>
                <w:szCs w:val="18"/>
              </w:rPr>
            </w:pPr>
            <w:r w:rsidRPr="003B58CD">
              <w:rPr>
                <w:rFonts w:cs="Arial"/>
                <w:b w:val="0"/>
                <w:sz w:val="18"/>
              </w:rPr>
              <w:t>Continued – Possible side effects, warnings</w:t>
            </w:r>
            <w:r w:rsidR="00097390" w:rsidRPr="003B58CD">
              <w:rPr>
                <w:rFonts w:cs="Arial"/>
                <w:b w:val="0"/>
                <w:sz w:val="18"/>
              </w:rPr>
              <w:t>,</w:t>
            </w:r>
            <w:r w:rsidRPr="003B58CD">
              <w:rPr>
                <w:rFonts w:cs="Arial"/>
                <w:b w:val="0"/>
                <w:sz w:val="18"/>
              </w:rPr>
              <w:t xml:space="preserve"> and cautions</w:t>
            </w:r>
            <w:r w:rsidRPr="003B58CD">
              <w:rPr>
                <w:rFonts w:cs="Arial"/>
                <w:b w:val="0"/>
              </w:rPr>
              <w:t xml:space="preserve"> </w:t>
            </w:r>
            <w:r w:rsidRPr="003B58CD">
              <w:rPr>
                <w:rFonts w:cs="Arial"/>
                <w:b w:val="0"/>
                <w:sz w:val="18"/>
                <w:szCs w:val="18"/>
              </w:rPr>
              <w:t>associated with this medication.</w:t>
            </w:r>
          </w:p>
          <w:p w14:paraId="710E26AF" w14:textId="77777777" w:rsidR="003220AE" w:rsidRPr="003B58CD" w:rsidRDefault="003379BD" w:rsidP="007E0A38">
            <w:pPr>
              <w:pStyle w:val="Heading6"/>
              <w:spacing w:before="120"/>
              <w:rPr>
                <w:rFonts w:cs="Arial"/>
                <w:sz w:val="18"/>
                <w:szCs w:val="18"/>
              </w:rPr>
            </w:pPr>
            <w:r w:rsidRPr="003B58CD">
              <w:rPr>
                <w:rFonts w:cs="Arial"/>
                <w:sz w:val="18"/>
                <w:szCs w:val="18"/>
              </w:rPr>
              <w:t>Most Common Side Effects</w:t>
            </w:r>
            <w:r w:rsidR="00D90F33" w:rsidRPr="003B58CD">
              <w:rPr>
                <w:rFonts w:cs="Arial"/>
                <w:sz w:val="18"/>
                <w:szCs w:val="18"/>
              </w:rPr>
              <w:t xml:space="preserve">: </w:t>
            </w:r>
            <w:r w:rsidR="00D90F33" w:rsidRPr="003B58CD">
              <w:rPr>
                <w:rFonts w:cs="Arial"/>
                <w:b w:val="0"/>
                <w:sz w:val="18"/>
                <w:szCs w:val="18"/>
              </w:rPr>
              <w:t>d</w:t>
            </w:r>
            <w:r w:rsidR="00263189" w:rsidRPr="003B58CD">
              <w:rPr>
                <w:rFonts w:cs="Arial"/>
                <w:b w:val="0"/>
                <w:noProof/>
                <w:sz w:val="18"/>
              </w:rPr>
              <w:t>izziness; generalized swelling; drowsiness;</w:t>
            </w:r>
            <w:r w:rsidR="007E0A38" w:rsidRPr="003B58CD">
              <w:rPr>
                <w:rFonts w:cs="Arial"/>
                <w:b w:val="0"/>
                <w:noProof/>
                <w:sz w:val="18"/>
              </w:rPr>
              <w:t xml:space="preserve"> increased appetite</w:t>
            </w:r>
            <w:r w:rsidR="00263189" w:rsidRPr="003B58CD">
              <w:rPr>
                <w:rFonts w:cs="Arial"/>
                <w:b w:val="0"/>
                <w:noProof/>
                <w:sz w:val="18"/>
              </w:rPr>
              <w:t>;</w:t>
            </w:r>
            <w:r w:rsidR="003220AE" w:rsidRPr="003B58CD">
              <w:rPr>
                <w:rFonts w:cs="Arial"/>
                <w:b w:val="0"/>
                <w:noProof/>
                <w:sz w:val="18"/>
              </w:rPr>
              <w:t xml:space="preserve"> dry mo</w:t>
            </w:r>
            <w:r w:rsidR="00263189" w:rsidRPr="003B58CD">
              <w:rPr>
                <w:rFonts w:cs="Arial"/>
                <w:b w:val="0"/>
                <w:noProof/>
                <w:sz w:val="18"/>
              </w:rPr>
              <w:t>u</w:t>
            </w:r>
            <w:r w:rsidR="007E0A38" w:rsidRPr="003B58CD">
              <w:rPr>
                <w:rFonts w:cs="Arial"/>
                <w:b w:val="0"/>
                <w:noProof/>
                <w:sz w:val="18"/>
              </w:rPr>
              <w:t>th</w:t>
            </w:r>
            <w:r w:rsidR="00263189" w:rsidRPr="003B58CD">
              <w:rPr>
                <w:rFonts w:cs="Arial"/>
                <w:b w:val="0"/>
                <w:noProof/>
                <w:sz w:val="18"/>
              </w:rPr>
              <w:t>; weight gain;</w:t>
            </w:r>
            <w:r w:rsidR="007E0A38" w:rsidRPr="003B58CD">
              <w:rPr>
                <w:rFonts w:cs="Arial"/>
                <w:b w:val="0"/>
                <w:noProof/>
                <w:sz w:val="18"/>
              </w:rPr>
              <w:t xml:space="preserve"> fatigue</w:t>
            </w:r>
            <w:r w:rsidR="00263189" w:rsidRPr="003B58CD">
              <w:rPr>
                <w:rFonts w:cs="Arial"/>
                <w:b w:val="0"/>
                <w:noProof/>
                <w:sz w:val="18"/>
              </w:rPr>
              <w:t>;</w:t>
            </w:r>
            <w:r w:rsidR="007E0A38" w:rsidRPr="003B58CD">
              <w:rPr>
                <w:rFonts w:cs="Arial"/>
                <w:b w:val="0"/>
                <w:noProof/>
                <w:sz w:val="18"/>
              </w:rPr>
              <w:t xml:space="preserve"> increased liver enzymes; increased cholesterol; increased prolactin</w:t>
            </w:r>
            <w:r w:rsidR="003220AE" w:rsidRPr="003B58CD">
              <w:rPr>
                <w:rFonts w:cs="Arial"/>
                <w:b w:val="0"/>
                <w:noProof/>
                <w:sz w:val="18"/>
              </w:rPr>
              <w:t>.</w:t>
            </w:r>
            <w:r w:rsidR="003220AE" w:rsidRPr="003B58CD">
              <w:rPr>
                <w:rFonts w:cs="Arial"/>
                <w:noProof/>
                <w:sz w:val="18"/>
              </w:rPr>
              <w:br/>
            </w:r>
          </w:p>
        </w:tc>
      </w:tr>
      <w:tr w:rsidR="003379BD" w:rsidRPr="003B58CD" w14:paraId="3EAA20D8" w14:textId="77777777" w:rsidTr="00683097">
        <w:trPr>
          <w:cantSplit/>
          <w:trHeight w:val="576"/>
        </w:trPr>
        <w:tc>
          <w:tcPr>
            <w:tcW w:w="11448" w:type="dxa"/>
            <w:gridSpan w:val="2"/>
            <w:tcBorders>
              <w:top w:val="nil"/>
              <w:left w:val="nil"/>
              <w:bottom w:val="nil"/>
              <w:right w:val="nil"/>
            </w:tcBorders>
          </w:tcPr>
          <w:p w14:paraId="5A38588E" w14:textId="77777777" w:rsidR="003220AE" w:rsidRPr="003B58CD" w:rsidRDefault="003379BD" w:rsidP="007E0A38">
            <w:pPr>
              <w:rPr>
                <w:rFonts w:ascii="Arial" w:hAnsi="Arial" w:cs="Arial"/>
                <w:b/>
                <w:snapToGrid w:val="0"/>
                <w:color w:val="000000"/>
                <w:sz w:val="18"/>
              </w:rPr>
            </w:pPr>
            <w:r w:rsidRPr="003B58CD">
              <w:rPr>
                <w:rFonts w:ascii="Arial" w:hAnsi="Arial" w:cs="Arial"/>
                <w:b/>
                <w:snapToGrid w:val="0"/>
                <w:color w:val="000000"/>
                <w:sz w:val="18"/>
              </w:rPr>
              <w:t xml:space="preserve">Less </w:t>
            </w:r>
            <w:r w:rsidR="005325D4" w:rsidRPr="003B58CD">
              <w:rPr>
                <w:rFonts w:ascii="Arial" w:hAnsi="Arial" w:cs="Arial"/>
                <w:b/>
                <w:snapToGrid w:val="0"/>
                <w:color w:val="000000"/>
                <w:sz w:val="18"/>
              </w:rPr>
              <w:t>C</w:t>
            </w:r>
            <w:r w:rsidRPr="003B58CD">
              <w:rPr>
                <w:rFonts w:ascii="Arial" w:hAnsi="Arial" w:cs="Arial"/>
                <w:b/>
                <w:snapToGrid w:val="0"/>
                <w:color w:val="000000"/>
                <w:sz w:val="18"/>
              </w:rPr>
              <w:t>ommon Side Effect</w:t>
            </w:r>
            <w:r w:rsidR="00D90F33" w:rsidRPr="003B58CD">
              <w:rPr>
                <w:rFonts w:ascii="Arial" w:hAnsi="Arial" w:cs="Arial"/>
                <w:b/>
                <w:snapToGrid w:val="0"/>
                <w:color w:val="000000"/>
                <w:sz w:val="18"/>
              </w:rPr>
              <w:t>:</w:t>
            </w:r>
            <w:r w:rsidR="007E0A38" w:rsidRPr="003B58CD">
              <w:rPr>
                <w:rFonts w:ascii="Arial" w:hAnsi="Arial" w:cs="Arial"/>
                <w:snapToGrid w:val="0"/>
                <w:color w:val="000000"/>
                <w:sz w:val="18"/>
              </w:rPr>
              <w:t xml:space="preserve"> orthostatic hypot</w:t>
            </w:r>
            <w:r w:rsidR="005F1393">
              <w:rPr>
                <w:rFonts w:ascii="Arial" w:hAnsi="Arial" w:cs="Arial"/>
                <w:snapToGrid w:val="0"/>
                <w:color w:val="000000"/>
                <w:sz w:val="18"/>
              </w:rPr>
              <w:t xml:space="preserve">ension (dizziness </w:t>
            </w:r>
            <w:r w:rsidR="007E0A38" w:rsidRPr="003B58CD">
              <w:rPr>
                <w:rFonts w:ascii="Arial" w:hAnsi="Arial" w:cs="Arial"/>
                <w:snapToGrid w:val="0"/>
                <w:color w:val="000000"/>
                <w:sz w:val="18"/>
              </w:rPr>
              <w:t xml:space="preserve">when getting up from a sitting or lying position); QT-interval prolongation of the heart; feeling too warm;  Mania (having high energy or participating in activity that you feel like you cannot control); cannot focus or concentrate; feeling restless, like you cannot sit still; anxiety; having abnormal thoughts; nervousness; generalized pain; </w:t>
            </w:r>
            <w:r w:rsidR="00130AFE" w:rsidRPr="003B58CD">
              <w:rPr>
                <w:rFonts w:ascii="Arial" w:hAnsi="Arial" w:cs="Arial"/>
                <w:snapToGrid w:val="0"/>
                <w:color w:val="000000"/>
                <w:sz w:val="18"/>
              </w:rPr>
              <w:t>suicidal thoughts or actions (If you do experience this, call your doctor immediately); memory loss; sensitivity of the skin to the sun; unable to achieve erection; breast pain; weight loss; chills; more frequently feel the need to urinate; menstrual changes; heartburn; upset stomach; gas; abdominal bloating or pain; tremor; joint pa</w:t>
            </w:r>
            <w:r w:rsidR="00E74565">
              <w:rPr>
                <w:rFonts w:ascii="Arial" w:hAnsi="Arial" w:cs="Arial"/>
                <w:snapToGrid w:val="0"/>
                <w:color w:val="000000"/>
                <w:sz w:val="18"/>
              </w:rPr>
              <w:t>in; muscle or back pain; blurry</w:t>
            </w:r>
            <w:r w:rsidR="00130AFE" w:rsidRPr="003B58CD">
              <w:rPr>
                <w:rFonts w:ascii="Arial" w:hAnsi="Arial" w:cs="Arial"/>
                <w:snapToGrid w:val="0"/>
                <w:color w:val="000000"/>
                <w:sz w:val="18"/>
              </w:rPr>
              <w:t xml:space="preserve"> vision; fever</w:t>
            </w:r>
            <w:r w:rsidR="00F12159" w:rsidRPr="003B58CD">
              <w:rPr>
                <w:rFonts w:ascii="Arial" w:hAnsi="Arial" w:cs="Arial"/>
                <w:snapToGrid w:val="0"/>
                <w:color w:val="000000"/>
                <w:sz w:val="18"/>
              </w:rPr>
              <w:t>; stuffy nose</w:t>
            </w:r>
            <w:r w:rsidR="00130AFE" w:rsidRPr="003B58CD">
              <w:rPr>
                <w:rFonts w:ascii="Arial" w:hAnsi="Arial" w:cs="Arial"/>
                <w:snapToGrid w:val="0"/>
                <w:color w:val="000000"/>
                <w:sz w:val="18"/>
              </w:rPr>
              <w:t>.</w:t>
            </w:r>
            <w:r w:rsidR="003220AE" w:rsidRPr="003B58CD">
              <w:rPr>
                <w:rFonts w:ascii="Arial" w:hAnsi="Arial" w:cs="Arial"/>
                <w:noProof/>
                <w:sz w:val="18"/>
              </w:rPr>
              <w:br/>
            </w:r>
          </w:p>
        </w:tc>
      </w:tr>
      <w:tr w:rsidR="003379BD" w:rsidRPr="003B58CD" w14:paraId="5CB5EFA1" w14:textId="77777777" w:rsidTr="00683097">
        <w:trPr>
          <w:cantSplit/>
          <w:trHeight w:val="576"/>
        </w:trPr>
        <w:tc>
          <w:tcPr>
            <w:tcW w:w="11448" w:type="dxa"/>
            <w:gridSpan w:val="2"/>
            <w:tcBorders>
              <w:top w:val="nil"/>
              <w:left w:val="nil"/>
              <w:bottom w:val="nil"/>
              <w:right w:val="nil"/>
            </w:tcBorders>
          </w:tcPr>
          <w:p w14:paraId="1FBACF78" w14:textId="77777777" w:rsidR="00342861" w:rsidRPr="00342861" w:rsidRDefault="003379BD" w:rsidP="00E24153">
            <w:pPr>
              <w:rPr>
                <w:rFonts w:ascii="Arial" w:hAnsi="Arial" w:cs="Arial"/>
                <w:sz w:val="18"/>
              </w:rPr>
            </w:pPr>
            <w:r w:rsidRPr="003B58CD">
              <w:rPr>
                <w:rFonts w:ascii="Arial" w:hAnsi="Arial" w:cs="Arial"/>
                <w:b/>
                <w:sz w:val="18"/>
              </w:rPr>
              <w:t>Rare Side Effects</w:t>
            </w:r>
            <w:r w:rsidR="00D90F33" w:rsidRPr="003B58CD">
              <w:rPr>
                <w:rFonts w:ascii="Arial" w:hAnsi="Arial" w:cs="Arial"/>
                <w:b/>
                <w:sz w:val="18"/>
              </w:rPr>
              <w:t xml:space="preserve">: </w:t>
            </w:r>
            <w:r w:rsidR="003220AE" w:rsidRPr="003B58CD">
              <w:rPr>
                <w:rFonts w:ascii="Arial" w:hAnsi="Arial" w:cs="Arial"/>
                <w:noProof/>
                <w:sz w:val="18"/>
              </w:rPr>
              <w:t xml:space="preserve">Although rare, check with your doctor immediately if you experience the following: change in the </w:t>
            </w:r>
            <w:r w:rsidR="00940CE1">
              <w:rPr>
                <w:rFonts w:ascii="Arial" w:hAnsi="Arial" w:cs="Arial"/>
                <w:noProof/>
                <w:sz w:val="18"/>
              </w:rPr>
              <w:t>amount of urine;</w:t>
            </w:r>
            <w:r w:rsidR="00A93FE9" w:rsidRPr="003B58CD">
              <w:rPr>
                <w:rFonts w:ascii="Arial" w:hAnsi="Arial" w:cs="Arial"/>
                <w:noProof/>
                <w:sz w:val="18"/>
              </w:rPr>
              <w:t xml:space="preserve"> </w:t>
            </w:r>
            <w:r w:rsidR="00940CE1">
              <w:rPr>
                <w:rFonts w:ascii="Arial" w:hAnsi="Arial" w:cs="Arial"/>
                <w:noProof/>
                <w:sz w:val="18"/>
              </w:rPr>
              <w:t>muscle twitching;</w:t>
            </w:r>
            <w:r w:rsidR="003220AE" w:rsidRPr="003B58CD">
              <w:rPr>
                <w:rFonts w:ascii="Arial" w:hAnsi="Arial" w:cs="Arial"/>
                <w:noProof/>
                <w:sz w:val="18"/>
              </w:rPr>
              <w:t xml:space="preserve"> lip smacking or other </w:t>
            </w:r>
            <w:r w:rsidR="003B58CD" w:rsidRPr="003B58CD">
              <w:rPr>
                <w:rFonts w:ascii="Arial" w:hAnsi="Arial" w:cs="Arial"/>
                <w:noProof/>
                <w:sz w:val="18"/>
              </w:rPr>
              <w:t xml:space="preserve">uncontrolled movements; </w:t>
            </w:r>
            <w:r w:rsidR="003220AE" w:rsidRPr="003B58CD">
              <w:rPr>
                <w:rFonts w:ascii="Arial" w:hAnsi="Arial" w:cs="Arial"/>
                <w:noProof/>
                <w:sz w:val="18"/>
              </w:rPr>
              <w:t>we</w:t>
            </w:r>
            <w:r w:rsidR="003B58CD" w:rsidRPr="003B58CD">
              <w:rPr>
                <w:rFonts w:ascii="Arial" w:hAnsi="Arial" w:cs="Arial"/>
                <w:noProof/>
                <w:sz w:val="18"/>
              </w:rPr>
              <w:t>akness on one side of body; irregular or fast heartbeat; difficulty swallowing;</w:t>
            </w:r>
            <w:r w:rsidR="003220AE" w:rsidRPr="003B58CD">
              <w:rPr>
                <w:rFonts w:ascii="Arial" w:hAnsi="Arial" w:cs="Arial"/>
                <w:noProof/>
                <w:sz w:val="18"/>
              </w:rPr>
              <w:t xml:space="preserve"> seizures</w:t>
            </w:r>
            <w:r w:rsidR="00E24153" w:rsidRPr="003B58CD">
              <w:rPr>
                <w:rFonts w:ascii="Arial" w:hAnsi="Arial" w:cs="Arial"/>
                <w:noProof/>
                <w:sz w:val="18"/>
              </w:rPr>
              <w:t xml:space="preserve">; </w:t>
            </w:r>
            <w:r w:rsidR="003220AE" w:rsidRPr="003B58CD">
              <w:rPr>
                <w:rFonts w:ascii="Arial" w:hAnsi="Arial" w:cs="Arial"/>
                <w:sz w:val="18"/>
              </w:rPr>
              <w:t>Drug Reaction with Eosinophilia and Systemic Symptoms (DRESS) has been reported with olanzapine exposure.</w:t>
            </w:r>
            <w:r w:rsidR="00E24153" w:rsidRPr="003B58CD">
              <w:rPr>
                <w:rFonts w:ascii="Arial" w:hAnsi="Arial" w:cs="Arial"/>
                <w:b/>
                <w:sz w:val="18"/>
              </w:rPr>
              <w:t xml:space="preserve"> </w:t>
            </w:r>
            <w:r w:rsidR="00E24153" w:rsidRPr="003B58CD">
              <w:rPr>
                <w:rFonts w:ascii="Arial" w:hAnsi="Arial" w:cs="Arial"/>
                <w:sz w:val="18"/>
              </w:rPr>
              <w:t>DRESS may present with a</w:t>
            </w:r>
            <w:r w:rsidR="003220AE" w:rsidRPr="003B58CD">
              <w:rPr>
                <w:rFonts w:ascii="Arial" w:hAnsi="Arial" w:cs="Arial"/>
                <w:sz w:val="18"/>
              </w:rPr>
              <w:t xml:space="preserve"> rash, fever, and/or</w:t>
            </w:r>
            <w:r w:rsidR="00E24153" w:rsidRPr="003B58CD">
              <w:rPr>
                <w:rFonts w:ascii="Arial" w:hAnsi="Arial" w:cs="Arial"/>
                <w:b/>
                <w:sz w:val="18"/>
              </w:rPr>
              <w:t xml:space="preserve"> </w:t>
            </w:r>
            <w:r w:rsidR="00E24153" w:rsidRPr="003B58CD">
              <w:rPr>
                <w:rFonts w:ascii="Arial" w:hAnsi="Arial" w:cs="Arial"/>
                <w:sz w:val="18"/>
              </w:rPr>
              <w:t xml:space="preserve">swollen lymph nodes and could lead to body-wide complications. </w:t>
            </w:r>
            <w:r w:rsidR="003220AE" w:rsidRPr="003B58CD">
              <w:rPr>
                <w:rFonts w:ascii="Arial" w:hAnsi="Arial" w:cs="Arial"/>
                <w:sz w:val="18"/>
              </w:rPr>
              <w:t>DRESS is some</w:t>
            </w:r>
            <w:r w:rsidR="00940CE1">
              <w:rPr>
                <w:rFonts w:ascii="Arial" w:hAnsi="Arial" w:cs="Arial"/>
                <w:sz w:val="18"/>
              </w:rPr>
              <w:t>times fatal. Discontinue Symbyax</w:t>
            </w:r>
            <w:r w:rsidR="003220AE" w:rsidRPr="003B58CD">
              <w:rPr>
                <w:rFonts w:ascii="Arial" w:hAnsi="Arial" w:cs="Arial"/>
                <w:sz w:val="18"/>
              </w:rPr>
              <w:t xml:space="preserve"> if DRESS is </w:t>
            </w:r>
            <w:r w:rsidR="00E24153" w:rsidRPr="003B58CD">
              <w:rPr>
                <w:rFonts w:ascii="Arial" w:hAnsi="Arial" w:cs="Arial"/>
                <w:sz w:val="18"/>
              </w:rPr>
              <w:t>suspected; Serotonin syndrome (symptoms may include mental status changes (e.g., agitation, hallucinations, delirium, and coma), autonomic instability (e.g., fast heart rate, high or low blood pressure, dizziness, excessive sweating, feeling too warm, hyperthermia), neuromuscular symptoms (e.g., tremor, rigidity, twitching, muscle spasms, incoordination), seizures, and/or gastrointestinal symptoms (e.g., nausea, vomiting, diarrhea); bloating or swelling of face, arms, hands, lower legs, or feet; body aches or pain; confusion; congestion; cough; delusions; dementia; dryness or soreness of throat; hoarseness</w:t>
            </w:r>
            <w:r w:rsidR="00BD1D93" w:rsidRPr="003B58CD">
              <w:rPr>
                <w:rFonts w:ascii="Arial" w:hAnsi="Arial" w:cs="Arial"/>
                <w:sz w:val="18"/>
              </w:rPr>
              <w:t>; rapid weight gain;</w:t>
            </w:r>
            <w:r w:rsidR="00E24153" w:rsidRPr="003B58CD">
              <w:rPr>
                <w:rFonts w:ascii="Arial" w:hAnsi="Arial" w:cs="Arial"/>
                <w:sz w:val="18"/>
              </w:rPr>
              <w:t xml:space="preserve"> shakiness in legs, arms, hands,</w:t>
            </w:r>
            <w:r w:rsidR="00BD1D93" w:rsidRPr="003B58CD">
              <w:rPr>
                <w:rFonts w:ascii="Arial" w:hAnsi="Arial" w:cs="Arial"/>
                <w:sz w:val="18"/>
              </w:rPr>
              <w:t xml:space="preserve"> or feet</w:t>
            </w:r>
            <w:r w:rsidR="00E24153" w:rsidRPr="003B58CD">
              <w:rPr>
                <w:rFonts w:ascii="Arial" w:hAnsi="Arial" w:cs="Arial"/>
                <w:sz w:val="18"/>
              </w:rPr>
              <w:t xml:space="preserve"> feet; tender, swollen glands in neck; tingling of hands or feet; </w:t>
            </w:r>
            <w:r w:rsidR="00BD1D93" w:rsidRPr="003B58CD">
              <w:rPr>
                <w:rFonts w:ascii="Arial" w:hAnsi="Arial" w:cs="Arial"/>
                <w:sz w:val="18"/>
              </w:rPr>
              <w:t>trouble</w:t>
            </w:r>
            <w:r w:rsidR="00E24153" w:rsidRPr="003B58CD">
              <w:rPr>
                <w:rFonts w:ascii="Arial" w:hAnsi="Arial" w:cs="Arial"/>
                <w:sz w:val="18"/>
              </w:rPr>
              <w:t xml:space="preserve"> swallowing; voice changes.</w:t>
            </w:r>
          </w:p>
        </w:tc>
      </w:tr>
      <w:tr w:rsidR="003379BD" w:rsidRPr="003B58CD" w14:paraId="7A902DE2" w14:textId="77777777" w:rsidTr="0003612E">
        <w:trPr>
          <w:trHeight w:val="576"/>
        </w:trPr>
        <w:tc>
          <w:tcPr>
            <w:tcW w:w="11448" w:type="dxa"/>
            <w:gridSpan w:val="2"/>
            <w:tcBorders>
              <w:top w:val="nil"/>
              <w:left w:val="nil"/>
              <w:bottom w:val="nil"/>
              <w:right w:val="nil"/>
            </w:tcBorders>
          </w:tcPr>
          <w:p w14:paraId="4AB6E6CD" w14:textId="77777777" w:rsidR="003379BD" w:rsidRPr="002114F6" w:rsidRDefault="003379BD" w:rsidP="002114F6">
            <w:pPr>
              <w:rPr>
                <w:rFonts w:ascii="Arial" w:hAnsi="Arial" w:cs="Arial"/>
                <w:b/>
                <w:snapToGrid w:val="0"/>
                <w:color w:val="000000"/>
                <w:sz w:val="18"/>
                <w:szCs w:val="18"/>
              </w:rPr>
            </w:pPr>
            <w:r w:rsidRPr="002114F6">
              <w:rPr>
                <w:rFonts w:ascii="Arial" w:hAnsi="Arial" w:cs="Arial"/>
                <w:b/>
                <w:snapToGrid w:val="0"/>
                <w:color w:val="000000"/>
                <w:sz w:val="18"/>
                <w:szCs w:val="18"/>
              </w:rPr>
              <w:t>Caution</w:t>
            </w:r>
          </w:p>
          <w:p w14:paraId="65C13537" w14:textId="77777777" w:rsidR="005C39B1" w:rsidRPr="002114F6" w:rsidRDefault="005C39B1" w:rsidP="002114F6">
            <w:pPr>
              <w:pStyle w:val="ListParagraph"/>
              <w:numPr>
                <w:ilvl w:val="0"/>
                <w:numId w:val="10"/>
              </w:numPr>
              <w:rPr>
                <w:rFonts w:ascii="Arial" w:hAnsi="Arial" w:cs="Arial"/>
                <w:snapToGrid w:val="0"/>
                <w:color w:val="000000"/>
                <w:sz w:val="18"/>
                <w:szCs w:val="18"/>
              </w:rPr>
            </w:pPr>
            <w:r w:rsidRPr="002114F6">
              <w:rPr>
                <w:rFonts w:ascii="Arial" w:hAnsi="Arial" w:cs="Arial"/>
                <w:b/>
                <w:snapToGrid w:val="0"/>
                <w:color w:val="000000"/>
                <w:sz w:val="18"/>
                <w:szCs w:val="18"/>
              </w:rPr>
              <w:t>Sexual dysfunction</w:t>
            </w:r>
            <w:r w:rsidR="002114F6" w:rsidRPr="002114F6">
              <w:rPr>
                <w:rFonts w:ascii="Arial" w:hAnsi="Arial" w:cs="Arial"/>
                <w:b/>
                <w:snapToGrid w:val="0"/>
                <w:color w:val="000000"/>
                <w:sz w:val="18"/>
                <w:szCs w:val="18"/>
              </w:rPr>
              <w:br/>
            </w:r>
            <w:r w:rsidRPr="002114F6">
              <w:rPr>
                <w:rFonts w:ascii="Arial" w:hAnsi="Arial" w:cs="Arial"/>
                <w:snapToGrid w:val="0"/>
                <w:color w:val="000000"/>
                <w:sz w:val="18"/>
                <w:szCs w:val="18"/>
              </w:rPr>
              <w:t>This drug has the potential to decrease sexual function or desire. If this becomes bothersome, please call your doctor.</w:t>
            </w:r>
          </w:p>
          <w:p w14:paraId="40236AA7" w14:textId="77777777" w:rsidR="00E24153" w:rsidRPr="002114F6" w:rsidRDefault="00E24153" w:rsidP="002114F6">
            <w:pPr>
              <w:pStyle w:val="ListParagraph"/>
              <w:numPr>
                <w:ilvl w:val="0"/>
                <w:numId w:val="10"/>
              </w:numPr>
              <w:rPr>
                <w:rFonts w:ascii="Arial" w:hAnsi="Arial" w:cs="Arial"/>
                <w:noProof/>
                <w:sz w:val="18"/>
                <w:szCs w:val="18"/>
              </w:rPr>
            </w:pPr>
            <w:r w:rsidRPr="002114F6">
              <w:rPr>
                <w:rFonts w:ascii="Arial" w:hAnsi="Arial" w:cs="Arial"/>
                <w:b/>
                <w:sz w:val="18"/>
                <w:szCs w:val="18"/>
              </w:rPr>
              <w:t>Drug Reaction with Eosinophilia and Syste</w:t>
            </w:r>
            <w:r w:rsidR="003B58CD" w:rsidRPr="002114F6">
              <w:rPr>
                <w:rFonts w:ascii="Arial" w:hAnsi="Arial" w:cs="Arial"/>
                <w:b/>
                <w:sz w:val="18"/>
                <w:szCs w:val="18"/>
              </w:rPr>
              <w:t>mic Symptoms (DRESS)</w:t>
            </w:r>
            <w:r w:rsidR="002114F6" w:rsidRPr="002114F6">
              <w:rPr>
                <w:rFonts w:ascii="Arial" w:hAnsi="Arial" w:cs="Arial"/>
                <w:b/>
                <w:sz w:val="18"/>
                <w:szCs w:val="18"/>
              </w:rPr>
              <w:br/>
            </w:r>
            <w:r w:rsidRPr="002114F6">
              <w:rPr>
                <w:rFonts w:ascii="Arial" w:hAnsi="Arial" w:cs="Arial"/>
                <w:sz w:val="18"/>
                <w:szCs w:val="18"/>
              </w:rPr>
              <w:t>Drug Reaction with Eosinophilia and Systemic Symptoms (DRESS) has been reported with olanzapine exposure. DRESS may present with a cutaneous reaction (such as rash or exfoliative dermatitis), eosinophilia, fever, and/or lymphadenopathy with systemic complications such as hepatitis, nephritis, pneumonitis, myocarditis, and/or pericarditis. DRESS is sometimes fatal. Discontinue SYMBYAX if DRESS is suspected.</w:t>
            </w:r>
          </w:p>
          <w:p w14:paraId="29BF632F" w14:textId="77777777" w:rsidR="00E24153" w:rsidRPr="002114F6" w:rsidRDefault="003B58CD" w:rsidP="002114F6">
            <w:pPr>
              <w:pStyle w:val="ListParagraph"/>
              <w:numPr>
                <w:ilvl w:val="0"/>
                <w:numId w:val="10"/>
              </w:numPr>
              <w:rPr>
                <w:rFonts w:ascii="Arial" w:hAnsi="Arial" w:cs="Arial"/>
                <w:sz w:val="18"/>
                <w:szCs w:val="18"/>
              </w:rPr>
            </w:pPr>
            <w:r w:rsidRPr="002114F6">
              <w:rPr>
                <w:rFonts w:ascii="Arial" w:hAnsi="Arial" w:cs="Arial"/>
                <w:b/>
                <w:sz w:val="18"/>
                <w:szCs w:val="18"/>
              </w:rPr>
              <w:t>Serotonin syndrome</w:t>
            </w:r>
            <w:r w:rsidR="002114F6" w:rsidRPr="002114F6">
              <w:rPr>
                <w:rFonts w:ascii="Arial" w:hAnsi="Arial" w:cs="Arial"/>
                <w:b/>
                <w:sz w:val="18"/>
                <w:szCs w:val="18"/>
              </w:rPr>
              <w:br/>
            </w:r>
            <w:r w:rsidR="00E24153" w:rsidRPr="002114F6">
              <w:rPr>
                <w:rFonts w:ascii="Arial" w:hAnsi="Arial" w:cs="Arial"/>
                <w:sz w:val="18"/>
                <w:szCs w:val="18"/>
              </w:rPr>
              <w:t>The development of a potentially life-threatening serotonin syndrome has been reported with SNRIs and SSRIs, including SYMBYAX, alone but particularly with concomitant use of other serotonergic drugs (including triptans, tricyclic antidepressants, fentanyl, lithium, tramadol, tryptophan, buspirone, amphetamines, and St. John's Wort) and with drugs that impair metabolism of serotonin (in particular, MAOIs, both those intended to treat psychiatric disorders and also others, such as linezolid and intravenous methylene blue).</w:t>
            </w:r>
            <w:r w:rsidRPr="002114F6">
              <w:rPr>
                <w:rFonts w:ascii="Arial" w:hAnsi="Arial" w:cs="Arial"/>
                <w:sz w:val="18"/>
                <w:szCs w:val="18"/>
              </w:rPr>
              <w:t xml:space="preserve"> </w:t>
            </w:r>
            <w:r w:rsidR="00E24153" w:rsidRPr="002114F6">
              <w:rPr>
                <w:rFonts w:ascii="Arial" w:hAnsi="Arial" w:cs="Arial"/>
                <w:sz w:val="18"/>
                <w:szCs w:val="18"/>
              </w:rPr>
              <w:t>Serotonin syndrome symptoms may include mental status changes (e.g., agitation, hallucinations, delirium, and coma), autonomic instability (e.g., tachycardia, labile blood pressure, dizziness, diaphoresis, flushing, hyperthermia), neuromuscular symptoms (e.g., tremor, rigidity, myoclonus, hyperreflexia, incoordination), seizures, and/o</w:t>
            </w:r>
            <w:r w:rsidR="00C2439B" w:rsidRPr="002114F6">
              <w:rPr>
                <w:rFonts w:ascii="Arial" w:hAnsi="Arial" w:cs="Arial"/>
                <w:sz w:val="18"/>
                <w:szCs w:val="18"/>
              </w:rPr>
              <w:t>r</w:t>
            </w:r>
            <w:r w:rsidR="00E24153" w:rsidRPr="002114F6">
              <w:rPr>
                <w:rFonts w:ascii="Arial" w:hAnsi="Arial" w:cs="Arial"/>
                <w:sz w:val="18"/>
                <w:szCs w:val="18"/>
              </w:rPr>
              <w:t xml:space="preserve"> gastrointestinal symptoms (e.g., nausea, vomiting, diarrhea). Patients should be monitored for the emergence of serotonin syndrome</w:t>
            </w:r>
            <w:r w:rsidR="00C2439B" w:rsidRPr="002114F6">
              <w:rPr>
                <w:rFonts w:ascii="Arial" w:hAnsi="Arial" w:cs="Arial"/>
                <w:sz w:val="18"/>
                <w:szCs w:val="18"/>
              </w:rPr>
              <w:t>.</w:t>
            </w:r>
          </w:p>
          <w:p w14:paraId="2E4CC5BC" w14:textId="77777777" w:rsidR="00CA2E8E" w:rsidRPr="002114F6" w:rsidRDefault="00CA2E8E" w:rsidP="002114F6">
            <w:pPr>
              <w:pStyle w:val="ListParagraph"/>
              <w:numPr>
                <w:ilvl w:val="0"/>
                <w:numId w:val="10"/>
              </w:numPr>
              <w:rPr>
                <w:rFonts w:ascii="Arial" w:hAnsi="Arial"/>
                <w:sz w:val="18"/>
              </w:rPr>
            </w:pPr>
            <w:r w:rsidRPr="002114F6">
              <w:rPr>
                <w:rFonts w:ascii="Arial" w:hAnsi="Arial"/>
                <w:b/>
                <w:sz w:val="18"/>
              </w:rPr>
              <w:t>Extrapyramidal symptoms (EPS)</w:t>
            </w:r>
            <w:r w:rsidR="002114F6" w:rsidRPr="002114F6">
              <w:rPr>
                <w:rFonts w:ascii="Arial" w:hAnsi="Arial"/>
                <w:b/>
                <w:sz w:val="18"/>
              </w:rPr>
              <w:br/>
            </w:r>
            <w:r w:rsidRPr="002114F6">
              <w:rPr>
                <w:rFonts w:ascii="Arial" w:hAnsi="Arial"/>
                <w:sz w:val="18"/>
              </w:rPr>
              <w:t>Patients have reported muscle spasms of the neck and back, shuffling walk,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524A97F6" w14:textId="77777777" w:rsidR="00CA2E8E" w:rsidRPr="002114F6" w:rsidRDefault="00CA2E8E" w:rsidP="002114F6">
            <w:pPr>
              <w:pStyle w:val="ListParagraph"/>
              <w:numPr>
                <w:ilvl w:val="0"/>
                <w:numId w:val="10"/>
              </w:numPr>
              <w:rPr>
                <w:rFonts w:ascii="Arial" w:hAnsi="Arial"/>
                <w:sz w:val="18"/>
              </w:rPr>
            </w:pPr>
            <w:r w:rsidRPr="002114F6">
              <w:rPr>
                <w:rFonts w:ascii="Arial" w:hAnsi="Arial"/>
                <w:b/>
                <w:sz w:val="18"/>
              </w:rPr>
              <w:t>Neuroleptic Malignant Syndrome (NMS)</w:t>
            </w:r>
            <w:r w:rsidR="002114F6" w:rsidRPr="002114F6">
              <w:rPr>
                <w:rFonts w:ascii="Arial" w:hAnsi="Arial"/>
                <w:b/>
                <w:sz w:val="18"/>
              </w:rPr>
              <w:br/>
            </w:r>
            <w:r w:rsidR="00B63ACA" w:rsidRPr="002114F6">
              <w:rPr>
                <w:rFonts w:ascii="Arial" w:hAnsi="Arial"/>
                <w:sz w:val="18"/>
              </w:rPr>
              <w:t>Use may be associated with NMS. M</w:t>
            </w:r>
            <w:r w:rsidRPr="002114F6">
              <w:rPr>
                <w:rFonts w:ascii="Arial" w:hAnsi="Arial"/>
                <w:sz w:val="18"/>
              </w:rPr>
              <w:t>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12B489F8" w14:textId="77777777" w:rsidR="00A216FD" w:rsidRPr="002114F6" w:rsidRDefault="00A216FD" w:rsidP="002114F6">
            <w:pPr>
              <w:pStyle w:val="ListParagraph"/>
              <w:numPr>
                <w:ilvl w:val="0"/>
                <w:numId w:val="10"/>
              </w:numPr>
              <w:rPr>
                <w:rFonts w:ascii="Arial" w:hAnsi="Arial" w:cs="Arial"/>
                <w:b/>
                <w:sz w:val="18"/>
                <w:szCs w:val="18"/>
              </w:rPr>
            </w:pPr>
            <w:r w:rsidRPr="002114F6">
              <w:rPr>
                <w:rFonts w:ascii="Arial" w:hAnsi="Arial" w:cs="Arial"/>
                <w:b/>
                <w:sz w:val="18"/>
                <w:szCs w:val="18"/>
              </w:rPr>
              <w:t>Rash</w:t>
            </w:r>
            <w:r w:rsidR="002114F6" w:rsidRPr="002114F6">
              <w:rPr>
                <w:rFonts w:ascii="Arial" w:hAnsi="Arial" w:cs="Arial"/>
                <w:b/>
                <w:sz w:val="18"/>
                <w:szCs w:val="18"/>
              </w:rPr>
              <w:br/>
            </w:r>
            <w:r w:rsidRPr="002114F6">
              <w:rPr>
                <w:rFonts w:ascii="Arial" w:hAnsi="Arial" w:cs="Arial"/>
                <w:sz w:val="18"/>
                <w:szCs w:val="18"/>
              </w:rPr>
              <w:t>Fluoxetine use has been associated with occurrences of significant rash and allergic reactions. Discontinue if underlying cause of rash cannot be identified.</w:t>
            </w:r>
          </w:p>
          <w:p w14:paraId="331D9B27" w14:textId="77777777" w:rsidR="005C39B1" w:rsidRPr="002114F6" w:rsidRDefault="005C39B1" w:rsidP="002114F6">
            <w:pPr>
              <w:pStyle w:val="ListParagraph"/>
              <w:numPr>
                <w:ilvl w:val="0"/>
                <w:numId w:val="10"/>
              </w:numPr>
              <w:rPr>
                <w:rFonts w:ascii="Arial" w:hAnsi="Arial" w:cs="Arial"/>
                <w:snapToGrid w:val="0"/>
                <w:color w:val="000000"/>
                <w:sz w:val="18"/>
                <w:szCs w:val="18"/>
              </w:rPr>
            </w:pPr>
            <w:r w:rsidRPr="002114F6">
              <w:rPr>
                <w:rFonts w:ascii="Arial" w:hAnsi="Arial" w:cs="Arial"/>
                <w:b/>
                <w:snapToGrid w:val="0"/>
                <w:color w:val="000000"/>
                <w:sz w:val="18"/>
                <w:szCs w:val="18"/>
              </w:rPr>
              <w:t>Driving and operating heavy machinery</w:t>
            </w:r>
            <w:r w:rsidR="002114F6" w:rsidRPr="002114F6">
              <w:rPr>
                <w:rFonts w:ascii="Arial" w:hAnsi="Arial" w:cs="Arial"/>
                <w:b/>
                <w:snapToGrid w:val="0"/>
                <w:color w:val="000000"/>
                <w:sz w:val="18"/>
                <w:szCs w:val="18"/>
              </w:rPr>
              <w:br/>
            </w:r>
            <w:r w:rsidRPr="002114F6">
              <w:rPr>
                <w:rFonts w:ascii="Arial" w:hAnsi="Arial" w:cs="Arial"/>
                <w:snapToGrid w:val="0"/>
                <w:color w:val="000000"/>
                <w:sz w:val="18"/>
                <w:szCs w:val="18"/>
              </w:rPr>
              <w:t>Symbyax may cause drowsiness or dizziness, which could make driving, operating heavy machinery, or participating in other activities requiring alertness dangerous. Be sure to know how this medication affects you before participating in these activities.</w:t>
            </w:r>
          </w:p>
          <w:p w14:paraId="11D5F984"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Blood disorder</w:t>
            </w:r>
            <w:r w:rsidRPr="002114F6">
              <w:rPr>
                <w:rFonts w:ascii="Arial" w:hAnsi="Arial" w:cs="Arial"/>
                <w:noProof/>
                <w:sz w:val="18"/>
                <w:szCs w:val="18"/>
              </w:rPr>
              <w:br/>
              <w:t>Check with your doctor immediately if you develop fever, chills, sore throat, or sores in the mouth. These may be signs of a very serious blood problem that has occurred rarely in patients taking Symbyax. This medication also has the potential to increase bleeding/</w:t>
            </w:r>
          </w:p>
          <w:p w14:paraId="58D20854"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Orthostatic hypotension</w:t>
            </w:r>
            <w:r w:rsidR="002114F6" w:rsidRPr="002114F6">
              <w:rPr>
                <w:rFonts w:ascii="Arial" w:hAnsi="Arial" w:cs="Arial"/>
                <w:b/>
                <w:noProof/>
                <w:sz w:val="18"/>
                <w:szCs w:val="18"/>
              </w:rPr>
              <w:br/>
            </w:r>
            <w:r w:rsidRPr="002114F6">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0C967462"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lastRenderedPageBreak/>
              <w:t>QT prolongation</w:t>
            </w:r>
            <w:r w:rsidR="002114F6" w:rsidRPr="002114F6">
              <w:rPr>
                <w:rFonts w:ascii="Arial" w:hAnsi="Arial" w:cs="Arial"/>
                <w:b/>
                <w:noProof/>
                <w:sz w:val="18"/>
                <w:szCs w:val="18"/>
              </w:rPr>
              <w:br/>
            </w:r>
            <w:r w:rsidRPr="002114F6">
              <w:rPr>
                <w:rFonts w:ascii="Arial" w:hAnsi="Arial" w:cs="Arial"/>
                <w:noProof/>
                <w:sz w:val="18"/>
                <w:szCs w:val="18"/>
              </w:rPr>
              <w:t>This drug has the potential to affect the QT interval of the heart, which, in rare cases, can lead to a fatal arrhythmia. This medication should be used with caution in those have a history of QT prolongation, as well as those who have multiple QT prolonging risk factors.</w:t>
            </w:r>
          </w:p>
          <w:p w14:paraId="02FB7C5E"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Fractures</w:t>
            </w:r>
            <w:r w:rsidR="002114F6" w:rsidRPr="002114F6">
              <w:rPr>
                <w:rFonts w:ascii="Arial" w:hAnsi="Arial" w:cs="Arial"/>
                <w:b/>
                <w:noProof/>
                <w:sz w:val="18"/>
                <w:szCs w:val="18"/>
              </w:rPr>
              <w:br/>
            </w:r>
            <w:r w:rsidRPr="002114F6">
              <w:rPr>
                <w:rFonts w:ascii="Arial" w:hAnsi="Arial" w:cs="Arial"/>
                <w:noProof/>
                <w:sz w:val="18"/>
                <w:szCs w:val="18"/>
              </w:rPr>
              <w:t>Bone fractures have been associated with antidepressant treatment.</w:t>
            </w:r>
          </w:p>
          <w:p w14:paraId="04DECE6F"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Anticholinergic effects</w:t>
            </w:r>
            <w:r w:rsidR="002114F6" w:rsidRPr="002114F6">
              <w:rPr>
                <w:rFonts w:ascii="Arial" w:hAnsi="Arial" w:cs="Arial"/>
                <w:b/>
                <w:noProof/>
                <w:sz w:val="18"/>
                <w:szCs w:val="18"/>
              </w:rPr>
              <w:br/>
            </w:r>
            <w:r w:rsidRPr="002114F6">
              <w:rPr>
                <w:rFonts w:ascii="Arial" w:hAnsi="Arial" w:cs="Arial"/>
                <w:noProof/>
                <w:sz w:val="18"/>
                <w:szCs w:val="18"/>
              </w:rPr>
              <w:t>May cause anticholinergic effects (constipation, dry mouth, blurred vision, urinary retention).</w:t>
            </w:r>
          </w:p>
          <w:p w14:paraId="72A23936" w14:textId="77777777" w:rsidR="005C39B1" w:rsidRPr="002114F6" w:rsidRDefault="005C39B1"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Weight gain</w:t>
            </w:r>
            <w:r w:rsidR="002114F6" w:rsidRPr="002114F6">
              <w:rPr>
                <w:rFonts w:ascii="Arial" w:hAnsi="Arial" w:cs="Arial"/>
                <w:b/>
                <w:noProof/>
                <w:sz w:val="18"/>
                <w:szCs w:val="18"/>
              </w:rPr>
              <w:br/>
            </w:r>
            <w:r w:rsidRPr="002114F6">
              <w:rPr>
                <w:rFonts w:ascii="Arial" w:hAnsi="Arial" w:cs="Arial"/>
                <w:noProof/>
                <w:sz w:val="18"/>
                <w:szCs w:val="18"/>
              </w:rPr>
              <w:t>This medication has been associated with increased appetite and weight gain.</w:t>
            </w:r>
          </w:p>
          <w:p w14:paraId="5479C8FD" w14:textId="77777777" w:rsidR="005C39B1" w:rsidRPr="002114F6" w:rsidRDefault="00B37B5E" w:rsidP="002114F6">
            <w:pPr>
              <w:pStyle w:val="ListParagraph"/>
              <w:numPr>
                <w:ilvl w:val="0"/>
                <w:numId w:val="10"/>
              </w:numPr>
              <w:rPr>
                <w:rFonts w:ascii="Arial" w:hAnsi="Arial" w:cs="Arial"/>
                <w:noProof/>
                <w:sz w:val="18"/>
                <w:szCs w:val="18"/>
              </w:rPr>
            </w:pPr>
            <w:r w:rsidRPr="002114F6">
              <w:rPr>
                <w:rFonts w:ascii="Arial" w:hAnsi="Arial" w:cs="Arial"/>
                <w:b/>
                <w:noProof/>
                <w:sz w:val="18"/>
                <w:szCs w:val="18"/>
              </w:rPr>
              <w:t>Seizure</w:t>
            </w:r>
            <w:r w:rsidR="002114F6" w:rsidRPr="002114F6">
              <w:rPr>
                <w:rFonts w:ascii="Arial" w:hAnsi="Arial" w:cs="Arial"/>
                <w:b/>
                <w:noProof/>
                <w:sz w:val="18"/>
                <w:szCs w:val="18"/>
              </w:rPr>
              <w:br/>
            </w:r>
            <w:r w:rsidR="005C39B1" w:rsidRPr="002114F6">
              <w:rPr>
                <w:rFonts w:ascii="Arial" w:hAnsi="Arial" w:cs="Arial"/>
                <w:noProof/>
                <w:sz w:val="18"/>
                <w:szCs w:val="18"/>
              </w:rPr>
              <w:t>This medication has the potential, in rare cases, cause individuals to experience a seizure. Caution should be exercised in those who have a history of seizures.</w:t>
            </w:r>
          </w:p>
          <w:p w14:paraId="5F2070B1" w14:textId="77777777" w:rsidR="00C2439B" w:rsidRPr="002114F6" w:rsidRDefault="005C39B1" w:rsidP="002114F6">
            <w:pPr>
              <w:pStyle w:val="ListParagraph"/>
              <w:numPr>
                <w:ilvl w:val="0"/>
                <w:numId w:val="10"/>
              </w:numPr>
              <w:rPr>
                <w:rFonts w:ascii="Arial" w:hAnsi="Arial" w:cs="Arial"/>
                <w:sz w:val="18"/>
                <w:szCs w:val="18"/>
              </w:rPr>
            </w:pPr>
            <w:r w:rsidRPr="002114F6">
              <w:rPr>
                <w:rFonts w:ascii="Arial" w:hAnsi="Arial" w:cs="Arial"/>
                <w:b/>
                <w:noProof/>
                <w:sz w:val="18"/>
                <w:szCs w:val="18"/>
              </w:rPr>
              <w:t>Withdrawal</w:t>
            </w:r>
            <w:r w:rsidR="002114F6" w:rsidRPr="002114F6">
              <w:rPr>
                <w:rFonts w:ascii="Arial" w:hAnsi="Arial" w:cs="Arial"/>
                <w:b/>
                <w:noProof/>
                <w:sz w:val="18"/>
                <w:szCs w:val="18"/>
              </w:rPr>
              <w:br/>
            </w:r>
            <w:r w:rsidRPr="002114F6">
              <w:rPr>
                <w:rFonts w:ascii="Arial" w:hAnsi="Arial" w:cs="Arial"/>
                <w:noProof/>
                <w:sz w:val="18"/>
                <w:szCs w:val="18"/>
              </w:rPr>
              <w:t>This medication should not be suddenly stopped, as this could cause an individual to experience symptoms of withdrawal. Please speak with your physician before stopping this medication.</w:t>
            </w:r>
            <w:r w:rsidRPr="002114F6">
              <w:rPr>
                <w:rFonts w:ascii="Arial" w:hAnsi="Arial" w:cs="Arial"/>
                <w:noProof/>
                <w:sz w:val="18"/>
                <w:szCs w:val="18"/>
              </w:rPr>
              <w:br/>
            </w:r>
          </w:p>
        </w:tc>
      </w:tr>
      <w:tr w:rsidR="003379BD" w14:paraId="4BEC68F5" w14:textId="77777777" w:rsidTr="003220AE">
        <w:trPr>
          <w:trHeight w:val="576"/>
        </w:trPr>
        <w:tc>
          <w:tcPr>
            <w:tcW w:w="11448" w:type="dxa"/>
            <w:gridSpan w:val="2"/>
            <w:tcBorders>
              <w:top w:val="nil"/>
              <w:left w:val="nil"/>
              <w:bottom w:val="nil"/>
              <w:right w:val="nil"/>
            </w:tcBorders>
          </w:tcPr>
          <w:p w14:paraId="083D3369" w14:textId="77777777" w:rsidR="00CA2E8E" w:rsidRDefault="00CA2E8E" w:rsidP="003220AE">
            <w:pPr>
              <w:rPr>
                <w:rFonts w:ascii="Arial" w:hAnsi="Arial" w:cs="Arial"/>
                <w:sz w:val="18"/>
                <w:szCs w:val="18"/>
              </w:rPr>
            </w:pPr>
            <w:r>
              <w:rPr>
                <w:rFonts w:ascii="Arial" w:hAnsi="Arial" w:cs="Arial"/>
                <w:b/>
                <w:sz w:val="18"/>
                <w:szCs w:val="18"/>
              </w:rPr>
              <w:lastRenderedPageBreak/>
              <w:t xml:space="preserve">Warning: [Black Box Warning]: </w:t>
            </w:r>
            <w:r w:rsidR="003220AE" w:rsidRPr="00CA2E8E">
              <w:rPr>
                <w:rFonts w:ascii="Arial" w:hAnsi="Arial" w:cs="Arial"/>
                <w:b/>
                <w:sz w:val="18"/>
                <w:szCs w:val="18"/>
              </w:rPr>
              <w:t>Increased Mortality in Elderly Patients with Dementia Related Psychosis</w:t>
            </w:r>
            <w:r>
              <w:rPr>
                <w:rFonts w:ascii="Arial" w:hAnsi="Arial" w:cs="Arial"/>
                <w:sz w:val="18"/>
                <w:szCs w:val="18"/>
              </w:rPr>
              <w:t>.</w:t>
            </w:r>
          </w:p>
          <w:p w14:paraId="2EEA03CF" w14:textId="77777777" w:rsidR="003220AE" w:rsidRPr="00CA2E8E" w:rsidRDefault="003220AE" w:rsidP="003220AE">
            <w:pPr>
              <w:rPr>
                <w:rFonts w:ascii="Arial" w:hAnsi="Arial" w:cs="Arial"/>
                <w:b/>
                <w:sz w:val="18"/>
                <w:szCs w:val="18"/>
              </w:rPr>
            </w:pPr>
            <w:r w:rsidRPr="003B58CD">
              <w:rPr>
                <w:rFonts w:ascii="Arial" w:hAnsi="Arial" w:cs="Arial"/>
                <w:sz w:val="18"/>
                <w:szCs w:val="18"/>
              </w:rPr>
              <w:t xml:space="preserve"> 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 This drug is not approved for the treatment of patients with dementia-related psychosis.</w:t>
            </w:r>
          </w:p>
          <w:p w14:paraId="62A0ECAC" w14:textId="77777777" w:rsidR="003220AE" w:rsidRPr="003B58CD" w:rsidRDefault="003220AE" w:rsidP="003220AE">
            <w:pPr>
              <w:rPr>
                <w:rFonts w:ascii="Arial" w:hAnsi="Arial" w:cs="Arial"/>
                <w:sz w:val="18"/>
                <w:szCs w:val="18"/>
              </w:rPr>
            </w:pPr>
          </w:p>
          <w:p w14:paraId="52A45F78" w14:textId="77777777" w:rsidR="003220AE" w:rsidRPr="003B58CD" w:rsidRDefault="00C927C8" w:rsidP="003220AE">
            <w:pPr>
              <w:rPr>
                <w:rFonts w:ascii="Arial" w:hAnsi="Arial" w:cs="Arial"/>
                <w:sz w:val="18"/>
                <w:szCs w:val="18"/>
              </w:rPr>
            </w:pPr>
            <w:r>
              <w:rPr>
                <w:rFonts w:ascii="Arial" w:hAnsi="Arial" w:cs="Arial"/>
                <w:b/>
                <w:sz w:val="18"/>
                <w:szCs w:val="18"/>
              </w:rPr>
              <w:t xml:space="preserve">Warning: [Black Box Warning]: </w:t>
            </w:r>
            <w:r w:rsidR="003220AE" w:rsidRPr="00C927C8">
              <w:rPr>
                <w:rFonts w:ascii="Arial" w:hAnsi="Arial" w:cs="Arial"/>
                <w:b/>
                <w:sz w:val="18"/>
                <w:szCs w:val="18"/>
              </w:rPr>
              <w:t>Antidepressants and Suicidality</w:t>
            </w:r>
          </w:p>
          <w:p w14:paraId="06EF6865" w14:textId="77777777" w:rsidR="003220AE" w:rsidRPr="003B58CD" w:rsidRDefault="003220AE" w:rsidP="003220AE">
            <w:pPr>
              <w:rPr>
                <w:rFonts w:ascii="Arial" w:hAnsi="Arial" w:cs="Arial"/>
                <w:sz w:val="18"/>
                <w:szCs w:val="18"/>
              </w:rPr>
            </w:pPr>
            <w:r w:rsidRPr="003B58CD">
              <w:rPr>
                <w:rFonts w:ascii="Arial" w:hAnsi="Arial" w:cs="Arial"/>
                <w:sz w:val="18"/>
                <w:szCs w:val="18"/>
              </w:rPr>
              <w:t xml:space="preserve">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 </w:t>
            </w:r>
          </w:p>
          <w:p w14:paraId="2984B074" w14:textId="77777777" w:rsidR="003220AE" w:rsidRPr="003B58CD" w:rsidRDefault="003220AE" w:rsidP="003220AE">
            <w:pPr>
              <w:rPr>
                <w:rFonts w:ascii="Arial" w:hAnsi="Arial" w:cs="Arial"/>
                <w:sz w:val="18"/>
                <w:szCs w:val="18"/>
              </w:rPr>
            </w:pPr>
          </w:p>
          <w:p w14:paraId="627209BC" w14:textId="77777777" w:rsidR="003379BD" w:rsidRPr="003B58CD" w:rsidRDefault="003220AE" w:rsidP="003220AE">
            <w:pPr>
              <w:rPr>
                <w:rFonts w:ascii="Arial" w:hAnsi="Arial" w:cs="Arial"/>
                <w:b/>
                <w:sz w:val="18"/>
                <w:szCs w:val="18"/>
              </w:rPr>
            </w:pPr>
            <w:r w:rsidRPr="003B58CD">
              <w:rPr>
                <w:rFonts w:ascii="Arial" w:hAnsi="Arial" w:cs="Arial"/>
                <w:sz w:val="18"/>
                <w:szCs w:val="18"/>
              </w:rPr>
              <w:t>MONITORING RECOMMENDATIONS RELATED TO BLACK BOX DATA—Close observation for suicidal thinking or unusual changes in behavior.</w:t>
            </w:r>
          </w:p>
        </w:tc>
      </w:tr>
      <w:tr w:rsidR="003379BD" w14:paraId="156A02D7" w14:textId="77777777">
        <w:trPr>
          <w:cantSplit/>
          <w:trHeight w:hRule="exact" w:val="288"/>
        </w:trPr>
        <w:tc>
          <w:tcPr>
            <w:tcW w:w="11448" w:type="dxa"/>
            <w:gridSpan w:val="2"/>
            <w:tcBorders>
              <w:top w:val="nil"/>
              <w:left w:val="nil"/>
              <w:bottom w:val="single" w:sz="4" w:space="0" w:color="auto"/>
              <w:right w:val="nil"/>
            </w:tcBorders>
            <w:vAlign w:val="bottom"/>
          </w:tcPr>
          <w:p w14:paraId="47835BEA" w14:textId="3096B159" w:rsidR="003379BD" w:rsidRPr="003B58CD" w:rsidRDefault="003379BD" w:rsidP="005325D4">
            <w:pPr>
              <w:rPr>
                <w:rFonts w:ascii="Arial" w:hAnsi="Arial" w:cs="Arial"/>
                <w:sz w:val="18"/>
                <w:szCs w:val="18"/>
              </w:rPr>
            </w:pPr>
            <w:r w:rsidRPr="003B58CD">
              <w:rPr>
                <w:rFonts w:ascii="Arial" w:hAnsi="Arial" w:cs="Arial"/>
                <w:sz w:val="18"/>
                <w:szCs w:val="18"/>
              </w:rPr>
              <w:t xml:space="preserve">See </w:t>
            </w:r>
            <w:r w:rsidR="009F3E40">
              <w:rPr>
                <w:rFonts w:ascii="Arial" w:hAnsi="Arial" w:cs="Arial"/>
                <w:sz w:val="18"/>
                <w:szCs w:val="18"/>
              </w:rPr>
              <w:t>standard reference text</w:t>
            </w:r>
            <w:r w:rsidRPr="003B58CD">
              <w:rPr>
                <w:rFonts w:ascii="Arial" w:hAnsi="Arial" w:cs="Arial"/>
                <w:sz w:val="18"/>
                <w:szCs w:val="18"/>
              </w:rPr>
              <w:t xml:space="preserve"> for </w:t>
            </w:r>
            <w:r w:rsidR="005325D4" w:rsidRPr="003B58CD">
              <w:rPr>
                <w:rFonts w:ascii="Arial" w:hAnsi="Arial" w:cs="Arial"/>
                <w:sz w:val="18"/>
                <w:szCs w:val="18"/>
              </w:rPr>
              <w:t xml:space="preserve">an </w:t>
            </w:r>
            <w:r w:rsidRPr="003B58CD">
              <w:rPr>
                <w:rFonts w:ascii="Arial" w:hAnsi="Arial" w:cs="Arial"/>
                <w:sz w:val="18"/>
                <w:szCs w:val="18"/>
              </w:rPr>
              <w:t>all-inclusive list of side effects.</w:t>
            </w:r>
          </w:p>
        </w:tc>
      </w:tr>
      <w:tr w:rsidR="003379BD" w14:paraId="0C7798CA" w14:textId="77777777">
        <w:trPr>
          <w:cantSplit/>
        </w:trPr>
        <w:tc>
          <w:tcPr>
            <w:tcW w:w="11448" w:type="dxa"/>
            <w:gridSpan w:val="2"/>
            <w:tcBorders>
              <w:top w:val="nil"/>
              <w:left w:val="nil"/>
              <w:bottom w:val="nil"/>
              <w:right w:val="nil"/>
            </w:tcBorders>
          </w:tcPr>
          <w:p w14:paraId="1EFBBBFD" w14:textId="77777777" w:rsidR="003379BD" w:rsidRDefault="003379BD" w:rsidP="00BE173B">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A679022"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2113D2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A648C2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E60FBA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9A3D0F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C94B1F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F7CB5A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E5104A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52D7895" w14:textId="77777777" w:rsidR="003379BD" w:rsidRDefault="003379BD">
            <w:pPr>
              <w:tabs>
                <w:tab w:val="left" w:pos="360"/>
                <w:tab w:val="left" w:pos="630"/>
              </w:tabs>
              <w:rPr>
                <w:rFonts w:ascii="Arial" w:hAnsi="Arial"/>
                <w:sz w:val="10"/>
              </w:rPr>
            </w:pPr>
          </w:p>
        </w:tc>
      </w:tr>
    </w:tbl>
    <w:p w14:paraId="632D3ABF"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CE86AA9" w14:textId="77777777" w:rsidTr="0021563E">
        <w:trPr>
          <w:cantSplit/>
        </w:trPr>
        <w:tc>
          <w:tcPr>
            <w:tcW w:w="9918" w:type="dxa"/>
            <w:gridSpan w:val="5"/>
            <w:tcBorders>
              <w:top w:val="nil"/>
              <w:left w:val="nil"/>
              <w:bottom w:val="nil"/>
              <w:right w:val="nil"/>
            </w:tcBorders>
          </w:tcPr>
          <w:p w14:paraId="5933A886"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DD4EF2D" w14:textId="77777777" w:rsidR="003379BD" w:rsidRDefault="005325D4" w:rsidP="0021563E">
            <w:pPr>
              <w:ind w:left="-18"/>
              <w:rPr>
                <w:rFonts w:ascii="Arial" w:hAnsi="Arial"/>
                <w:b/>
                <w:sz w:val="18"/>
              </w:rPr>
            </w:pPr>
            <w:r>
              <w:rPr>
                <w:rFonts w:ascii="Arial" w:hAnsi="Arial"/>
                <w:b/>
                <w:sz w:val="18"/>
              </w:rPr>
              <w:t>DATE SIGNED</w:t>
            </w:r>
          </w:p>
        </w:tc>
      </w:tr>
      <w:tr w:rsidR="003379BD" w14:paraId="1F129C1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B50C30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4564054"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BEEA21E"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CCE3D4D" w14:textId="77777777" w:rsidR="003379BD" w:rsidRDefault="003379BD">
            <w:pPr>
              <w:rPr>
                <w:rFonts w:ascii="Arial" w:hAnsi="Arial"/>
                <w:sz w:val="18"/>
              </w:rPr>
            </w:pPr>
          </w:p>
        </w:tc>
      </w:tr>
      <w:tr w:rsidR="003379BD" w14:paraId="3F4C93C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7FB3ED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CA70DE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FCC6506" w14:textId="77777777" w:rsidR="003379BD" w:rsidRDefault="003379BD">
            <w:pPr>
              <w:rPr>
                <w:rFonts w:ascii="Arial" w:hAnsi="Arial"/>
                <w:sz w:val="18"/>
              </w:rPr>
            </w:pPr>
          </w:p>
        </w:tc>
      </w:tr>
      <w:tr w:rsidR="007A6FC3" w14:paraId="43A4E811" w14:textId="77777777">
        <w:trPr>
          <w:cantSplit/>
          <w:trHeight w:hRule="exact" w:val="864"/>
        </w:trPr>
        <w:tc>
          <w:tcPr>
            <w:tcW w:w="11448" w:type="dxa"/>
            <w:gridSpan w:val="6"/>
            <w:tcBorders>
              <w:top w:val="single" w:sz="4" w:space="0" w:color="auto"/>
              <w:left w:val="nil"/>
              <w:bottom w:val="single" w:sz="4" w:space="0" w:color="auto"/>
              <w:right w:val="nil"/>
            </w:tcBorders>
          </w:tcPr>
          <w:p w14:paraId="77CE627A"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DDED1DE"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867B6D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429FB99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825F11D"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85E64A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4A0418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2FDD5A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EFAD8DD"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F3CDC">
              <w:rPr>
                <w:rFonts w:ascii="Arial" w:hAnsi="Arial"/>
                <w:sz w:val="18"/>
              </w:rPr>
            </w:r>
            <w:r w:rsidR="007F3CD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26A015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8488116"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08CECB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9627D3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7C345F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4D8A" w14:textId="77777777" w:rsidR="00BA0BDD" w:rsidRDefault="00BA0BDD" w:rsidP="007A6FC3">
      <w:r>
        <w:separator/>
      </w:r>
    </w:p>
  </w:endnote>
  <w:endnote w:type="continuationSeparator" w:id="0">
    <w:p w14:paraId="6D17A652" w14:textId="77777777" w:rsidR="00BA0BDD" w:rsidRDefault="00BA0BD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A40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D19">
      <w:rPr>
        <w:rStyle w:val="PageNumber"/>
        <w:noProof/>
      </w:rPr>
      <w:t>4</w:t>
    </w:r>
    <w:r>
      <w:rPr>
        <w:rStyle w:val="PageNumber"/>
      </w:rPr>
      <w:fldChar w:fldCharType="end"/>
    </w:r>
  </w:p>
  <w:p w14:paraId="2ED7A95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1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D19">
      <w:rPr>
        <w:rStyle w:val="PageNumber"/>
        <w:noProof/>
      </w:rPr>
      <w:t>4</w:t>
    </w:r>
    <w:r>
      <w:rPr>
        <w:rStyle w:val="PageNumber"/>
      </w:rPr>
      <w:fldChar w:fldCharType="end"/>
    </w:r>
  </w:p>
  <w:p w14:paraId="5CF6D34C"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E8FF770" w14:textId="77777777" w:rsidTr="00CC7A80">
      <w:tc>
        <w:tcPr>
          <w:tcW w:w="1932" w:type="dxa"/>
          <w:shd w:val="clear" w:color="auto" w:fill="auto"/>
        </w:tcPr>
        <w:p w14:paraId="3369E07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FD54C4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4DC6D8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7639CC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3816C7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72B98C0" w14:textId="77777777" w:rsidR="0018307F" w:rsidRPr="00CC7A80" w:rsidRDefault="0018307F" w:rsidP="00CC7A80">
          <w:pPr>
            <w:pStyle w:val="Footer"/>
            <w:jc w:val="right"/>
            <w:rPr>
              <w:rFonts w:ascii="Arial" w:hAnsi="Arial" w:cs="Arial"/>
              <w:sz w:val="18"/>
              <w:szCs w:val="18"/>
            </w:rPr>
          </w:pPr>
        </w:p>
      </w:tc>
    </w:tr>
  </w:tbl>
  <w:p w14:paraId="44143690" w14:textId="77777777" w:rsidR="0018307F" w:rsidRDefault="0018307F" w:rsidP="0021563E">
    <w:pPr>
      <w:pStyle w:val="Footer"/>
      <w:jc w:val="right"/>
    </w:pPr>
  </w:p>
  <w:p w14:paraId="567E18F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9DC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D19">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6A00105" w14:textId="77777777" w:rsidTr="00CC7A80">
      <w:tc>
        <w:tcPr>
          <w:tcW w:w="1932" w:type="dxa"/>
          <w:shd w:val="clear" w:color="auto" w:fill="auto"/>
        </w:tcPr>
        <w:p w14:paraId="0C40830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1EFC7A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6CA8A1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321427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DFFB77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62DD061" w14:textId="77777777" w:rsidR="0018307F" w:rsidRPr="00CC7A80" w:rsidRDefault="0018307F" w:rsidP="00CC7A80">
          <w:pPr>
            <w:pStyle w:val="Footer"/>
            <w:jc w:val="right"/>
            <w:rPr>
              <w:rFonts w:ascii="Arial" w:hAnsi="Arial" w:cs="Arial"/>
              <w:sz w:val="18"/>
              <w:szCs w:val="18"/>
            </w:rPr>
          </w:pPr>
        </w:p>
      </w:tc>
    </w:tr>
  </w:tbl>
  <w:p w14:paraId="4353BFE2"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23D0" w14:textId="77777777" w:rsidR="00BA0BDD" w:rsidRDefault="00BA0BDD" w:rsidP="007A6FC3">
      <w:r>
        <w:separator/>
      </w:r>
    </w:p>
  </w:footnote>
  <w:footnote w:type="continuationSeparator" w:id="0">
    <w:p w14:paraId="79EB5B5E" w14:textId="77777777" w:rsidR="00BA0BDD" w:rsidRDefault="00BA0BD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3A27D4B"/>
    <w:multiLevelType w:val="hybridMultilevel"/>
    <w:tmpl w:val="CE7C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07068B"/>
    <w:multiLevelType w:val="hybridMultilevel"/>
    <w:tmpl w:val="382EA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111C0"/>
    <w:multiLevelType w:val="hybridMultilevel"/>
    <w:tmpl w:val="2F567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313F92"/>
    <w:multiLevelType w:val="hybridMultilevel"/>
    <w:tmpl w:val="F21E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B6F9A"/>
    <w:multiLevelType w:val="hybridMultilevel"/>
    <w:tmpl w:val="765C2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9" w15:restartNumberingAfterBreak="0">
    <w:nsid w:val="79503219"/>
    <w:multiLevelType w:val="hybridMultilevel"/>
    <w:tmpl w:val="38D83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833338">
    <w:abstractNumId w:val="1"/>
  </w:num>
  <w:num w:numId="2" w16cid:durableId="1938709744">
    <w:abstractNumId w:val="8"/>
  </w:num>
  <w:num w:numId="3" w16cid:durableId="2586002">
    <w:abstractNumId w:val="3"/>
  </w:num>
  <w:num w:numId="4" w16cid:durableId="1289891522">
    <w:abstractNumId w:val="0"/>
  </w:num>
  <w:num w:numId="5" w16cid:durableId="1841386195">
    <w:abstractNumId w:val="7"/>
  </w:num>
  <w:num w:numId="6" w16cid:durableId="615603162">
    <w:abstractNumId w:val="4"/>
  </w:num>
  <w:num w:numId="7" w16cid:durableId="667172095">
    <w:abstractNumId w:val="9"/>
  </w:num>
  <w:num w:numId="8" w16cid:durableId="1172137776">
    <w:abstractNumId w:val="5"/>
  </w:num>
  <w:num w:numId="9" w16cid:durableId="26833867">
    <w:abstractNumId w:val="6"/>
  </w:num>
  <w:num w:numId="10" w16cid:durableId="71627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gY3K9DZz1C/gjW3UB7YpFZMWM68GRtI6Y9MG+c0hi0QkWmmy0coN0RWp8WS9iVkIQvNkWkZ4+Ai2Q86lfoHQ==" w:salt="rJL7Koo/PSiuTbiaVdV3K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5BAB"/>
    <w:rsid w:val="00017A46"/>
    <w:rsid w:val="00020388"/>
    <w:rsid w:val="0003189D"/>
    <w:rsid w:val="00031FEC"/>
    <w:rsid w:val="0003612E"/>
    <w:rsid w:val="0005134C"/>
    <w:rsid w:val="00057F83"/>
    <w:rsid w:val="00064B2B"/>
    <w:rsid w:val="00065117"/>
    <w:rsid w:val="000755E2"/>
    <w:rsid w:val="00082C72"/>
    <w:rsid w:val="00097390"/>
    <w:rsid w:val="000E25AD"/>
    <w:rsid w:val="00101422"/>
    <w:rsid w:val="00130AFE"/>
    <w:rsid w:val="0018307F"/>
    <w:rsid w:val="001B03FA"/>
    <w:rsid w:val="002114F6"/>
    <w:rsid w:val="0021563E"/>
    <w:rsid w:val="002233E8"/>
    <w:rsid w:val="00263189"/>
    <w:rsid w:val="00291C36"/>
    <w:rsid w:val="00295B89"/>
    <w:rsid w:val="002F0365"/>
    <w:rsid w:val="00311731"/>
    <w:rsid w:val="0031599E"/>
    <w:rsid w:val="003220AE"/>
    <w:rsid w:val="003379BD"/>
    <w:rsid w:val="00342861"/>
    <w:rsid w:val="003A15FD"/>
    <w:rsid w:val="003B2EF9"/>
    <w:rsid w:val="003B58CD"/>
    <w:rsid w:val="003B70D9"/>
    <w:rsid w:val="003D356D"/>
    <w:rsid w:val="003E29B2"/>
    <w:rsid w:val="003E2B6F"/>
    <w:rsid w:val="00446D19"/>
    <w:rsid w:val="004553BF"/>
    <w:rsid w:val="00464819"/>
    <w:rsid w:val="0047002C"/>
    <w:rsid w:val="004879C8"/>
    <w:rsid w:val="004B0216"/>
    <w:rsid w:val="004D379B"/>
    <w:rsid w:val="005325D4"/>
    <w:rsid w:val="00533BE4"/>
    <w:rsid w:val="005508EB"/>
    <w:rsid w:val="0056414C"/>
    <w:rsid w:val="0059662D"/>
    <w:rsid w:val="005A70E2"/>
    <w:rsid w:val="005B76BA"/>
    <w:rsid w:val="005C03B7"/>
    <w:rsid w:val="005C39B1"/>
    <w:rsid w:val="005F1393"/>
    <w:rsid w:val="00603C2D"/>
    <w:rsid w:val="00606B81"/>
    <w:rsid w:val="00621771"/>
    <w:rsid w:val="0064565E"/>
    <w:rsid w:val="00653309"/>
    <w:rsid w:val="00683097"/>
    <w:rsid w:val="006B7A42"/>
    <w:rsid w:val="007415D7"/>
    <w:rsid w:val="00742C07"/>
    <w:rsid w:val="00775C94"/>
    <w:rsid w:val="007A6FC3"/>
    <w:rsid w:val="007B70D7"/>
    <w:rsid w:val="007E0A38"/>
    <w:rsid w:val="007F3CDC"/>
    <w:rsid w:val="007F44C1"/>
    <w:rsid w:val="00802BDF"/>
    <w:rsid w:val="008178F5"/>
    <w:rsid w:val="008D1C36"/>
    <w:rsid w:val="00916D82"/>
    <w:rsid w:val="00927055"/>
    <w:rsid w:val="00934FD5"/>
    <w:rsid w:val="00940CE1"/>
    <w:rsid w:val="009B59D3"/>
    <w:rsid w:val="009F3E40"/>
    <w:rsid w:val="00A15A68"/>
    <w:rsid w:val="00A216FD"/>
    <w:rsid w:val="00A22DDB"/>
    <w:rsid w:val="00A436C6"/>
    <w:rsid w:val="00A60207"/>
    <w:rsid w:val="00A93FE9"/>
    <w:rsid w:val="00AA7ED4"/>
    <w:rsid w:val="00AB1650"/>
    <w:rsid w:val="00AD441D"/>
    <w:rsid w:val="00AE07F9"/>
    <w:rsid w:val="00B03DAC"/>
    <w:rsid w:val="00B1786E"/>
    <w:rsid w:val="00B24943"/>
    <w:rsid w:val="00B37B5E"/>
    <w:rsid w:val="00B47C64"/>
    <w:rsid w:val="00B535DB"/>
    <w:rsid w:val="00B63ACA"/>
    <w:rsid w:val="00B64324"/>
    <w:rsid w:val="00B82162"/>
    <w:rsid w:val="00B83999"/>
    <w:rsid w:val="00BA0BDD"/>
    <w:rsid w:val="00BD1D93"/>
    <w:rsid w:val="00BE173B"/>
    <w:rsid w:val="00C2439B"/>
    <w:rsid w:val="00C4745E"/>
    <w:rsid w:val="00C927C8"/>
    <w:rsid w:val="00CA2E8E"/>
    <w:rsid w:val="00CA71B6"/>
    <w:rsid w:val="00CA7C90"/>
    <w:rsid w:val="00CC7A80"/>
    <w:rsid w:val="00CF16BF"/>
    <w:rsid w:val="00CF3488"/>
    <w:rsid w:val="00D40FF6"/>
    <w:rsid w:val="00D77F6A"/>
    <w:rsid w:val="00D90F33"/>
    <w:rsid w:val="00DF0FF9"/>
    <w:rsid w:val="00DF6D9E"/>
    <w:rsid w:val="00E02750"/>
    <w:rsid w:val="00E24153"/>
    <w:rsid w:val="00E457E2"/>
    <w:rsid w:val="00E7205C"/>
    <w:rsid w:val="00E74565"/>
    <w:rsid w:val="00E92D7A"/>
    <w:rsid w:val="00EA1297"/>
    <w:rsid w:val="00EA4C14"/>
    <w:rsid w:val="00EE5A08"/>
    <w:rsid w:val="00EE7B2E"/>
    <w:rsid w:val="00EF5F71"/>
    <w:rsid w:val="00F036C3"/>
    <w:rsid w:val="00F12159"/>
    <w:rsid w:val="00F55DC4"/>
    <w:rsid w:val="00F61D8A"/>
    <w:rsid w:val="00F65244"/>
    <w:rsid w:val="00FD0019"/>
    <w:rsid w:val="00FD17EA"/>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DD0ADC"/>
  <w15:docId w15:val="{67CCBFB6-18BC-4486-B739-8F60EDF2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8CD"/>
    <w:pPr>
      <w:ind w:left="720"/>
      <w:contextualSpacing/>
    </w:pPr>
  </w:style>
  <w:style w:type="paragraph" w:styleId="BalloonText">
    <w:name w:val="Balloon Text"/>
    <w:basedOn w:val="Normal"/>
    <w:link w:val="BalloonTextChar"/>
    <w:semiHidden/>
    <w:unhideWhenUsed/>
    <w:rsid w:val="00446D19"/>
    <w:rPr>
      <w:rFonts w:ascii="Segoe UI" w:hAnsi="Segoe UI" w:cs="Segoe UI"/>
      <w:sz w:val="18"/>
      <w:szCs w:val="18"/>
    </w:rPr>
  </w:style>
  <w:style w:type="character" w:customStyle="1" w:styleId="BalloonTextChar">
    <w:name w:val="Balloon Text Char"/>
    <w:basedOn w:val="DefaultParagraphFont"/>
    <w:link w:val="BalloonText"/>
    <w:semiHidden/>
    <w:rsid w:val="0044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2438</Words>
  <Characters>14000</Characters>
  <Application>Microsoft Office Word</Application>
  <DocSecurity>0</DocSecurity>
  <Lines>250</Lines>
  <Paragraphs>167</Paragraphs>
  <ScaleCrop>false</ScaleCrop>
  <HeadingPairs>
    <vt:vector size="2" baseType="variant">
      <vt:variant>
        <vt:lpstr>Title</vt:lpstr>
      </vt:variant>
      <vt:variant>
        <vt:i4>1</vt:i4>
      </vt:variant>
    </vt:vector>
  </HeadingPairs>
  <TitlesOfParts>
    <vt:vector size="1" baseType="lpstr">
      <vt:lpstr>Informed Consent for Medication, Symbyax</vt:lpstr>
    </vt:vector>
  </TitlesOfParts>
  <Manager>Client Rights</Manager>
  <Company>All DHS</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Symbyax</dc:title>
  <dc:creator>WI DHS</dc:creator>
  <cp:keywords>f24277, dde4277, dctf4277, informed consent, medication</cp:keywords>
  <cp:lastModifiedBy>Smith, Hilary J - DHS</cp:lastModifiedBy>
  <cp:revision>4</cp:revision>
  <cp:lastPrinted>2020-08-25T17:41:00Z</cp:lastPrinted>
  <dcterms:created xsi:type="dcterms:W3CDTF">2024-05-06T16:04:00Z</dcterms:created>
  <dcterms:modified xsi:type="dcterms:W3CDTF">2024-05-06T16:05:00Z</dcterms:modified>
</cp:coreProperties>
</file>