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3B1F68A8"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31E66C26" w:rsidR="003379BD" w:rsidRDefault="009D49B2" w:rsidP="006B7A42">
            <w:pPr>
              <w:rPr>
                <w:sz w:val="22"/>
              </w:rPr>
            </w:pPr>
            <w:r w:rsidRPr="009D49B2">
              <w:rPr>
                <w:sz w:val="22"/>
              </w:rPr>
              <w:t>Beta-adrenergic blocker</w:t>
            </w:r>
          </w:p>
        </w:tc>
        <w:tc>
          <w:tcPr>
            <w:tcW w:w="3420" w:type="dxa"/>
            <w:gridSpan w:val="5"/>
            <w:tcBorders>
              <w:top w:val="single" w:sz="4" w:space="0" w:color="auto"/>
              <w:bottom w:val="single" w:sz="4" w:space="0" w:color="auto"/>
              <w:right w:val="nil"/>
            </w:tcBorders>
          </w:tcPr>
          <w:p w14:paraId="10C763BA" w14:textId="77777777" w:rsidR="009D49B2" w:rsidRPr="009D49B2" w:rsidRDefault="009D49B2" w:rsidP="009D49B2">
            <w:pPr>
              <w:rPr>
                <w:sz w:val="22"/>
              </w:rPr>
            </w:pPr>
            <w:r w:rsidRPr="009D49B2">
              <w:rPr>
                <w:sz w:val="22"/>
              </w:rPr>
              <w:t>Tenormin®</w:t>
            </w:r>
          </w:p>
          <w:p w14:paraId="7A26C4B6" w14:textId="4C499F07" w:rsidR="003379BD" w:rsidRDefault="009D49B2" w:rsidP="009D49B2">
            <w:pPr>
              <w:tabs>
                <w:tab w:val="left" w:pos="702"/>
                <w:tab w:val="left" w:pos="882"/>
                <w:tab w:val="left" w:pos="1152"/>
                <w:tab w:val="left" w:pos="1602"/>
              </w:tabs>
              <w:rPr>
                <w:sz w:val="22"/>
              </w:rPr>
            </w:pPr>
            <w:r w:rsidRPr="009D49B2">
              <w:rPr>
                <w:sz w:val="22"/>
              </w:rPr>
              <w:t>(atenolol)</w:t>
            </w:r>
          </w:p>
        </w:tc>
        <w:tc>
          <w:tcPr>
            <w:tcW w:w="3420" w:type="dxa"/>
            <w:gridSpan w:val="3"/>
            <w:tcBorders>
              <w:top w:val="single" w:sz="4" w:space="0" w:color="auto"/>
              <w:bottom w:val="single" w:sz="4" w:space="0" w:color="auto"/>
              <w:right w:val="nil"/>
            </w:tcBorders>
            <w:vAlign w:val="center"/>
          </w:tcPr>
          <w:p w14:paraId="3C5583EA" w14:textId="3968DBFF" w:rsidR="003379BD" w:rsidRDefault="009D49B2">
            <w:pPr>
              <w:tabs>
                <w:tab w:val="left" w:pos="702"/>
                <w:tab w:val="left" w:pos="882"/>
                <w:tab w:val="left" w:pos="1152"/>
                <w:tab w:val="left" w:pos="1602"/>
              </w:tabs>
              <w:rPr>
                <w:sz w:val="22"/>
              </w:rPr>
            </w:pPr>
            <w:r w:rsidRPr="009D49B2">
              <w:rPr>
                <w:sz w:val="22"/>
              </w:rPr>
              <w:t xml:space="preserve">Oral: Adults: 25 mg – 100 mg once daily Children: </w:t>
            </w:r>
            <w:proofErr w:type="gramStart"/>
            <w:r w:rsidRPr="009D49B2">
              <w:rPr>
                <w:sz w:val="22"/>
              </w:rPr>
              <w:t>weight based</w:t>
            </w:r>
            <w:proofErr w:type="gramEnd"/>
            <w:r w:rsidRPr="009D49B2">
              <w:rPr>
                <w:sz w:val="22"/>
              </w:rPr>
              <w:t xml:space="preserve"> dosing (up to 100 mg once daily)</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1305EF">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1305EF">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1305EF">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1305EF">
              <w:rPr>
                <w:rFonts w:ascii="Arial" w:hAnsi="Arial"/>
                <w:sz w:val="18"/>
              </w:rPr>
            </w:r>
            <w:r w:rsidR="001305EF">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1305EF">
              <w:rPr>
                <w:rFonts w:ascii="Arial" w:hAnsi="Arial"/>
                <w:sz w:val="18"/>
              </w:rPr>
            </w:r>
            <w:r w:rsidR="001305EF">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1305EF">
              <w:rPr>
                <w:rFonts w:ascii="Arial" w:hAnsi="Arial"/>
                <w:sz w:val="18"/>
              </w:rPr>
            </w:r>
            <w:r w:rsidR="001305EF">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1305EF">
              <w:rPr>
                <w:rFonts w:ascii="Arial" w:hAnsi="Arial"/>
                <w:sz w:val="18"/>
              </w:rPr>
            </w:r>
            <w:r w:rsidR="001305EF">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1305EF">
              <w:rPr>
                <w:rFonts w:ascii="Arial" w:hAnsi="Arial"/>
                <w:sz w:val="18"/>
              </w:rPr>
            </w:r>
            <w:r w:rsidR="001305EF">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1305EF">
              <w:rPr>
                <w:rFonts w:ascii="Arial" w:hAnsi="Arial"/>
                <w:sz w:val="18"/>
              </w:rPr>
            </w:r>
            <w:r w:rsidR="001305EF">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rsidTr="009D49B2">
        <w:trPr>
          <w:cantSplit/>
          <w:trHeight w:hRule="exact" w:val="18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1305EF">
              <w:rPr>
                <w:b w:val="0"/>
              </w:rPr>
            </w:r>
            <w:r w:rsidR="001305EF">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1305EF">
              <w:rPr>
                <w:b w:val="0"/>
              </w:rPr>
            </w:r>
            <w:r w:rsidR="001305EF">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1305EF">
              <w:rPr>
                <w:b w:val="0"/>
              </w:rPr>
            </w:r>
            <w:r w:rsidR="001305EF">
              <w:rPr>
                <w:b w:val="0"/>
              </w:rPr>
              <w:fldChar w:fldCharType="separate"/>
            </w:r>
            <w:r>
              <w:rPr>
                <w:b w:val="0"/>
              </w:rPr>
              <w:fldChar w:fldCharType="end"/>
            </w:r>
            <w:bookmarkEnd w:id="19"/>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0"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1305EF">
              <w:rPr>
                <w:b w:val="0"/>
              </w:rPr>
            </w:r>
            <w:r w:rsidR="001305EF">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1305EF">
              <w:rPr>
                <w:b w:val="0"/>
              </w:rPr>
            </w:r>
            <w:r w:rsidR="001305EF">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1305EF">
              <w:rPr>
                <w:b w:val="0"/>
              </w:rPr>
            </w:r>
            <w:r w:rsidR="001305EF">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1305EF">
              <w:rPr>
                <w:b w:val="0"/>
              </w:rPr>
            </w:r>
            <w:r w:rsidR="001305EF">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1305EF">
              <w:rPr>
                <w:b w:val="0"/>
              </w:rPr>
            </w:r>
            <w:r w:rsidR="001305EF">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1305EF">
              <w:rPr>
                <w:b w:val="0"/>
              </w:rPr>
            </w:r>
            <w:r w:rsidR="001305EF">
              <w:rPr>
                <w:b w:val="0"/>
              </w:rPr>
              <w:fldChar w:fldCharType="separate"/>
            </w:r>
            <w:r>
              <w:rPr>
                <w:b w:val="0"/>
              </w:rPr>
              <w:fldChar w:fldCharType="end"/>
            </w:r>
            <w:bookmarkEnd w:id="26"/>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1305EF">
              <w:rPr>
                <w:b w:val="0"/>
              </w:rPr>
            </w:r>
            <w:r w:rsidR="001305EF">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0"/>
      <w:tr w:rsidR="003379BD" w14:paraId="17A637BC" w14:textId="77777777" w:rsidTr="009D49B2">
        <w:trPr>
          <w:cantSplit/>
          <w:trHeight w:hRule="exact" w:val="1296"/>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2F7874A3" w:rsidR="003379BD" w:rsidRDefault="003379BD" w:rsidP="006A6CDD">
            <w:pPr>
              <w:rPr>
                <w:rFonts w:ascii="Arial" w:hAnsi="Arial"/>
                <w:sz w:val="18"/>
              </w:rPr>
            </w:pPr>
            <w:r>
              <w:rPr>
                <w:rFonts w:ascii="Arial" w:hAnsi="Arial"/>
                <w:sz w:val="18"/>
              </w:rPr>
              <w:t xml:space="preserve">Medication: </w:t>
            </w:r>
            <w:r w:rsidR="009D49B2" w:rsidRPr="009D49B2">
              <w:rPr>
                <w:sz w:val="22"/>
              </w:rPr>
              <w:t>Tenormin® – (atenolol)</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08A4B437" w:rsidR="0021563E" w:rsidRPr="0056414C" w:rsidRDefault="003379BD" w:rsidP="006A6CDD">
            <w:pPr>
              <w:pStyle w:val="Heading6"/>
              <w:rPr>
                <w:rFonts w:ascii="Times New Roman" w:hAnsi="Times New Roman"/>
                <w:b w:val="0"/>
              </w:rPr>
            </w:pPr>
            <w:r w:rsidRPr="0056414C">
              <w:rPr>
                <w:sz w:val="18"/>
                <w:szCs w:val="18"/>
              </w:rPr>
              <w:t xml:space="preserve">Most Common Side </w:t>
            </w:r>
            <w:proofErr w:type="gramStart"/>
            <w:r w:rsidRPr="0056414C">
              <w:rPr>
                <w:sz w:val="18"/>
                <w:szCs w:val="18"/>
              </w:rPr>
              <w:t xml:space="preserve">Effects </w:t>
            </w:r>
            <w:r>
              <w:t xml:space="preserve"> </w:t>
            </w:r>
            <w:r w:rsidR="009D49B2" w:rsidRPr="009D49B2">
              <w:rPr>
                <w:rFonts w:cs="Arial"/>
                <w:b w:val="0"/>
                <w:bCs/>
                <w:sz w:val="18"/>
                <w:szCs w:val="18"/>
              </w:rPr>
              <w:t>bradyarrhythmia</w:t>
            </w:r>
            <w:proofErr w:type="gramEnd"/>
            <w:r w:rsidR="009D49B2" w:rsidRPr="009D49B2">
              <w:rPr>
                <w:rFonts w:cs="Arial"/>
                <w:b w:val="0"/>
                <w:bCs/>
                <w:sz w:val="18"/>
                <w:szCs w:val="18"/>
              </w:rPr>
              <w:t>, cold extremity, low blood pressure, dizziness, depression, fatigue</w:t>
            </w:r>
          </w:p>
        </w:tc>
      </w:tr>
      <w:tr w:rsidR="003379BD" w14:paraId="15326E25" w14:textId="77777777" w:rsidTr="00683097">
        <w:trPr>
          <w:cantSplit/>
          <w:trHeight w:val="576"/>
        </w:trPr>
        <w:tc>
          <w:tcPr>
            <w:tcW w:w="11448" w:type="dxa"/>
            <w:gridSpan w:val="2"/>
            <w:tcBorders>
              <w:top w:val="nil"/>
              <w:left w:val="nil"/>
              <w:bottom w:val="nil"/>
              <w:right w:val="nil"/>
            </w:tcBorders>
          </w:tcPr>
          <w:p w14:paraId="1BCFFD3B" w14:textId="593E5BE2" w:rsidR="003379BD" w:rsidRDefault="003379BD" w:rsidP="006A6CDD">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 xml:space="preserve">ommon Side </w:t>
            </w:r>
            <w:proofErr w:type="gramStart"/>
            <w:r>
              <w:rPr>
                <w:rFonts w:ascii="Arial" w:hAnsi="Arial"/>
                <w:b/>
                <w:snapToGrid w:val="0"/>
                <w:color w:val="000000"/>
                <w:sz w:val="18"/>
              </w:rPr>
              <w:t>Effects</w:t>
            </w:r>
            <w:r>
              <w:rPr>
                <w:rFonts w:ascii="Arial" w:hAnsi="Arial"/>
                <w:b/>
                <w:snapToGrid w:val="0"/>
                <w:color w:val="000000"/>
                <w:sz w:val="16"/>
              </w:rPr>
              <w:t xml:space="preserve">  </w:t>
            </w:r>
            <w:r w:rsidR="009D49B2" w:rsidRPr="009D49B2">
              <w:rPr>
                <w:rFonts w:ascii="Arial" w:hAnsi="Arial" w:cs="Arial"/>
                <w:sz w:val="18"/>
                <w:szCs w:val="18"/>
              </w:rPr>
              <w:t>somnolence</w:t>
            </w:r>
            <w:proofErr w:type="gramEnd"/>
            <w:r w:rsidR="009D49B2" w:rsidRPr="009D49B2">
              <w:rPr>
                <w:rFonts w:ascii="Arial" w:hAnsi="Arial" w:cs="Arial"/>
                <w:sz w:val="18"/>
                <w:szCs w:val="18"/>
              </w:rPr>
              <w:t>, bronchospasm, dyspnea, pulmonary embolism</w:t>
            </w: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1AB72095" w:rsidR="003379BD" w:rsidRDefault="003379BD" w:rsidP="006A6CDD">
            <w:pPr>
              <w:rPr>
                <w:b/>
              </w:rPr>
            </w:pPr>
            <w:r>
              <w:rPr>
                <w:rFonts w:ascii="Arial" w:hAnsi="Arial"/>
                <w:b/>
                <w:sz w:val="18"/>
              </w:rPr>
              <w:t xml:space="preserve">Rare Side </w:t>
            </w:r>
            <w:proofErr w:type="gramStart"/>
            <w:r>
              <w:rPr>
                <w:rFonts w:ascii="Arial" w:hAnsi="Arial"/>
                <w:b/>
                <w:sz w:val="18"/>
              </w:rPr>
              <w:t>Effects</w:t>
            </w:r>
            <w:r>
              <w:t xml:space="preserve">  </w:t>
            </w:r>
            <w:r w:rsidR="009D49B2" w:rsidRPr="009D49B2">
              <w:rPr>
                <w:rFonts w:ascii="Arial" w:hAnsi="Arial" w:cs="Arial"/>
                <w:sz w:val="18"/>
                <w:szCs w:val="18"/>
              </w:rPr>
              <w:t>heart</w:t>
            </w:r>
            <w:proofErr w:type="gramEnd"/>
            <w:r w:rsidR="009D49B2" w:rsidRPr="009D49B2">
              <w:rPr>
                <w:rFonts w:ascii="Arial" w:hAnsi="Arial" w:cs="Arial"/>
                <w:sz w:val="18"/>
                <w:szCs w:val="18"/>
              </w:rPr>
              <w:t xml:space="preserve"> failure, myocardial infarction, ventricular arrhythmia, thyrotoxicosis</w:t>
            </w:r>
          </w:p>
        </w:tc>
      </w:tr>
      <w:tr w:rsidR="003379BD" w14:paraId="0666E783" w14:textId="77777777" w:rsidTr="00683097">
        <w:trPr>
          <w:cantSplit/>
          <w:trHeight w:val="576"/>
        </w:trPr>
        <w:tc>
          <w:tcPr>
            <w:tcW w:w="11448" w:type="dxa"/>
            <w:gridSpan w:val="2"/>
            <w:tcBorders>
              <w:top w:val="nil"/>
              <w:left w:val="nil"/>
              <w:bottom w:val="nil"/>
              <w:right w:val="nil"/>
            </w:tcBorders>
          </w:tcPr>
          <w:p w14:paraId="12A282EE" w14:textId="77777777" w:rsidR="009D49B2" w:rsidRDefault="003379BD" w:rsidP="009D49B2">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5DBDBA84" w14:textId="7B65FCDC" w:rsidR="009D49B2" w:rsidRPr="009D49B2" w:rsidRDefault="009D49B2" w:rsidP="009D49B2">
            <w:pPr>
              <w:rPr>
                <w:rFonts w:ascii="Arial" w:hAnsi="Arial" w:cs="Arial"/>
                <w:snapToGrid w:val="0"/>
                <w:color w:val="000000"/>
                <w:sz w:val="18"/>
                <w:szCs w:val="18"/>
              </w:rPr>
            </w:pPr>
            <w:r w:rsidRPr="009D49B2">
              <w:rPr>
                <w:rFonts w:ascii="Arial" w:hAnsi="Arial" w:cs="Arial"/>
                <w:snapToGrid w:val="0"/>
                <w:color w:val="000000"/>
                <w:sz w:val="18"/>
                <w:szCs w:val="18"/>
              </w:rPr>
              <w:t>Precautions:</w:t>
            </w:r>
          </w:p>
          <w:p w14:paraId="52A950B7" w14:textId="77777777" w:rsidR="009D49B2" w:rsidRDefault="009D49B2" w:rsidP="009D49B2">
            <w:pPr>
              <w:rPr>
                <w:rFonts w:ascii="Arial" w:hAnsi="Arial" w:cs="Arial"/>
                <w:snapToGrid w:val="0"/>
                <w:color w:val="000000"/>
                <w:sz w:val="18"/>
                <w:szCs w:val="18"/>
              </w:rPr>
            </w:pPr>
            <w:r w:rsidRPr="009D49B2">
              <w:rPr>
                <w:rFonts w:ascii="Arial" w:hAnsi="Arial" w:cs="Arial"/>
                <w:snapToGrid w:val="0"/>
                <w:color w:val="000000"/>
                <w:sz w:val="18"/>
                <w:szCs w:val="18"/>
              </w:rPr>
              <w:t>Cardiovascular: Cardiac failure may occur even in patients without history of cardiac failure. Congestive heart failure; potential risk for further myocardial contractility depression and worsening of heart failure. Peripheral vascular disease may be aggravated.</w:t>
            </w:r>
          </w:p>
          <w:p w14:paraId="42762B9E" w14:textId="77777777" w:rsidR="009D49B2" w:rsidRPr="009D49B2" w:rsidRDefault="009D49B2" w:rsidP="009D49B2">
            <w:pPr>
              <w:rPr>
                <w:rFonts w:ascii="Arial" w:hAnsi="Arial" w:cs="Arial"/>
                <w:snapToGrid w:val="0"/>
                <w:color w:val="000000"/>
                <w:sz w:val="18"/>
                <w:szCs w:val="18"/>
              </w:rPr>
            </w:pPr>
          </w:p>
          <w:p w14:paraId="448A5280" w14:textId="77777777" w:rsidR="009D49B2" w:rsidRDefault="009D49B2" w:rsidP="009D49B2">
            <w:pPr>
              <w:rPr>
                <w:rFonts w:ascii="Arial" w:hAnsi="Arial" w:cs="Arial"/>
                <w:snapToGrid w:val="0"/>
                <w:color w:val="000000"/>
                <w:sz w:val="18"/>
                <w:szCs w:val="18"/>
              </w:rPr>
            </w:pPr>
            <w:r w:rsidRPr="009D49B2">
              <w:rPr>
                <w:rFonts w:ascii="Arial" w:hAnsi="Arial" w:cs="Arial"/>
                <w:snapToGrid w:val="0"/>
                <w:color w:val="000000"/>
                <w:sz w:val="18"/>
                <w:szCs w:val="18"/>
              </w:rPr>
              <w:t>Concomitant Use: Withdrawal of concomitant clonidine therapy; atenolol may increase risk of rebound hypertension and should be discontinued several days before clonidine is withdrawn.</w:t>
            </w:r>
          </w:p>
          <w:p w14:paraId="676FA6DC" w14:textId="77777777" w:rsidR="009D49B2" w:rsidRPr="009D49B2" w:rsidRDefault="009D49B2" w:rsidP="009D49B2">
            <w:pPr>
              <w:rPr>
                <w:rFonts w:ascii="Arial" w:hAnsi="Arial" w:cs="Arial"/>
                <w:snapToGrid w:val="0"/>
                <w:color w:val="000000"/>
                <w:sz w:val="18"/>
                <w:szCs w:val="18"/>
              </w:rPr>
            </w:pPr>
          </w:p>
          <w:p w14:paraId="098BC00F" w14:textId="77777777" w:rsidR="009D49B2" w:rsidRDefault="009D49B2" w:rsidP="009D49B2">
            <w:pPr>
              <w:rPr>
                <w:rFonts w:ascii="Arial" w:hAnsi="Arial" w:cs="Arial"/>
                <w:snapToGrid w:val="0"/>
                <w:color w:val="000000"/>
                <w:sz w:val="18"/>
                <w:szCs w:val="18"/>
              </w:rPr>
            </w:pPr>
            <w:r w:rsidRPr="009D49B2">
              <w:rPr>
                <w:rFonts w:ascii="Arial" w:hAnsi="Arial" w:cs="Arial"/>
                <w:snapToGrid w:val="0"/>
                <w:color w:val="000000"/>
                <w:sz w:val="18"/>
                <w:szCs w:val="18"/>
              </w:rPr>
              <w:t>Endocrine and Metabolic: Symptoms of hypoglycemia, including tachycardia, may be masked in patients with diabetes mellitus and patients who are fasting (</w:t>
            </w:r>
            <w:proofErr w:type="spellStart"/>
            <w:r w:rsidRPr="009D49B2">
              <w:rPr>
                <w:rFonts w:ascii="Arial" w:hAnsi="Arial" w:cs="Arial"/>
                <w:snapToGrid w:val="0"/>
                <w:color w:val="000000"/>
                <w:sz w:val="18"/>
                <w:szCs w:val="18"/>
              </w:rPr>
              <w:t>eg</w:t>
            </w:r>
            <w:proofErr w:type="spellEnd"/>
            <w:r w:rsidRPr="009D49B2">
              <w:rPr>
                <w:rFonts w:ascii="Arial" w:hAnsi="Arial" w:cs="Arial"/>
                <w:snapToGrid w:val="0"/>
                <w:color w:val="000000"/>
                <w:sz w:val="18"/>
                <w:szCs w:val="18"/>
              </w:rPr>
              <w:t xml:space="preserve">, surgery, not eating regularly, or are vomiting). Supportive treatment may be necessary. </w:t>
            </w:r>
            <w:proofErr w:type="gramStart"/>
            <w:r w:rsidRPr="009D49B2">
              <w:rPr>
                <w:rFonts w:ascii="Arial" w:hAnsi="Arial" w:cs="Arial"/>
                <w:snapToGrid w:val="0"/>
                <w:color w:val="000000"/>
                <w:sz w:val="18"/>
                <w:szCs w:val="18"/>
              </w:rPr>
              <w:t>Hyperthyroidism;</w:t>
            </w:r>
            <w:proofErr w:type="gramEnd"/>
            <w:r w:rsidRPr="009D49B2">
              <w:rPr>
                <w:rFonts w:ascii="Arial" w:hAnsi="Arial" w:cs="Arial"/>
                <w:snapToGrid w:val="0"/>
                <w:color w:val="000000"/>
                <w:sz w:val="18"/>
                <w:szCs w:val="18"/>
              </w:rPr>
              <w:t xml:space="preserve"> symptoms such as tachycardia may be masked and abrupt withdrawal may precipitate thyroid storm. Avoid use in untreated pheochromocytoma.</w:t>
            </w:r>
          </w:p>
          <w:p w14:paraId="4B5ED036" w14:textId="77777777" w:rsidR="009D49B2" w:rsidRPr="009D49B2" w:rsidRDefault="009D49B2" w:rsidP="009D49B2">
            <w:pPr>
              <w:rPr>
                <w:rFonts w:ascii="Arial" w:hAnsi="Arial" w:cs="Arial"/>
                <w:snapToGrid w:val="0"/>
                <w:color w:val="000000"/>
                <w:sz w:val="18"/>
                <w:szCs w:val="18"/>
              </w:rPr>
            </w:pPr>
          </w:p>
          <w:p w14:paraId="5153C4D5" w14:textId="77777777" w:rsidR="009D49B2" w:rsidRDefault="009D49B2" w:rsidP="009D49B2">
            <w:pPr>
              <w:rPr>
                <w:rFonts w:ascii="Arial" w:hAnsi="Arial" w:cs="Arial"/>
                <w:snapToGrid w:val="0"/>
                <w:color w:val="000000"/>
                <w:sz w:val="18"/>
                <w:szCs w:val="18"/>
              </w:rPr>
            </w:pPr>
            <w:r w:rsidRPr="009D49B2">
              <w:rPr>
                <w:rFonts w:ascii="Arial" w:hAnsi="Arial" w:cs="Arial"/>
                <w:snapToGrid w:val="0"/>
                <w:color w:val="000000"/>
                <w:sz w:val="18"/>
                <w:szCs w:val="18"/>
              </w:rPr>
              <w:t>Immunologic: Patients with history of severe anaphylactic reactions to variety of allergens have increased risk of more severe reaction upon rechallenge during therapy and may not respond to usual doses of epinephrine.</w:t>
            </w:r>
          </w:p>
          <w:p w14:paraId="6AE8B285" w14:textId="77777777" w:rsidR="009D49B2" w:rsidRPr="009D49B2" w:rsidRDefault="009D49B2" w:rsidP="009D49B2">
            <w:pPr>
              <w:rPr>
                <w:rFonts w:ascii="Arial" w:hAnsi="Arial" w:cs="Arial"/>
                <w:snapToGrid w:val="0"/>
                <w:color w:val="000000"/>
                <w:sz w:val="18"/>
                <w:szCs w:val="18"/>
              </w:rPr>
            </w:pPr>
          </w:p>
          <w:p w14:paraId="15B300DD" w14:textId="77777777" w:rsidR="009D49B2" w:rsidRDefault="009D49B2" w:rsidP="009D49B2">
            <w:pPr>
              <w:rPr>
                <w:rFonts w:ascii="Arial" w:hAnsi="Arial" w:cs="Arial"/>
                <w:snapToGrid w:val="0"/>
                <w:color w:val="000000"/>
                <w:sz w:val="18"/>
                <w:szCs w:val="18"/>
              </w:rPr>
            </w:pPr>
            <w:r w:rsidRPr="009D49B2">
              <w:rPr>
                <w:rFonts w:ascii="Arial" w:hAnsi="Arial" w:cs="Arial"/>
                <w:snapToGrid w:val="0"/>
                <w:color w:val="000000"/>
                <w:sz w:val="18"/>
                <w:szCs w:val="18"/>
              </w:rPr>
              <w:t>Renal: Dose adjustment is recommended with severe impairment (</w:t>
            </w:r>
            <w:proofErr w:type="spellStart"/>
            <w:r w:rsidRPr="009D49B2">
              <w:rPr>
                <w:rFonts w:ascii="Arial" w:hAnsi="Arial" w:cs="Arial"/>
                <w:snapToGrid w:val="0"/>
                <w:color w:val="000000"/>
                <w:sz w:val="18"/>
                <w:szCs w:val="18"/>
              </w:rPr>
              <w:t>ie</w:t>
            </w:r>
            <w:proofErr w:type="spellEnd"/>
            <w:r w:rsidRPr="009D49B2">
              <w:rPr>
                <w:rFonts w:ascii="Arial" w:hAnsi="Arial" w:cs="Arial"/>
                <w:snapToGrid w:val="0"/>
                <w:color w:val="000000"/>
                <w:sz w:val="18"/>
                <w:szCs w:val="18"/>
              </w:rPr>
              <w:t xml:space="preserve">, </w:t>
            </w:r>
            <w:proofErr w:type="spellStart"/>
            <w:r w:rsidRPr="009D49B2">
              <w:rPr>
                <w:rFonts w:ascii="Arial" w:hAnsi="Arial" w:cs="Arial"/>
                <w:snapToGrid w:val="0"/>
                <w:color w:val="000000"/>
                <w:sz w:val="18"/>
                <w:szCs w:val="18"/>
              </w:rPr>
              <w:t>CrCl</w:t>
            </w:r>
            <w:proofErr w:type="spellEnd"/>
            <w:r w:rsidRPr="009D49B2">
              <w:rPr>
                <w:rFonts w:ascii="Arial" w:hAnsi="Arial" w:cs="Arial"/>
                <w:snapToGrid w:val="0"/>
                <w:color w:val="000000"/>
                <w:sz w:val="18"/>
                <w:szCs w:val="18"/>
              </w:rPr>
              <w:t xml:space="preserve"> 35 mL/min/1.73 </w:t>
            </w:r>
            <w:proofErr w:type="gramStart"/>
            <w:r w:rsidRPr="009D49B2">
              <w:rPr>
                <w:rFonts w:ascii="Arial" w:hAnsi="Arial" w:cs="Arial"/>
                <w:snapToGrid w:val="0"/>
                <w:color w:val="000000"/>
                <w:sz w:val="18"/>
                <w:szCs w:val="18"/>
              </w:rPr>
              <w:t>m(</w:t>
            </w:r>
            <w:proofErr w:type="gramEnd"/>
            <w:r w:rsidRPr="009D49B2">
              <w:rPr>
                <w:rFonts w:ascii="Arial" w:hAnsi="Arial" w:cs="Arial"/>
                <w:snapToGrid w:val="0"/>
                <w:color w:val="000000"/>
                <w:sz w:val="18"/>
                <w:szCs w:val="18"/>
              </w:rPr>
              <w:t>2) or less).</w:t>
            </w:r>
          </w:p>
          <w:p w14:paraId="5E7B7242" w14:textId="77777777" w:rsidR="009D49B2" w:rsidRPr="009D49B2" w:rsidRDefault="009D49B2" w:rsidP="009D49B2">
            <w:pPr>
              <w:rPr>
                <w:rFonts w:ascii="Arial" w:hAnsi="Arial" w:cs="Arial"/>
                <w:snapToGrid w:val="0"/>
                <w:color w:val="000000"/>
                <w:sz w:val="18"/>
                <w:szCs w:val="18"/>
              </w:rPr>
            </w:pPr>
          </w:p>
          <w:p w14:paraId="0F34DDD4" w14:textId="77777777" w:rsidR="009D49B2" w:rsidRDefault="009D49B2" w:rsidP="009D49B2">
            <w:pPr>
              <w:rPr>
                <w:rFonts w:ascii="Arial" w:hAnsi="Arial" w:cs="Arial"/>
                <w:snapToGrid w:val="0"/>
                <w:color w:val="000000"/>
                <w:sz w:val="18"/>
                <w:szCs w:val="18"/>
              </w:rPr>
            </w:pPr>
            <w:r w:rsidRPr="009D49B2">
              <w:rPr>
                <w:rFonts w:ascii="Arial" w:hAnsi="Arial" w:cs="Arial"/>
                <w:snapToGrid w:val="0"/>
                <w:color w:val="000000"/>
                <w:sz w:val="18"/>
                <w:szCs w:val="18"/>
              </w:rPr>
              <w:t xml:space="preserve">Respiratory: </w:t>
            </w:r>
            <w:proofErr w:type="gramStart"/>
            <w:r w:rsidRPr="009D49B2">
              <w:rPr>
                <w:rFonts w:ascii="Arial" w:hAnsi="Arial" w:cs="Arial"/>
                <w:snapToGrid w:val="0"/>
                <w:color w:val="000000"/>
                <w:sz w:val="18"/>
                <w:szCs w:val="18"/>
              </w:rPr>
              <w:t>Generally</w:t>
            </w:r>
            <w:proofErr w:type="gramEnd"/>
            <w:r w:rsidRPr="009D49B2">
              <w:rPr>
                <w:rFonts w:ascii="Arial" w:hAnsi="Arial" w:cs="Arial"/>
                <w:snapToGrid w:val="0"/>
                <w:color w:val="000000"/>
                <w:sz w:val="18"/>
                <w:szCs w:val="18"/>
              </w:rPr>
              <w:t xml:space="preserve"> do not use in bronchospastic disease.</w:t>
            </w:r>
          </w:p>
          <w:p w14:paraId="35846CB7" w14:textId="77777777" w:rsidR="009D49B2" w:rsidRPr="009D49B2" w:rsidRDefault="009D49B2" w:rsidP="009D49B2">
            <w:pPr>
              <w:rPr>
                <w:rFonts w:ascii="Arial" w:hAnsi="Arial" w:cs="Arial"/>
                <w:snapToGrid w:val="0"/>
                <w:color w:val="000000"/>
                <w:sz w:val="18"/>
                <w:szCs w:val="18"/>
              </w:rPr>
            </w:pPr>
          </w:p>
          <w:p w14:paraId="7A2EC2B0" w14:textId="77777777" w:rsidR="009D49B2" w:rsidRDefault="009D49B2" w:rsidP="009D49B2">
            <w:pPr>
              <w:rPr>
                <w:rFonts w:ascii="Arial" w:hAnsi="Arial" w:cs="Arial"/>
                <w:snapToGrid w:val="0"/>
                <w:color w:val="000000"/>
                <w:sz w:val="18"/>
                <w:szCs w:val="18"/>
              </w:rPr>
            </w:pPr>
            <w:r w:rsidRPr="009D49B2">
              <w:rPr>
                <w:rFonts w:ascii="Arial" w:hAnsi="Arial" w:cs="Arial"/>
                <w:snapToGrid w:val="0"/>
                <w:color w:val="000000"/>
                <w:sz w:val="18"/>
                <w:szCs w:val="18"/>
              </w:rPr>
              <w:t>Surgery: Patients undergoing anesthesia and major surgery are at increased risk of impaired ability of the heart to respond to reflex adrenergic stimuli; however, chronic beta blocker therapy should not routinely be withdrawn.</w:t>
            </w:r>
          </w:p>
          <w:p w14:paraId="4EED5FCE" w14:textId="77777777" w:rsidR="009D49B2" w:rsidRPr="009D49B2" w:rsidRDefault="009D49B2" w:rsidP="009D49B2">
            <w:pPr>
              <w:rPr>
                <w:rFonts w:ascii="Arial" w:hAnsi="Arial" w:cs="Arial"/>
                <w:snapToGrid w:val="0"/>
                <w:color w:val="000000"/>
                <w:sz w:val="18"/>
                <w:szCs w:val="18"/>
              </w:rPr>
            </w:pPr>
          </w:p>
          <w:p w14:paraId="6EEFCE60" w14:textId="77777777" w:rsidR="009D49B2" w:rsidRPr="009D49B2" w:rsidRDefault="009D49B2" w:rsidP="009D49B2">
            <w:pPr>
              <w:rPr>
                <w:rFonts w:ascii="Arial" w:hAnsi="Arial" w:cs="Arial"/>
                <w:snapToGrid w:val="0"/>
                <w:color w:val="000000"/>
                <w:sz w:val="18"/>
                <w:szCs w:val="18"/>
              </w:rPr>
            </w:pPr>
            <w:r w:rsidRPr="009D49B2">
              <w:rPr>
                <w:rFonts w:ascii="Arial" w:hAnsi="Arial" w:cs="Arial"/>
                <w:snapToGrid w:val="0"/>
                <w:color w:val="000000"/>
                <w:sz w:val="18"/>
                <w:szCs w:val="18"/>
              </w:rPr>
              <w:t xml:space="preserve">Pregnancy: Caution using this medication during pregnancy. </w:t>
            </w:r>
          </w:p>
          <w:p w14:paraId="21CE678A" w14:textId="00CD1D35" w:rsidR="003379BD" w:rsidRDefault="003379BD" w:rsidP="006A6CDD">
            <w:pPr>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3306289F" w14:textId="77777777" w:rsidR="009D49B2" w:rsidRDefault="003379BD" w:rsidP="009D49B2">
            <w:pPr>
              <w:rPr>
                <w:rFonts w:ascii="Arial" w:hAnsi="Arial"/>
                <w:b/>
                <w:snapToGrid w:val="0"/>
                <w:color w:val="000000"/>
                <w:sz w:val="16"/>
              </w:rPr>
            </w:pPr>
            <w:r>
              <w:rPr>
                <w:rFonts w:ascii="Arial" w:hAnsi="Arial"/>
                <w:b/>
                <w:snapToGrid w:val="0"/>
                <w:color w:val="000000"/>
                <w:sz w:val="18"/>
              </w:rPr>
              <w:t xml:space="preserve">Warning </w:t>
            </w:r>
            <w:r>
              <w:rPr>
                <w:rFonts w:ascii="Arial" w:hAnsi="Arial"/>
                <w:b/>
                <w:snapToGrid w:val="0"/>
                <w:color w:val="000000"/>
                <w:sz w:val="16"/>
              </w:rPr>
              <w:t xml:space="preserve"> </w:t>
            </w:r>
          </w:p>
          <w:p w14:paraId="3D8EE931" w14:textId="596E8A0D" w:rsidR="009D49B2" w:rsidRPr="009D49B2" w:rsidRDefault="009D49B2" w:rsidP="009D49B2">
            <w:pPr>
              <w:rPr>
                <w:rFonts w:ascii="Arial" w:hAnsi="Arial" w:cs="Arial"/>
                <w:snapToGrid w:val="0"/>
                <w:color w:val="000000"/>
                <w:sz w:val="18"/>
                <w:szCs w:val="18"/>
              </w:rPr>
            </w:pPr>
            <w:r w:rsidRPr="009D49B2">
              <w:rPr>
                <w:rFonts w:ascii="Arial" w:hAnsi="Arial" w:cs="Arial"/>
                <w:snapToGrid w:val="0"/>
                <w:color w:val="000000"/>
                <w:sz w:val="18"/>
                <w:szCs w:val="18"/>
              </w:rPr>
              <w:t xml:space="preserve">Black Box Warning: </w:t>
            </w:r>
          </w:p>
          <w:p w14:paraId="2E94CCE7" w14:textId="77777777" w:rsidR="009D49B2" w:rsidRPr="009D49B2" w:rsidRDefault="009D49B2" w:rsidP="009D49B2">
            <w:pPr>
              <w:rPr>
                <w:rFonts w:ascii="Arial" w:hAnsi="Arial" w:cs="Arial"/>
                <w:snapToGrid w:val="0"/>
                <w:color w:val="000000"/>
                <w:sz w:val="18"/>
                <w:szCs w:val="18"/>
              </w:rPr>
            </w:pPr>
            <w:r w:rsidRPr="009D49B2">
              <w:rPr>
                <w:rFonts w:ascii="Arial" w:hAnsi="Arial" w:cs="Arial"/>
                <w:snapToGrid w:val="0"/>
                <w:color w:val="000000"/>
                <w:sz w:val="18"/>
                <w:szCs w:val="18"/>
              </w:rPr>
              <w:t>Intravenous (Solution): Following abrupt cessation of certain beta-blocking agents, exacerbations of angina pectoris and, in some cases, myocardial infarction and ventricular arrhythmias have occurred. As with other beta blockers, when discontinuation of atenolol is planned, the patients should be carefully observed and advised to minimize physical activity. If the angina worsens or acute coronary insufficiency develops, promptly reinstitute atenolol, at least temporarily. Do not interrupt or discontinue therapy without advice of physician.</w:t>
            </w:r>
          </w:p>
          <w:p w14:paraId="1D857411" w14:textId="77777777" w:rsidR="009D49B2" w:rsidRPr="009D49B2" w:rsidRDefault="009D49B2" w:rsidP="009D49B2">
            <w:pPr>
              <w:rPr>
                <w:rFonts w:ascii="Arial" w:hAnsi="Arial" w:cs="Arial"/>
                <w:snapToGrid w:val="0"/>
                <w:color w:val="000000"/>
                <w:sz w:val="18"/>
                <w:szCs w:val="18"/>
              </w:rPr>
            </w:pPr>
            <w:r w:rsidRPr="009D49B2">
              <w:rPr>
                <w:rFonts w:ascii="Arial" w:hAnsi="Arial" w:cs="Arial"/>
                <w:snapToGrid w:val="0"/>
                <w:color w:val="000000"/>
                <w:sz w:val="18"/>
                <w:szCs w:val="18"/>
              </w:rPr>
              <w:t>Oral (Tablet): Patients with coronary artery disease, who are being treated with atenolol, should be advised against abrupt discontinuation of therapy. Severe exacerbation of angina and the occurrence of myocardial infarction and ventricular arrhythmias have been reported in angina patients following the abrupt discontinuation of therapy with beta-blockers. The last two complications may occur with or without preceding exacerbation of the angina pectoris. As with other beta-blockers, when discontinuation of atenolol is planned, the patients should be carefully observed and advised to limit physical activity to a minimum. If the angina worsens or acute coronary sufficiency develops, it is recommended that atenolol be promptly reinstituted, at least temporarily. Because coronary artery disease is common and may be unrecognized, it may be prudent not to discontinue atenolol therapy abruptly even in patients treated only for hypertension.</w:t>
            </w:r>
          </w:p>
          <w:p w14:paraId="34CC3FEB" w14:textId="23C261DB" w:rsidR="003379BD" w:rsidRDefault="003379BD" w:rsidP="00F872FC">
            <w:pPr>
              <w:rPr>
                <w:b/>
              </w:rPr>
            </w:pPr>
          </w:p>
        </w:tc>
      </w:tr>
      <w:tr w:rsidR="004553BF" w14:paraId="03A22388" w14:textId="77777777" w:rsidTr="00683097">
        <w:trPr>
          <w:cantSplit/>
          <w:trHeight w:val="639"/>
        </w:trPr>
        <w:tc>
          <w:tcPr>
            <w:tcW w:w="11448" w:type="dxa"/>
            <w:gridSpan w:val="2"/>
            <w:tcBorders>
              <w:top w:val="nil"/>
              <w:left w:val="nil"/>
              <w:bottom w:val="nil"/>
              <w:right w:val="nil"/>
            </w:tcBorders>
          </w:tcPr>
          <w:p w14:paraId="5AA19370" w14:textId="2F82E36C" w:rsidR="0056414C" w:rsidRPr="00916D82" w:rsidRDefault="004553BF" w:rsidP="009D49B2">
            <w:pPr>
              <w:rPr>
                <w:snapToGrid w:val="0"/>
                <w:color w:val="000000"/>
              </w:rPr>
            </w:pPr>
            <w:r>
              <w:rPr>
                <w:rFonts w:ascii="Arial" w:hAnsi="Arial"/>
                <w:b/>
                <w:snapToGrid w:val="0"/>
                <w:color w:val="000000"/>
                <w:sz w:val="18"/>
              </w:rPr>
              <w:t>Syndrome Note</w:t>
            </w:r>
            <w:r>
              <w:rPr>
                <w:rFonts w:ascii="Arial" w:hAnsi="Arial"/>
                <w:b/>
                <w:snapToGrid w:val="0"/>
                <w:color w:val="000000"/>
                <w:sz w:val="16"/>
              </w:rPr>
              <w:t xml:space="preserve">  </w:t>
            </w:r>
            <w:r w:rsidR="009D49B2" w:rsidRPr="009D49B2">
              <w:rPr>
                <w:rFonts w:ascii="Arial" w:hAnsi="Arial" w:cs="Arial"/>
                <w:snapToGrid w:val="0"/>
                <w:color w:val="000000"/>
                <w:sz w:val="18"/>
                <w:szCs w:val="18"/>
              </w:rPr>
              <w:fldChar w:fldCharType="begin">
                <w:ffData>
                  <w:name w:val=""/>
                  <w:enabled/>
                  <w:calcOnExit w:val="0"/>
                  <w:statusText w:type="text" w:val="Identify any syndrome notations known about the medication  Limit 100 characters"/>
                  <w:textInput/>
                </w:ffData>
              </w:fldChar>
            </w:r>
            <w:r w:rsidR="009D49B2" w:rsidRPr="009D49B2">
              <w:rPr>
                <w:rFonts w:ascii="Arial" w:hAnsi="Arial" w:cs="Arial"/>
                <w:snapToGrid w:val="0"/>
                <w:color w:val="000000"/>
                <w:sz w:val="18"/>
                <w:szCs w:val="18"/>
              </w:rPr>
              <w:instrText xml:space="preserve"> FORMTEXT </w:instrText>
            </w:r>
            <w:r w:rsidR="009D49B2" w:rsidRPr="009D49B2">
              <w:rPr>
                <w:rFonts w:ascii="Arial" w:hAnsi="Arial" w:cs="Arial"/>
                <w:snapToGrid w:val="0"/>
                <w:color w:val="000000"/>
                <w:sz w:val="18"/>
                <w:szCs w:val="18"/>
              </w:rPr>
            </w:r>
            <w:r w:rsidR="009D49B2" w:rsidRPr="009D49B2">
              <w:rPr>
                <w:rFonts w:ascii="Arial" w:hAnsi="Arial" w:cs="Arial"/>
                <w:snapToGrid w:val="0"/>
                <w:color w:val="000000"/>
                <w:sz w:val="18"/>
                <w:szCs w:val="18"/>
              </w:rPr>
              <w:fldChar w:fldCharType="separate"/>
            </w:r>
            <w:r w:rsidR="009D49B2" w:rsidRPr="009D49B2">
              <w:rPr>
                <w:rFonts w:ascii="Arial" w:hAnsi="Arial" w:cs="Arial"/>
                <w:noProof/>
                <w:snapToGrid w:val="0"/>
                <w:color w:val="000000"/>
                <w:sz w:val="18"/>
                <w:szCs w:val="18"/>
              </w:rPr>
              <w:t> </w:t>
            </w:r>
            <w:r w:rsidR="009D49B2" w:rsidRPr="009D49B2">
              <w:rPr>
                <w:rFonts w:ascii="Arial" w:hAnsi="Arial" w:cs="Arial"/>
                <w:noProof/>
                <w:snapToGrid w:val="0"/>
                <w:color w:val="000000"/>
                <w:sz w:val="18"/>
                <w:szCs w:val="18"/>
              </w:rPr>
              <w:t> </w:t>
            </w:r>
            <w:r w:rsidR="009D49B2" w:rsidRPr="009D49B2">
              <w:rPr>
                <w:rFonts w:ascii="Arial" w:hAnsi="Arial" w:cs="Arial"/>
                <w:noProof/>
                <w:snapToGrid w:val="0"/>
                <w:color w:val="000000"/>
                <w:sz w:val="18"/>
                <w:szCs w:val="18"/>
              </w:rPr>
              <w:t> </w:t>
            </w:r>
            <w:r w:rsidR="009D49B2" w:rsidRPr="009D49B2">
              <w:rPr>
                <w:rFonts w:ascii="Arial" w:hAnsi="Arial" w:cs="Arial"/>
                <w:noProof/>
                <w:snapToGrid w:val="0"/>
                <w:color w:val="000000"/>
                <w:sz w:val="18"/>
                <w:szCs w:val="18"/>
              </w:rPr>
              <w:t> </w:t>
            </w:r>
            <w:r w:rsidR="009D49B2" w:rsidRPr="009D49B2">
              <w:rPr>
                <w:rFonts w:ascii="Arial" w:hAnsi="Arial" w:cs="Arial"/>
                <w:noProof/>
                <w:snapToGrid w:val="0"/>
                <w:color w:val="000000"/>
                <w:sz w:val="18"/>
                <w:szCs w:val="18"/>
              </w:rPr>
              <w:t> </w:t>
            </w:r>
            <w:r w:rsidR="009D49B2" w:rsidRPr="009D49B2">
              <w:rPr>
                <w:rFonts w:ascii="Arial" w:hAnsi="Arial" w:cs="Arial"/>
                <w:snapToGrid w:val="0"/>
                <w:color w:val="000000"/>
                <w:sz w:val="18"/>
                <w:szCs w:val="18"/>
              </w:rPr>
              <w:fldChar w:fldCharType="end"/>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1305EF">
              <w:rPr>
                <w:rFonts w:ascii="Arial" w:hAnsi="Arial"/>
                <w:sz w:val="18"/>
              </w:rPr>
            </w:r>
            <w:r w:rsidR="001305EF">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1305EF">
              <w:rPr>
                <w:rFonts w:ascii="Arial" w:hAnsi="Arial"/>
                <w:sz w:val="18"/>
              </w:rPr>
            </w:r>
            <w:r w:rsidR="001305EF">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1305EF">
              <w:rPr>
                <w:rFonts w:ascii="Arial" w:hAnsi="Arial"/>
                <w:sz w:val="18"/>
              </w:rPr>
            </w:r>
            <w:r w:rsidR="001305EF">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1305EF">
              <w:rPr>
                <w:rFonts w:ascii="Arial" w:hAnsi="Arial"/>
                <w:sz w:val="18"/>
              </w:rPr>
            </w:r>
            <w:r w:rsidR="001305EF">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1305EF">
              <w:rPr>
                <w:rFonts w:ascii="Arial" w:hAnsi="Arial"/>
                <w:sz w:val="18"/>
              </w:rPr>
            </w:r>
            <w:r w:rsidR="001305EF">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77560" w14:textId="77777777" w:rsidR="005F3F6F" w:rsidRDefault="005F3F6F" w:rsidP="007A6FC3">
      <w:r>
        <w:separator/>
      </w:r>
    </w:p>
  </w:endnote>
  <w:endnote w:type="continuationSeparator" w:id="0">
    <w:p w14:paraId="5EB34491" w14:textId="77777777" w:rsidR="005F3F6F" w:rsidRDefault="005F3F6F"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005FD" w14:textId="77777777" w:rsidR="005F3F6F" w:rsidRDefault="005F3F6F" w:rsidP="007A6FC3">
      <w:r>
        <w:separator/>
      </w:r>
    </w:p>
  </w:footnote>
  <w:footnote w:type="continuationSeparator" w:id="0">
    <w:p w14:paraId="4C64A2DE" w14:textId="77777777" w:rsidR="005F3F6F" w:rsidRDefault="005F3F6F"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Uq4Xjg+CmDy4WgUemILMmD7tES1s1jwNgMn7yo13PglTr25FvPW8QC+uR0JR9A4IxIOi+wInrsOvvahVdxDew==" w:salt="ARoCuq8CePatVX8WosgCZ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017AF"/>
    <w:rsid w:val="00017A46"/>
    <w:rsid w:val="00031FEC"/>
    <w:rsid w:val="00065117"/>
    <w:rsid w:val="00070550"/>
    <w:rsid w:val="00082C72"/>
    <w:rsid w:val="00097390"/>
    <w:rsid w:val="000D55C9"/>
    <w:rsid w:val="00101422"/>
    <w:rsid w:val="001305EF"/>
    <w:rsid w:val="0018307F"/>
    <w:rsid w:val="0021563E"/>
    <w:rsid w:val="00295B89"/>
    <w:rsid w:val="00311731"/>
    <w:rsid w:val="0031599E"/>
    <w:rsid w:val="003379BD"/>
    <w:rsid w:val="00362CFD"/>
    <w:rsid w:val="003A15FD"/>
    <w:rsid w:val="003B70D9"/>
    <w:rsid w:val="003C3576"/>
    <w:rsid w:val="003D356D"/>
    <w:rsid w:val="003E29B2"/>
    <w:rsid w:val="004553BF"/>
    <w:rsid w:val="0047002C"/>
    <w:rsid w:val="004C2872"/>
    <w:rsid w:val="004D379B"/>
    <w:rsid w:val="005325D4"/>
    <w:rsid w:val="00546EF3"/>
    <w:rsid w:val="005508EB"/>
    <w:rsid w:val="0056414C"/>
    <w:rsid w:val="005A70E2"/>
    <w:rsid w:val="005F3D5E"/>
    <w:rsid w:val="005F3F6F"/>
    <w:rsid w:val="00606B81"/>
    <w:rsid w:val="00621771"/>
    <w:rsid w:val="006336DF"/>
    <w:rsid w:val="0064565E"/>
    <w:rsid w:val="00653309"/>
    <w:rsid w:val="00683097"/>
    <w:rsid w:val="006A6CDD"/>
    <w:rsid w:val="006B7A42"/>
    <w:rsid w:val="00775C94"/>
    <w:rsid w:val="007A6FC3"/>
    <w:rsid w:val="007F44C1"/>
    <w:rsid w:val="008E0D37"/>
    <w:rsid w:val="00916D82"/>
    <w:rsid w:val="00927055"/>
    <w:rsid w:val="00934FD5"/>
    <w:rsid w:val="009D49B2"/>
    <w:rsid w:val="009F270D"/>
    <w:rsid w:val="00A05C70"/>
    <w:rsid w:val="00A35DAC"/>
    <w:rsid w:val="00A60207"/>
    <w:rsid w:val="00AA7ED4"/>
    <w:rsid w:val="00AB1650"/>
    <w:rsid w:val="00AB6AB1"/>
    <w:rsid w:val="00B23CEC"/>
    <w:rsid w:val="00B47C64"/>
    <w:rsid w:val="00B82162"/>
    <w:rsid w:val="00B83999"/>
    <w:rsid w:val="00CA71B6"/>
    <w:rsid w:val="00CA7C90"/>
    <w:rsid w:val="00CC7A80"/>
    <w:rsid w:val="00DF0FF9"/>
    <w:rsid w:val="00E02750"/>
    <w:rsid w:val="00E23462"/>
    <w:rsid w:val="00E7205C"/>
    <w:rsid w:val="00EA1297"/>
    <w:rsid w:val="00EB28B9"/>
    <w:rsid w:val="00EE5A08"/>
    <w:rsid w:val="00EF5F71"/>
    <w:rsid w:val="00F55DC4"/>
    <w:rsid w:val="00F872FC"/>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2024-09-05T20:14:00Z</dcterms:created>
  <dcterms:modified xsi:type="dcterms:W3CDTF">2024-09-05T20:14:00Z</dcterms:modified>
</cp:coreProperties>
</file>