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D1A070B" w14:textId="77777777">
        <w:tc>
          <w:tcPr>
            <w:tcW w:w="5868" w:type="dxa"/>
            <w:tcBorders>
              <w:top w:val="nil"/>
              <w:left w:val="nil"/>
              <w:bottom w:val="nil"/>
              <w:right w:val="nil"/>
            </w:tcBorders>
          </w:tcPr>
          <w:p w14:paraId="7294CFD4" w14:textId="77777777" w:rsidR="003379BD" w:rsidRPr="004553BF" w:rsidRDefault="003379BD">
            <w:pPr>
              <w:pStyle w:val="Heading1"/>
            </w:pPr>
            <w:r w:rsidRPr="004553BF">
              <w:t>DEPARTMENT OF HEALTH SERVICES</w:t>
            </w:r>
          </w:p>
          <w:p w14:paraId="51F5E97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20B778A" w14:textId="1C3692DA"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546AA5">
              <w:rPr>
                <w:rFonts w:ascii="Arial" w:hAnsi="Arial"/>
                <w:sz w:val="18"/>
              </w:rPr>
              <w:t>5</w:t>
            </w:r>
            <w:r w:rsidR="00017A46">
              <w:rPr>
                <w:rFonts w:ascii="Arial" w:hAnsi="Arial"/>
                <w:sz w:val="18"/>
              </w:rPr>
              <w:t>/20</w:t>
            </w:r>
            <w:r w:rsidR="00546AA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CF5D122"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D64E3B0" w14:textId="77777777" w:rsidR="003379BD" w:rsidRPr="004553BF" w:rsidRDefault="003379BD">
            <w:pPr>
              <w:jc w:val="right"/>
              <w:rPr>
                <w:rFonts w:ascii="Arial" w:hAnsi="Arial"/>
                <w:sz w:val="18"/>
              </w:rPr>
            </w:pPr>
            <w:r w:rsidRPr="004553BF">
              <w:rPr>
                <w:rFonts w:ascii="Arial" w:hAnsi="Arial"/>
                <w:sz w:val="18"/>
              </w:rPr>
              <w:t>42 CFR483.420(a)(2)</w:t>
            </w:r>
          </w:p>
          <w:p w14:paraId="127FA4C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5E1A8A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D10159C"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1A8D1720" w14:textId="77777777" w:rsidR="0056414C" w:rsidRPr="00D35E6E" w:rsidRDefault="0056414C" w:rsidP="00D35E6E">
      <w:pPr>
        <w:pStyle w:val="Heading3"/>
        <w:spacing w:before="0"/>
        <w:rPr>
          <w:b w:val="0"/>
          <w:sz w:val="2"/>
          <w:szCs w:val="2"/>
        </w:rPr>
        <w:sectPr w:rsidR="0056414C" w:rsidRPr="00D35E6E"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17BD926" w14:textId="77777777">
        <w:trPr>
          <w:cantSplit/>
        </w:trPr>
        <w:tc>
          <w:tcPr>
            <w:tcW w:w="11448" w:type="dxa"/>
            <w:gridSpan w:val="10"/>
            <w:tcBorders>
              <w:top w:val="nil"/>
              <w:left w:val="nil"/>
              <w:bottom w:val="single" w:sz="4" w:space="0" w:color="auto"/>
              <w:right w:val="nil"/>
            </w:tcBorders>
          </w:tcPr>
          <w:p w14:paraId="31BCF048" w14:textId="77777777" w:rsidR="003379BD" w:rsidRDefault="003379BD" w:rsidP="0031599E">
            <w:pPr>
              <w:pStyle w:val="Heading3"/>
            </w:pPr>
            <w:r>
              <w:t>INFORMED CONSENT FOR MEDICATION</w:t>
            </w:r>
          </w:p>
          <w:p w14:paraId="385AC2D6" w14:textId="77777777" w:rsidR="00464819" w:rsidRDefault="00464819" w:rsidP="00464819">
            <w:pPr>
              <w:pStyle w:val="Heading4"/>
            </w:pPr>
            <w:r>
              <w:t xml:space="preserve">Dosage and / or Side Effect information last revised on </w:t>
            </w:r>
            <w:r w:rsidR="00EE05B1">
              <w:rPr>
                <w:noProof/>
              </w:rPr>
              <w:t>05/</w:t>
            </w:r>
            <w:r w:rsidR="00044340">
              <w:rPr>
                <w:noProof/>
              </w:rPr>
              <w:t>27</w:t>
            </w:r>
            <w:r w:rsidR="00EE05B1">
              <w:rPr>
                <w:noProof/>
              </w:rPr>
              <w:t>/20</w:t>
            </w:r>
            <w:r w:rsidR="0089194B">
              <w:rPr>
                <w:noProof/>
              </w:rPr>
              <w:t>21</w:t>
            </w:r>
          </w:p>
          <w:p w14:paraId="0CF16CED" w14:textId="2C18A8C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46AA5">
              <w:rPr>
                <w:rFonts w:ascii="Arial" w:hAnsi="Arial"/>
                <w:sz w:val="18"/>
              </w:rPr>
              <w:t>informed consent is not given</w:t>
            </w:r>
            <w:r>
              <w:rPr>
                <w:rFonts w:ascii="Arial" w:hAnsi="Arial"/>
                <w:sz w:val="18"/>
              </w:rPr>
              <w:t>, the medication cannot be administered without a court order unless in an emergency.</w:t>
            </w:r>
          </w:p>
          <w:p w14:paraId="24EC8A21"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EFAE1FB" w14:textId="77777777">
        <w:trPr>
          <w:trHeight w:hRule="exact" w:val="480"/>
        </w:trPr>
        <w:tc>
          <w:tcPr>
            <w:tcW w:w="5868" w:type="dxa"/>
            <w:gridSpan w:val="5"/>
            <w:tcBorders>
              <w:top w:val="single" w:sz="4" w:space="0" w:color="auto"/>
              <w:left w:val="nil"/>
              <w:bottom w:val="single" w:sz="4" w:space="0" w:color="auto"/>
            </w:tcBorders>
          </w:tcPr>
          <w:p w14:paraId="27465362" w14:textId="77777777" w:rsidR="003379BD" w:rsidRDefault="003379BD">
            <w:pPr>
              <w:rPr>
                <w:rFonts w:ascii="Arial" w:hAnsi="Arial"/>
                <w:sz w:val="18"/>
              </w:rPr>
            </w:pPr>
            <w:r>
              <w:rPr>
                <w:rFonts w:ascii="Arial" w:hAnsi="Arial"/>
                <w:sz w:val="18"/>
              </w:rPr>
              <w:t>Name – Patient / Client (Last, First MI)</w:t>
            </w:r>
          </w:p>
          <w:p w14:paraId="4FF9A281"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6DC08C7" w14:textId="77777777" w:rsidR="003379BD" w:rsidRDefault="003379BD">
            <w:pPr>
              <w:rPr>
                <w:rFonts w:ascii="Arial" w:hAnsi="Arial"/>
                <w:sz w:val="18"/>
              </w:rPr>
            </w:pPr>
            <w:r>
              <w:rPr>
                <w:rFonts w:ascii="Arial" w:hAnsi="Arial"/>
                <w:sz w:val="18"/>
              </w:rPr>
              <w:t>ID Number</w:t>
            </w:r>
          </w:p>
          <w:p w14:paraId="324992EF"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1"/>
          </w:p>
        </w:tc>
        <w:tc>
          <w:tcPr>
            <w:tcW w:w="2250" w:type="dxa"/>
            <w:tcBorders>
              <w:top w:val="single" w:sz="4" w:space="0" w:color="auto"/>
              <w:bottom w:val="nil"/>
              <w:right w:val="nil"/>
            </w:tcBorders>
          </w:tcPr>
          <w:p w14:paraId="4B96B018" w14:textId="77777777" w:rsidR="003379BD" w:rsidRDefault="003379BD">
            <w:pPr>
              <w:rPr>
                <w:rFonts w:ascii="Arial" w:hAnsi="Arial"/>
                <w:sz w:val="18"/>
              </w:rPr>
            </w:pPr>
            <w:r>
              <w:rPr>
                <w:rFonts w:ascii="Arial" w:hAnsi="Arial"/>
                <w:sz w:val="18"/>
              </w:rPr>
              <w:t>Living Unit</w:t>
            </w:r>
          </w:p>
          <w:p w14:paraId="6EEE5751"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2"/>
          </w:p>
        </w:tc>
        <w:tc>
          <w:tcPr>
            <w:tcW w:w="1440" w:type="dxa"/>
            <w:tcBorders>
              <w:top w:val="single" w:sz="4" w:space="0" w:color="auto"/>
              <w:bottom w:val="nil"/>
              <w:right w:val="nil"/>
            </w:tcBorders>
          </w:tcPr>
          <w:p w14:paraId="4898AD05" w14:textId="77777777" w:rsidR="003379BD" w:rsidRDefault="006B7A42">
            <w:pPr>
              <w:rPr>
                <w:rFonts w:ascii="Arial" w:hAnsi="Arial"/>
                <w:sz w:val="18"/>
              </w:rPr>
            </w:pPr>
            <w:r>
              <w:rPr>
                <w:rFonts w:ascii="Arial" w:hAnsi="Arial"/>
                <w:sz w:val="18"/>
              </w:rPr>
              <w:t>Date of Birth</w:t>
            </w:r>
          </w:p>
          <w:p w14:paraId="2432768E"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3"/>
          </w:p>
        </w:tc>
      </w:tr>
      <w:tr w:rsidR="003379BD" w14:paraId="51DE96D7" w14:textId="77777777">
        <w:trPr>
          <w:cantSplit/>
        </w:trPr>
        <w:tc>
          <w:tcPr>
            <w:tcW w:w="4338" w:type="dxa"/>
            <w:gridSpan w:val="3"/>
            <w:tcBorders>
              <w:top w:val="single" w:sz="4" w:space="0" w:color="auto"/>
              <w:left w:val="nil"/>
              <w:bottom w:val="single" w:sz="4" w:space="0" w:color="auto"/>
            </w:tcBorders>
          </w:tcPr>
          <w:p w14:paraId="39BC1D18" w14:textId="77777777" w:rsidR="003379BD" w:rsidRDefault="003379BD">
            <w:pPr>
              <w:rPr>
                <w:rFonts w:ascii="Arial" w:hAnsi="Arial"/>
                <w:sz w:val="18"/>
              </w:rPr>
            </w:pPr>
            <w:r>
              <w:rPr>
                <w:rFonts w:ascii="Arial" w:hAnsi="Arial"/>
                <w:sz w:val="18"/>
              </w:rPr>
              <w:t>Name – Individual Preparing This Form</w:t>
            </w:r>
          </w:p>
          <w:p w14:paraId="00B5036E"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B51410B" w14:textId="77777777" w:rsidR="003379BD" w:rsidRDefault="003379BD">
            <w:pPr>
              <w:rPr>
                <w:rFonts w:ascii="Arial" w:hAnsi="Arial"/>
                <w:sz w:val="18"/>
              </w:rPr>
            </w:pPr>
            <w:r>
              <w:rPr>
                <w:rFonts w:ascii="Arial" w:hAnsi="Arial"/>
                <w:sz w:val="18"/>
              </w:rPr>
              <w:t>Name – Staff Contact</w:t>
            </w:r>
          </w:p>
          <w:p w14:paraId="373911A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367CE26" w14:textId="77777777" w:rsidR="003379BD" w:rsidRDefault="003379BD">
            <w:pPr>
              <w:rPr>
                <w:rFonts w:ascii="Arial" w:hAnsi="Arial"/>
                <w:sz w:val="18"/>
              </w:rPr>
            </w:pPr>
            <w:r>
              <w:rPr>
                <w:rFonts w:ascii="Arial" w:hAnsi="Arial"/>
                <w:sz w:val="18"/>
              </w:rPr>
              <w:t>Name / Telephone Number – Institution</w:t>
            </w:r>
          </w:p>
          <w:p w14:paraId="605C5966"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bookmarkEnd w:id="6"/>
          </w:p>
        </w:tc>
      </w:tr>
      <w:tr w:rsidR="003379BD" w14:paraId="4269CD66" w14:textId="77777777" w:rsidTr="00DF0FF9">
        <w:trPr>
          <w:cantSplit/>
        </w:trPr>
        <w:tc>
          <w:tcPr>
            <w:tcW w:w="3168" w:type="dxa"/>
            <w:tcBorders>
              <w:top w:val="single" w:sz="4" w:space="0" w:color="auto"/>
              <w:left w:val="nil"/>
              <w:bottom w:val="nil"/>
            </w:tcBorders>
            <w:vAlign w:val="center"/>
          </w:tcPr>
          <w:p w14:paraId="634D887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0789585"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D0CDED1" w14:textId="77777777" w:rsidR="003379BD" w:rsidRDefault="003379BD" w:rsidP="00DF0FF9">
            <w:pPr>
              <w:pStyle w:val="Heading4"/>
              <w:spacing w:before="0"/>
            </w:pPr>
            <w:r>
              <w:t>RECOMMENDED</w:t>
            </w:r>
          </w:p>
          <w:p w14:paraId="11CCC70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7FD105E" w14:textId="77777777" w:rsidR="003379BD" w:rsidRDefault="003379BD" w:rsidP="00DF0FF9">
            <w:pPr>
              <w:pStyle w:val="Heading4"/>
              <w:spacing w:before="0"/>
              <w:rPr>
                <w:b w:val="0"/>
              </w:rPr>
            </w:pPr>
            <w:r>
              <w:t>ANTICIPATED</w:t>
            </w:r>
            <w:r w:rsidR="00DF0FF9">
              <w:t xml:space="preserve"> </w:t>
            </w:r>
            <w:r>
              <w:t>DOSAGE RANGE</w:t>
            </w:r>
          </w:p>
        </w:tc>
      </w:tr>
      <w:tr w:rsidR="00FE20FD" w14:paraId="157CD9D2" w14:textId="77777777" w:rsidTr="0004631A">
        <w:trPr>
          <w:cantSplit/>
        </w:trPr>
        <w:tc>
          <w:tcPr>
            <w:tcW w:w="3168" w:type="dxa"/>
            <w:tcBorders>
              <w:top w:val="single" w:sz="4" w:space="0" w:color="auto"/>
              <w:left w:val="nil"/>
              <w:bottom w:val="single" w:sz="4" w:space="0" w:color="auto"/>
            </w:tcBorders>
          </w:tcPr>
          <w:p w14:paraId="6FF9A794" w14:textId="77777777" w:rsidR="00FE20FD" w:rsidRDefault="00FE20FD" w:rsidP="0004631A">
            <w:pPr>
              <w:spacing w:before="60"/>
              <w:rPr>
                <w:sz w:val="22"/>
              </w:rPr>
            </w:pPr>
            <w:r w:rsidRPr="00F125E2">
              <w:rPr>
                <w:noProof/>
                <w:sz w:val="22"/>
              </w:rPr>
              <w:t>Central Nervous System Stimulant</w:t>
            </w:r>
          </w:p>
        </w:tc>
        <w:tc>
          <w:tcPr>
            <w:tcW w:w="3420" w:type="dxa"/>
            <w:gridSpan w:val="5"/>
            <w:tcBorders>
              <w:top w:val="single" w:sz="4" w:space="0" w:color="auto"/>
              <w:bottom w:val="single" w:sz="4" w:space="0" w:color="auto"/>
              <w:right w:val="nil"/>
            </w:tcBorders>
          </w:tcPr>
          <w:p w14:paraId="579EDDB0" w14:textId="77777777" w:rsidR="00FE20FD" w:rsidRDefault="00FE20FD" w:rsidP="0004631A">
            <w:pPr>
              <w:tabs>
                <w:tab w:val="left" w:pos="702"/>
                <w:tab w:val="left" w:pos="882"/>
                <w:tab w:val="left" w:pos="1152"/>
                <w:tab w:val="left" w:pos="1602"/>
              </w:tabs>
              <w:rPr>
                <w:sz w:val="22"/>
              </w:rPr>
            </w:pPr>
            <w:r w:rsidRPr="00F125E2">
              <w:rPr>
                <w:noProof/>
                <w:sz w:val="22"/>
              </w:rPr>
              <w:t>Vyvanse</w:t>
            </w:r>
          </w:p>
          <w:p w14:paraId="04AB8BC6" w14:textId="77777777" w:rsidR="00FE20FD" w:rsidRDefault="00FE20FD" w:rsidP="0004631A">
            <w:pPr>
              <w:tabs>
                <w:tab w:val="left" w:pos="702"/>
                <w:tab w:val="left" w:pos="882"/>
                <w:tab w:val="left" w:pos="1152"/>
                <w:tab w:val="left" w:pos="1602"/>
              </w:tabs>
              <w:rPr>
                <w:sz w:val="22"/>
              </w:rPr>
            </w:pPr>
            <w:r>
              <w:rPr>
                <w:sz w:val="22"/>
              </w:rPr>
              <w:t>(</w:t>
            </w:r>
            <w:r w:rsidRPr="00F125E2">
              <w:rPr>
                <w:noProof/>
                <w:sz w:val="22"/>
              </w:rPr>
              <w:t>Lisdexamfetamine</w:t>
            </w:r>
            <w:r>
              <w:rPr>
                <w:sz w:val="22"/>
              </w:rPr>
              <w:t>)</w:t>
            </w:r>
          </w:p>
        </w:tc>
        <w:tc>
          <w:tcPr>
            <w:tcW w:w="3420" w:type="dxa"/>
            <w:gridSpan w:val="3"/>
            <w:tcBorders>
              <w:top w:val="single" w:sz="4" w:space="0" w:color="auto"/>
              <w:bottom w:val="single" w:sz="4" w:space="0" w:color="auto"/>
              <w:right w:val="nil"/>
            </w:tcBorders>
            <w:vAlign w:val="center"/>
          </w:tcPr>
          <w:p w14:paraId="441DCE72" w14:textId="77777777" w:rsidR="00FE20FD" w:rsidRDefault="00FE20FD" w:rsidP="0004631A">
            <w:pPr>
              <w:tabs>
                <w:tab w:val="left" w:pos="702"/>
                <w:tab w:val="left" w:pos="882"/>
                <w:tab w:val="left" w:pos="1152"/>
                <w:tab w:val="left" w:pos="1602"/>
              </w:tabs>
              <w:rPr>
                <w:sz w:val="22"/>
              </w:rPr>
            </w:pPr>
            <w:r w:rsidRPr="00F125E2">
              <w:rPr>
                <w:noProof/>
                <w:sz w:val="22"/>
              </w:rPr>
              <w:t>30mg to 70mg</w:t>
            </w:r>
          </w:p>
        </w:tc>
        <w:tc>
          <w:tcPr>
            <w:tcW w:w="1440" w:type="dxa"/>
            <w:tcBorders>
              <w:top w:val="single" w:sz="4" w:space="0" w:color="auto"/>
              <w:bottom w:val="single" w:sz="4" w:space="0" w:color="auto"/>
              <w:right w:val="nil"/>
            </w:tcBorders>
            <w:vAlign w:val="center"/>
          </w:tcPr>
          <w:p w14:paraId="4685C900" w14:textId="77777777" w:rsidR="00FE20FD" w:rsidRDefault="00FE20F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sz w:val="22"/>
              </w:rPr>
              <w:fldChar w:fldCharType="end"/>
            </w:r>
          </w:p>
        </w:tc>
      </w:tr>
      <w:tr w:rsidR="003379BD" w14:paraId="1B3C1F52" w14:textId="77777777">
        <w:trPr>
          <w:cantSplit/>
          <w:trHeight w:hRule="exact" w:val="1200"/>
        </w:trPr>
        <w:tc>
          <w:tcPr>
            <w:tcW w:w="11448" w:type="dxa"/>
            <w:gridSpan w:val="10"/>
            <w:tcBorders>
              <w:top w:val="nil"/>
              <w:left w:val="nil"/>
              <w:bottom w:val="single" w:sz="4" w:space="0" w:color="auto"/>
              <w:right w:val="nil"/>
            </w:tcBorders>
          </w:tcPr>
          <w:p w14:paraId="71BD187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E5F8801"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1F1905D"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7496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7496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7496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sidR="00B1786E">
              <w:rPr>
                <w:sz w:val="22"/>
              </w:rPr>
              <w:fldChar w:fldCharType="end"/>
            </w:r>
            <w:bookmarkEnd w:id="7"/>
          </w:p>
        </w:tc>
      </w:tr>
      <w:tr w:rsidR="003379BD" w14:paraId="12373B31" w14:textId="77777777">
        <w:trPr>
          <w:cantSplit/>
          <w:trHeight w:hRule="exact" w:val="600"/>
        </w:trPr>
        <w:tc>
          <w:tcPr>
            <w:tcW w:w="11448" w:type="dxa"/>
            <w:gridSpan w:val="10"/>
            <w:tcBorders>
              <w:top w:val="single" w:sz="4" w:space="0" w:color="auto"/>
              <w:left w:val="nil"/>
              <w:bottom w:val="nil"/>
              <w:right w:val="nil"/>
            </w:tcBorders>
          </w:tcPr>
          <w:p w14:paraId="6C8A56F7" w14:textId="023E433F"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46AA5">
              <w:rPr>
                <w:b w:val="0"/>
              </w:rPr>
              <w:t>impression (</w:t>
            </w:r>
            <w:r w:rsidRPr="00097390">
              <w:rPr>
                <w:b w:val="0"/>
              </w:rPr>
              <w:t>“working hypothesis</w:t>
            </w:r>
            <w:r w:rsidR="0031599E" w:rsidRPr="00097390">
              <w:rPr>
                <w:b w:val="0"/>
              </w:rPr>
              <w:t>.”</w:t>
            </w:r>
            <w:r w:rsidR="00546AA5">
              <w:rPr>
                <w:b w:val="0"/>
              </w:rPr>
              <w:t>)</w:t>
            </w:r>
          </w:p>
        </w:tc>
      </w:tr>
      <w:tr w:rsidR="003379BD" w14:paraId="06776A3E" w14:textId="77777777" w:rsidTr="00546AA5">
        <w:trPr>
          <w:cantSplit/>
          <w:trHeight w:val="1080"/>
        </w:trPr>
        <w:tc>
          <w:tcPr>
            <w:tcW w:w="11448" w:type="dxa"/>
            <w:gridSpan w:val="10"/>
            <w:tcBorders>
              <w:top w:val="nil"/>
              <w:left w:val="nil"/>
              <w:bottom w:val="single" w:sz="4" w:space="0" w:color="auto"/>
              <w:right w:val="nil"/>
            </w:tcBorders>
          </w:tcPr>
          <w:p w14:paraId="6BE68B35"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Pr>
                <w:noProof/>
                <w:sz w:val="22"/>
              </w:rPr>
              <w:fldChar w:fldCharType="end"/>
            </w:r>
            <w:bookmarkEnd w:id="8"/>
          </w:p>
        </w:tc>
      </w:tr>
      <w:tr w:rsidR="003379BD" w14:paraId="0718E4D1" w14:textId="77777777">
        <w:trPr>
          <w:cantSplit/>
          <w:trHeight w:val="240"/>
        </w:trPr>
        <w:tc>
          <w:tcPr>
            <w:tcW w:w="11448" w:type="dxa"/>
            <w:gridSpan w:val="10"/>
            <w:tcBorders>
              <w:top w:val="single" w:sz="4" w:space="0" w:color="auto"/>
              <w:left w:val="nil"/>
              <w:bottom w:val="nil"/>
              <w:right w:val="nil"/>
            </w:tcBorders>
          </w:tcPr>
          <w:p w14:paraId="2E3374E9"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BE34C16" w14:textId="77777777">
        <w:trPr>
          <w:cantSplit/>
          <w:trHeight w:val="240"/>
        </w:trPr>
        <w:tc>
          <w:tcPr>
            <w:tcW w:w="5724" w:type="dxa"/>
            <w:gridSpan w:val="4"/>
            <w:tcBorders>
              <w:top w:val="nil"/>
              <w:left w:val="nil"/>
              <w:bottom w:val="nil"/>
              <w:right w:val="nil"/>
            </w:tcBorders>
            <w:vAlign w:val="center"/>
          </w:tcPr>
          <w:p w14:paraId="610ED50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1105D9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399B4CA" w14:textId="77777777">
        <w:trPr>
          <w:cantSplit/>
          <w:trHeight w:val="240"/>
        </w:trPr>
        <w:tc>
          <w:tcPr>
            <w:tcW w:w="5724" w:type="dxa"/>
            <w:gridSpan w:val="4"/>
            <w:tcBorders>
              <w:top w:val="nil"/>
              <w:left w:val="nil"/>
              <w:bottom w:val="nil"/>
              <w:right w:val="nil"/>
            </w:tcBorders>
            <w:vAlign w:val="center"/>
          </w:tcPr>
          <w:p w14:paraId="19EAC6D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EDB716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89355EE" w14:textId="77777777">
        <w:trPr>
          <w:cantSplit/>
          <w:trHeight w:val="240"/>
        </w:trPr>
        <w:tc>
          <w:tcPr>
            <w:tcW w:w="5724" w:type="dxa"/>
            <w:gridSpan w:val="4"/>
            <w:tcBorders>
              <w:top w:val="nil"/>
              <w:left w:val="nil"/>
              <w:bottom w:val="nil"/>
              <w:right w:val="nil"/>
            </w:tcBorders>
            <w:vAlign w:val="center"/>
          </w:tcPr>
          <w:p w14:paraId="5AB96A5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16319E5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89D10BB" w14:textId="77777777" w:rsidTr="00546AA5">
        <w:trPr>
          <w:cantSplit/>
          <w:trHeight w:val="1080"/>
        </w:trPr>
        <w:tc>
          <w:tcPr>
            <w:tcW w:w="11448" w:type="dxa"/>
            <w:gridSpan w:val="10"/>
            <w:tcBorders>
              <w:top w:val="nil"/>
              <w:left w:val="nil"/>
              <w:bottom w:val="nil"/>
              <w:right w:val="nil"/>
            </w:tcBorders>
          </w:tcPr>
          <w:p w14:paraId="17545066"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sidR="00B1786E">
              <w:rPr>
                <w:sz w:val="22"/>
              </w:rPr>
              <w:fldChar w:fldCharType="end"/>
            </w:r>
            <w:bookmarkEnd w:id="16"/>
          </w:p>
        </w:tc>
      </w:tr>
      <w:tr w:rsidR="003379BD" w14:paraId="3C42F588" w14:textId="77777777">
        <w:trPr>
          <w:cantSplit/>
          <w:trHeight w:hRule="exact" w:val="240"/>
        </w:trPr>
        <w:tc>
          <w:tcPr>
            <w:tcW w:w="11448" w:type="dxa"/>
            <w:gridSpan w:val="10"/>
            <w:tcBorders>
              <w:top w:val="nil"/>
              <w:left w:val="nil"/>
              <w:bottom w:val="single" w:sz="4" w:space="0" w:color="auto"/>
              <w:right w:val="nil"/>
            </w:tcBorders>
          </w:tcPr>
          <w:p w14:paraId="5C9787D6" w14:textId="77777777" w:rsidR="003379BD" w:rsidRDefault="003379BD">
            <w:pPr>
              <w:pStyle w:val="Heading4"/>
              <w:tabs>
                <w:tab w:val="left" w:pos="540"/>
              </w:tabs>
              <w:spacing w:before="0"/>
              <w:jc w:val="left"/>
            </w:pPr>
          </w:p>
        </w:tc>
      </w:tr>
      <w:tr w:rsidR="003379BD" w14:paraId="70C55E64" w14:textId="77777777">
        <w:trPr>
          <w:cantSplit/>
          <w:trHeight w:hRule="exact" w:val="240"/>
        </w:trPr>
        <w:tc>
          <w:tcPr>
            <w:tcW w:w="11448" w:type="dxa"/>
            <w:gridSpan w:val="10"/>
            <w:tcBorders>
              <w:top w:val="nil"/>
              <w:left w:val="nil"/>
              <w:bottom w:val="nil"/>
              <w:right w:val="nil"/>
            </w:tcBorders>
          </w:tcPr>
          <w:p w14:paraId="6FD2459C"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48F64E2" w14:textId="77777777" w:rsidTr="00934FD5">
        <w:trPr>
          <w:cantSplit/>
          <w:trHeight w:val="288"/>
        </w:trPr>
        <w:tc>
          <w:tcPr>
            <w:tcW w:w="3816" w:type="dxa"/>
            <w:gridSpan w:val="2"/>
            <w:tcBorders>
              <w:top w:val="nil"/>
              <w:left w:val="nil"/>
              <w:bottom w:val="nil"/>
              <w:right w:val="nil"/>
            </w:tcBorders>
            <w:vAlign w:val="center"/>
          </w:tcPr>
          <w:p w14:paraId="5EC311BF"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74963">
              <w:rPr>
                <w:b w:val="0"/>
              </w:rPr>
            </w:r>
            <w:r w:rsidR="0047496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C8CAA1E"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74963">
              <w:rPr>
                <w:b w:val="0"/>
              </w:rPr>
            </w:r>
            <w:r w:rsidR="0047496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B674A05"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74963">
              <w:rPr>
                <w:b w:val="0"/>
              </w:rPr>
            </w:r>
            <w:r w:rsidR="00474963">
              <w:rPr>
                <w:b w:val="0"/>
              </w:rPr>
              <w:fldChar w:fldCharType="separate"/>
            </w:r>
            <w:r>
              <w:rPr>
                <w:b w:val="0"/>
              </w:rPr>
              <w:fldChar w:fldCharType="end"/>
            </w:r>
            <w:bookmarkEnd w:id="19"/>
            <w:r>
              <w:rPr>
                <w:b w:val="0"/>
              </w:rPr>
              <w:t xml:space="preserve"> Social Functioning</w:t>
            </w:r>
          </w:p>
        </w:tc>
      </w:tr>
      <w:tr w:rsidR="003379BD" w14:paraId="3E391AAE" w14:textId="77777777">
        <w:trPr>
          <w:cantSplit/>
          <w:trHeight w:val="240"/>
        </w:trPr>
        <w:tc>
          <w:tcPr>
            <w:tcW w:w="3816" w:type="dxa"/>
            <w:gridSpan w:val="2"/>
            <w:tcBorders>
              <w:top w:val="nil"/>
              <w:left w:val="nil"/>
              <w:bottom w:val="nil"/>
              <w:right w:val="nil"/>
            </w:tcBorders>
          </w:tcPr>
          <w:p w14:paraId="0C1DD506"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F81ED04"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66EA83D" w14:textId="77777777" w:rsidR="003379BD" w:rsidRDefault="003379BD">
            <w:pPr>
              <w:pStyle w:val="Heading4"/>
              <w:tabs>
                <w:tab w:val="left" w:pos="540"/>
              </w:tabs>
              <w:jc w:val="left"/>
              <w:rPr>
                <w:b w:val="0"/>
              </w:rPr>
            </w:pPr>
          </w:p>
        </w:tc>
      </w:tr>
      <w:tr w:rsidR="003379BD" w14:paraId="1A40D191" w14:textId="77777777">
        <w:trPr>
          <w:cantSplit/>
          <w:trHeight w:val="192"/>
        </w:trPr>
        <w:tc>
          <w:tcPr>
            <w:tcW w:w="5724" w:type="dxa"/>
            <w:gridSpan w:val="4"/>
            <w:tcBorders>
              <w:top w:val="nil"/>
              <w:left w:val="nil"/>
              <w:bottom w:val="nil"/>
              <w:right w:val="nil"/>
            </w:tcBorders>
          </w:tcPr>
          <w:p w14:paraId="2FC15BF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27F26CB3" w14:textId="77777777" w:rsidR="003379BD" w:rsidRDefault="003379BD">
            <w:pPr>
              <w:pStyle w:val="Heading4"/>
              <w:tabs>
                <w:tab w:val="left" w:pos="540"/>
              </w:tabs>
              <w:jc w:val="left"/>
              <w:rPr>
                <w:b w:val="0"/>
              </w:rPr>
            </w:pPr>
          </w:p>
        </w:tc>
      </w:tr>
      <w:bookmarkStart w:id="20" w:name="_Hlk151783589"/>
      <w:tr w:rsidR="003379BD" w14:paraId="64A3C8E0" w14:textId="77777777">
        <w:trPr>
          <w:cantSplit/>
          <w:trHeight w:val="192"/>
        </w:trPr>
        <w:tc>
          <w:tcPr>
            <w:tcW w:w="5724" w:type="dxa"/>
            <w:gridSpan w:val="4"/>
            <w:tcBorders>
              <w:top w:val="nil"/>
              <w:left w:val="nil"/>
              <w:bottom w:val="nil"/>
              <w:right w:val="nil"/>
            </w:tcBorders>
            <w:vAlign w:val="center"/>
          </w:tcPr>
          <w:p w14:paraId="43B4668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74963">
              <w:rPr>
                <w:b w:val="0"/>
              </w:rPr>
            </w:r>
            <w:r w:rsidR="0047496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ACEA52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74963">
              <w:rPr>
                <w:b w:val="0"/>
              </w:rPr>
            </w:r>
            <w:r w:rsidR="0047496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4C51FC8" w14:textId="77777777">
        <w:trPr>
          <w:cantSplit/>
          <w:trHeight w:val="192"/>
        </w:trPr>
        <w:tc>
          <w:tcPr>
            <w:tcW w:w="5724" w:type="dxa"/>
            <w:gridSpan w:val="4"/>
            <w:tcBorders>
              <w:top w:val="nil"/>
              <w:left w:val="nil"/>
              <w:bottom w:val="nil"/>
              <w:right w:val="nil"/>
            </w:tcBorders>
            <w:vAlign w:val="center"/>
          </w:tcPr>
          <w:p w14:paraId="7A5E1A4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74963">
              <w:rPr>
                <w:b w:val="0"/>
              </w:rPr>
            </w:r>
            <w:r w:rsidR="0047496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07222A8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74963">
              <w:rPr>
                <w:b w:val="0"/>
              </w:rPr>
            </w:r>
            <w:r w:rsidR="00474963">
              <w:rPr>
                <w:b w:val="0"/>
              </w:rPr>
              <w:fldChar w:fldCharType="separate"/>
            </w:r>
            <w:r>
              <w:rPr>
                <w:b w:val="0"/>
              </w:rPr>
              <w:fldChar w:fldCharType="end"/>
            </w:r>
            <w:bookmarkEnd w:id="24"/>
            <w:r>
              <w:rPr>
                <w:b w:val="0"/>
              </w:rPr>
              <w:t xml:space="preserve"> Intervention of law enforcement authorities</w:t>
            </w:r>
          </w:p>
        </w:tc>
      </w:tr>
      <w:tr w:rsidR="003379BD" w14:paraId="587EB420" w14:textId="77777777">
        <w:trPr>
          <w:cantSplit/>
          <w:trHeight w:val="192"/>
        </w:trPr>
        <w:tc>
          <w:tcPr>
            <w:tcW w:w="5724" w:type="dxa"/>
            <w:gridSpan w:val="4"/>
            <w:tcBorders>
              <w:top w:val="nil"/>
              <w:left w:val="nil"/>
              <w:bottom w:val="nil"/>
              <w:right w:val="nil"/>
            </w:tcBorders>
            <w:vAlign w:val="center"/>
          </w:tcPr>
          <w:p w14:paraId="596106B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74963">
              <w:rPr>
                <w:b w:val="0"/>
              </w:rPr>
            </w:r>
            <w:r w:rsidR="0047496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A4C344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74963">
              <w:rPr>
                <w:b w:val="0"/>
              </w:rPr>
            </w:r>
            <w:r w:rsidR="00474963">
              <w:rPr>
                <w:b w:val="0"/>
              </w:rPr>
              <w:fldChar w:fldCharType="separate"/>
            </w:r>
            <w:r>
              <w:rPr>
                <w:b w:val="0"/>
              </w:rPr>
              <w:fldChar w:fldCharType="end"/>
            </w:r>
            <w:bookmarkEnd w:id="26"/>
            <w:r>
              <w:rPr>
                <w:b w:val="0"/>
              </w:rPr>
              <w:t xml:space="preserve"> Risk of harm to self or others</w:t>
            </w:r>
          </w:p>
        </w:tc>
      </w:tr>
      <w:tr w:rsidR="003379BD" w14:paraId="0CA6A303" w14:textId="77777777">
        <w:trPr>
          <w:cantSplit/>
          <w:trHeight w:val="192"/>
        </w:trPr>
        <w:tc>
          <w:tcPr>
            <w:tcW w:w="5724" w:type="dxa"/>
            <w:gridSpan w:val="4"/>
            <w:tcBorders>
              <w:top w:val="nil"/>
              <w:left w:val="nil"/>
              <w:bottom w:val="nil"/>
              <w:right w:val="nil"/>
            </w:tcBorders>
            <w:vAlign w:val="center"/>
          </w:tcPr>
          <w:p w14:paraId="0FD1272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74963">
              <w:rPr>
                <w:b w:val="0"/>
              </w:rPr>
            </w:r>
            <w:r w:rsidR="0047496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5D738B0" w14:textId="77777777" w:rsidR="003379BD" w:rsidRDefault="003379BD">
            <w:pPr>
              <w:pStyle w:val="Heading4"/>
              <w:tabs>
                <w:tab w:val="left" w:pos="540"/>
              </w:tabs>
              <w:spacing w:before="0"/>
              <w:jc w:val="left"/>
              <w:rPr>
                <w:b w:val="0"/>
              </w:rPr>
            </w:pPr>
          </w:p>
        </w:tc>
      </w:tr>
      <w:bookmarkEnd w:id="20"/>
      <w:tr w:rsidR="003379BD" w14:paraId="77F90FF8" w14:textId="77777777" w:rsidTr="00546AA5">
        <w:trPr>
          <w:cantSplit/>
          <w:trHeight w:val="1080"/>
        </w:trPr>
        <w:tc>
          <w:tcPr>
            <w:tcW w:w="11448" w:type="dxa"/>
            <w:gridSpan w:val="10"/>
            <w:tcBorders>
              <w:top w:val="nil"/>
              <w:left w:val="nil"/>
              <w:bottom w:val="single" w:sz="4" w:space="0" w:color="auto"/>
              <w:right w:val="nil"/>
            </w:tcBorders>
          </w:tcPr>
          <w:p w14:paraId="6FC87338"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797AE8">
              <w:rPr>
                <w:noProof/>
                <w:sz w:val="22"/>
              </w:rPr>
              <w:t> </w:t>
            </w:r>
            <w:r w:rsidR="00797AE8">
              <w:rPr>
                <w:noProof/>
                <w:sz w:val="22"/>
              </w:rPr>
              <w:t> </w:t>
            </w:r>
            <w:r w:rsidR="00797AE8">
              <w:rPr>
                <w:noProof/>
                <w:sz w:val="22"/>
              </w:rPr>
              <w:t> </w:t>
            </w:r>
            <w:r w:rsidR="00797AE8">
              <w:rPr>
                <w:noProof/>
                <w:sz w:val="22"/>
              </w:rPr>
              <w:t> </w:t>
            </w:r>
            <w:r w:rsidR="00797AE8">
              <w:rPr>
                <w:noProof/>
                <w:sz w:val="22"/>
              </w:rPr>
              <w:t> </w:t>
            </w:r>
            <w:r w:rsidR="00B1786E">
              <w:rPr>
                <w:noProof/>
                <w:sz w:val="22"/>
              </w:rPr>
              <w:fldChar w:fldCharType="end"/>
            </w:r>
            <w:bookmarkEnd w:id="28"/>
          </w:p>
        </w:tc>
      </w:tr>
      <w:tr w:rsidR="003379BD" w14:paraId="31DCC1FA" w14:textId="77777777">
        <w:trPr>
          <w:cantSplit/>
          <w:trHeight w:hRule="exact" w:val="440"/>
        </w:trPr>
        <w:tc>
          <w:tcPr>
            <w:tcW w:w="11448" w:type="dxa"/>
            <w:gridSpan w:val="10"/>
            <w:tcBorders>
              <w:top w:val="single" w:sz="4" w:space="0" w:color="auto"/>
              <w:left w:val="nil"/>
              <w:bottom w:val="single" w:sz="4" w:space="0" w:color="auto"/>
              <w:right w:val="nil"/>
            </w:tcBorders>
          </w:tcPr>
          <w:p w14:paraId="28E69B3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D0A7479" w14:textId="77777777" w:rsidR="003379BD" w:rsidRDefault="00464819">
      <w:pPr>
        <w:jc w:val="right"/>
        <w:rPr>
          <w:rFonts w:ascii="Arial" w:hAnsi="Arial"/>
          <w:sz w:val="18"/>
        </w:rPr>
      </w:pPr>
      <w:r>
        <w:rPr>
          <w:rFonts w:ascii="Arial" w:hAnsi="Arial"/>
          <w:sz w:val="18"/>
        </w:rPr>
        <w:t>See Page 2</w:t>
      </w:r>
    </w:p>
    <w:p w14:paraId="1523524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309CD25" w14:textId="77777777">
        <w:trPr>
          <w:tblHeader/>
        </w:trPr>
        <w:tc>
          <w:tcPr>
            <w:tcW w:w="4788" w:type="dxa"/>
            <w:tcBorders>
              <w:top w:val="nil"/>
              <w:left w:val="nil"/>
              <w:bottom w:val="nil"/>
              <w:right w:val="nil"/>
            </w:tcBorders>
          </w:tcPr>
          <w:p w14:paraId="07190FB2"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77BCA39" w14:textId="77777777" w:rsidR="003379BD" w:rsidRDefault="003379BD" w:rsidP="00CF16BF">
            <w:pPr>
              <w:rPr>
                <w:rFonts w:ascii="Arial" w:hAnsi="Arial"/>
                <w:sz w:val="18"/>
              </w:rPr>
            </w:pPr>
            <w:r>
              <w:rPr>
                <w:rFonts w:ascii="Arial" w:hAnsi="Arial"/>
                <w:sz w:val="18"/>
              </w:rPr>
              <w:t xml:space="preserve">Medication: </w:t>
            </w:r>
            <w:r w:rsidR="00FE20FD" w:rsidRPr="00F125E2">
              <w:rPr>
                <w:noProof/>
                <w:sz w:val="22"/>
              </w:rPr>
              <w:t>Vyvanse</w:t>
            </w:r>
            <w:r w:rsidR="00FE20FD">
              <w:rPr>
                <w:sz w:val="22"/>
              </w:rPr>
              <w:t xml:space="preserve"> -</w:t>
            </w:r>
            <w:r w:rsidR="00FE20FD">
              <w:rPr>
                <w:rFonts w:ascii="Arial" w:hAnsi="Arial"/>
                <w:sz w:val="18"/>
              </w:rPr>
              <w:t xml:space="preserve"> (</w:t>
            </w:r>
            <w:r w:rsidR="00FE20FD" w:rsidRPr="00F125E2">
              <w:rPr>
                <w:noProof/>
                <w:sz w:val="22"/>
              </w:rPr>
              <w:t>Lisdexamfetamine</w:t>
            </w:r>
            <w:r w:rsidR="00FE20FD">
              <w:rPr>
                <w:rFonts w:ascii="Arial" w:hAnsi="Arial"/>
                <w:sz w:val="18"/>
              </w:rPr>
              <w:t>)</w:t>
            </w:r>
          </w:p>
        </w:tc>
      </w:tr>
      <w:tr w:rsidR="003379BD" w14:paraId="46BF332D" w14:textId="77777777">
        <w:trPr>
          <w:cantSplit/>
        </w:trPr>
        <w:tc>
          <w:tcPr>
            <w:tcW w:w="11448" w:type="dxa"/>
            <w:gridSpan w:val="2"/>
            <w:tcBorders>
              <w:top w:val="single" w:sz="4" w:space="0" w:color="auto"/>
              <w:left w:val="nil"/>
              <w:bottom w:val="single" w:sz="4" w:space="0" w:color="auto"/>
              <w:right w:val="nil"/>
            </w:tcBorders>
          </w:tcPr>
          <w:p w14:paraId="7A0FAF2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24389B7" w14:textId="77777777" w:rsidTr="00683097">
        <w:trPr>
          <w:cantSplit/>
          <w:trHeight w:val="864"/>
        </w:trPr>
        <w:tc>
          <w:tcPr>
            <w:tcW w:w="11448" w:type="dxa"/>
            <w:gridSpan w:val="2"/>
            <w:tcBorders>
              <w:top w:val="single" w:sz="4" w:space="0" w:color="auto"/>
              <w:left w:val="nil"/>
              <w:bottom w:val="nil"/>
              <w:right w:val="nil"/>
            </w:tcBorders>
          </w:tcPr>
          <w:p w14:paraId="301B0E41"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8FEA357" w14:textId="77777777" w:rsidR="0021563E" w:rsidRDefault="003379BD" w:rsidP="00AD441D">
            <w:pPr>
              <w:pStyle w:val="Heading6"/>
              <w:spacing w:before="120"/>
              <w:rPr>
                <w:sz w:val="18"/>
                <w:szCs w:val="18"/>
              </w:rPr>
            </w:pPr>
            <w:r w:rsidRPr="0056414C">
              <w:rPr>
                <w:sz w:val="18"/>
                <w:szCs w:val="18"/>
              </w:rPr>
              <w:t>Most Common Side Effects</w:t>
            </w:r>
          </w:p>
          <w:p w14:paraId="7BCCFE45" w14:textId="77777777" w:rsidR="00394A9D" w:rsidRPr="00CE43A8" w:rsidRDefault="00394A9D" w:rsidP="004248D6">
            <w:pPr>
              <w:rPr>
                <w:rFonts w:ascii="Arial" w:hAnsi="Arial"/>
                <w:noProof/>
                <w:sz w:val="18"/>
                <w:szCs w:val="18"/>
              </w:rPr>
            </w:pPr>
            <w:r w:rsidRPr="00394A9D">
              <w:rPr>
                <w:rFonts w:ascii="Arial" w:hAnsi="Arial"/>
                <w:noProof/>
                <w:sz w:val="18"/>
                <w:szCs w:val="18"/>
              </w:rPr>
              <w:t>M</w:t>
            </w:r>
            <w:r>
              <w:rPr>
                <w:rFonts w:ascii="Arial" w:hAnsi="Arial"/>
                <w:noProof/>
                <w:sz w:val="18"/>
                <w:szCs w:val="18"/>
              </w:rPr>
              <w:t>ost</w:t>
            </w:r>
            <w:r w:rsidRPr="00394A9D">
              <w:rPr>
                <w:rFonts w:ascii="Arial" w:hAnsi="Arial"/>
                <w:noProof/>
                <w:sz w:val="18"/>
                <w:szCs w:val="18"/>
              </w:rPr>
              <w:t xml:space="preserve"> common side effects include:</w:t>
            </w:r>
            <w:r w:rsidR="00EE20F9">
              <w:rPr>
                <w:rFonts w:ascii="Arial" w:hAnsi="Arial"/>
                <w:noProof/>
                <w:sz w:val="18"/>
                <w:szCs w:val="18"/>
              </w:rPr>
              <w:t xml:space="preserve"> loss of appetite, upper abdominal pain, vomitting, dry mouth, trouble sleeping, and irritability. </w:t>
            </w:r>
          </w:p>
        </w:tc>
      </w:tr>
      <w:tr w:rsidR="003379BD" w:rsidRPr="00394A9D" w14:paraId="3900DC4C" w14:textId="77777777" w:rsidTr="00683097">
        <w:trPr>
          <w:cantSplit/>
          <w:trHeight w:val="576"/>
        </w:trPr>
        <w:tc>
          <w:tcPr>
            <w:tcW w:w="11448" w:type="dxa"/>
            <w:gridSpan w:val="2"/>
            <w:tcBorders>
              <w:top w:val="nil"/>
              <w:left w:val="nil"/>
              <w:bottom w:val="nil"/>
              <w:right w:val="nil"/>
            </w:tcBorders>
          </w:tcPr>
          <w:p w14:paraId="7406F3A4" w14:textId="77777777" w:rsidR="003379BD" w:rsidRPr="00394A9D" w:rsidRDefault="003379BD" w:rsidP="00AD441D">
            <w:pPr>
              <w:rPr>
                <w:rFonts w:ascii="Arial" w:hAnsi="Arial"/>
                <w:b/>
                <w:snapToGrid w:val="0"/>
                <w:color w:val="000000"/>
                <w:sz w:val="18"/>
                <w:szCs w:val="18"/>
              </w:rPr>
            </w:pPr>
            <w:r w:rsidRPr="00394A9D">
              <w:rPr>
                <w:rFonts w:ascii="Arial" w:hAnsi="Arial"/>
                <w:b/>
                <w:snapToGrid w:val="0"/>
                <w:color w:val="000000"/>
                <w:sz w:val="18"/>
                <w:szCs w:val="18"/>
              </w:rPr>
              <w:t xml:space="preserve">Less </w:t>
            </w:r>
            <w:r w:rsidR="005325D4" w:rsidRPr="00394A9D">
              <w:rPr>
                <w:rFonts w:ascii="Arial" w:hAnsi="Arial"/>
                <w:b/>
                <w:snapToGrid w:val="0"/>
                <w:color w:val="000000"/>
                <w:sz w:val="18"/>
                <w:szCs w:val="18"/>
              </w:rPr>
              <w:t>C</w:t>
            </w:r>
            <w:r w:rsidRPr="00394A9D">
              <w:rPr>
                <w:rFonts w:ascii="Arial" w:hAnsi="Arial"/>
                <w:b/>
                <w:snapToGrid w:val="0"/>
                <w:color w:val="000000"/>
                <w:sz w:val="18"/>
                <w:szCs w:val="18"/>
              </w:rPr>
              <w:t>ommon Side Effects</w:t>
            </w:r>
          </w:p>
          <w:p w14:paraId="49BDC354" w14:textId="77777777" w:rsidR="004248D6" w:rsidRPr="00CE43A8" w:rsidRDefault="004248D6" w:rsidP="00044340">
            <w:pPr>
              <w:rPr>
                <w:rFonts w:ascii="Arial" w:hAnsi="Arial"/>
                <w:sz w:val="18"/>
                <w:szCs w:val="18"/>
              </w:rPr>
            </w:pPr>
            <w:r>
              <w:rPr>
                <w:rFonts w:ascii="Arial" w:hAnsi="Arial"/>
                <w:noProof/>
                <w:sz w:val="18"/>
                <w:szCs w:val="18"/>
              </w:rPr>
              <w:t>Dizziness, anxiety, and diarrhea.</w:t>
            </w:r>
            <w:r w:rsidR="00044340">
              <w:rPr>
                <w:rFonts w:ascii="Arial" w:hAnsi="Arial"/>
                <w:noProof/>
                <w:sz w:val="18"/>
                <w:szCs w:val="18"/>
              </w:rPr>
              <w:t xml:space="preserve"> </w:t>
            </w:r>
            <w:r w:rsidRPr="00CE43A8">
              <w:rPr>
                <w:rFonts w:ascii="Arial" w:hAnsi="Arial"/>
                <w:noProof/>
                <w:sz w:val="18"/>
                <w:szCs w:val="18"/>
              </w:rPr>
              <w:t>Check with your doctor as soon as possible if any of the following common side effects occur: chest pain with movement, unexplained fainting, or arrythmias. Monitor blood pressure and heart rate during treatment.</w:t>
            </w:r>
          </w:p>
          <w:p w14:paraId="0FFB5BE3" w14:textId="77777777" w:rsidR="00394A9D" w:rsidRPr="00394A9D" w:rsidRDefault="00394A9D" w:rsidP="00AD441D">
            <w:pPr>
              <w:rPr>
                <w:b/>
                <w:sz w:val="18"/>
                <w:szCs w:val="18"/>
              </w:rPr>
            </w:pPr>
          </w:p>
        </w:tc>
      </w:tr>
      <w:tr w:rsidR="003379BD" w:rsidRPr="00394A9D" w14:paraId="7F35B03E" w14:textId="77777777" w:rsidTr="00683097">
        <w:trPr>
          <w:cantSplit/>
          <w:trHeight w:val="576"/>
        </w:trPr>
        <w:tc>
          <w:tcPr>
            <w:tcW w:w="11448" w:type="dxa"/>
            <w:gridSpan w:val="2"/>
            <w:tcBorders>
              <w:top w:val="nil"/>
              <w:left w:val="nil"/>
              <w:bottom w:val="nil"/>
              <w:right w:val="nil"/>
            </w:tcBorders>
          </w:tcPr>
          <w:p w14:paraId="7110185D" w14:textId="77777777" w:rsidR="003379BD" w:rsidRPr="00394A9D" w:rsidRDefault="003379BD" w:rsidP="00AD441D">
            <w:pPr>
              <w:rPr>
                <w:rFonts w:ascii="Arial" w:hAnsi="Arial"/>
                <w:b/>
                <w:sz w:val="18"/>
                <w:szCs w:val="18"/>
              </w:rPr>
            </w:pPr>
            <w:r w:rsidRPr="00394A9D">
              <w:rPr>
                <w:rFonts w:ascii="Arial" w:hAnsi="Arial"/>
                <w:b/>
                <w:sz w:val="18"/>
                <w:szCs w:val="18"/>
              </w:rPr>
              <w:t>Rare Side Effects</w:t>
            </w:r>
          </w:p>
          <w:p w14:paraId="11838FF0" w14:textId="77777777" w:rsidR="00394A9D" w:rsidRPr="00FB4ABF" w:rsidRDefault="00394A9D" w:rsidP="00AD441D">
            <w:pPr>
              <w:rPr>
                <w:rFonts w:ascii="Arial" w:hAnsi="Arial"/>
                <w:b/>
                <w:sz w:val="18"/>
                <w:szCs w:val="18"/>
              </w:rPr>
            </w:pPr>
            <w:r w:rsidRPr="00394A9D">
              <w:rPr>
                <w:rFonts w:ascii="Arial" w:hAnsi="Arial"/>
                <w:noProof/>
                <w:sz w:val="18"/>
                <w:szCs w:val="18"/>
              </w:rPr>
              <w:t>Rare side effects to report immediately to your doctor include ch</w:t>
            </w:r>
            <w:r w:rsidR="00EE20F9">
              <w:rPr>
                <w:rFonts w:ascii="Arial" w:hAnsi="Arial"/>
                <w:noProof/>
                <w:sz w:val="18"/>
                <w:szCs w:val="18"/>
              </w:rPr>
              <w:t>est pain;  skin rash, h</w:t>
            </w:r>
            <w:r w:rsidRPr="00394A9D">
              <w:rPr>
                <w:rFonts w:ascii="Arial" w:hAnsi="Arial"/>
                <w:noProof/>
                <w:sz w:val="18"/>
                <w:szCs w:val="18"/>
              </w:rPr>
              <w:t>ives</w:t>
            </w:r>
            <w:r w:rsidR="00EE20F9">
              <w:rPr>
                <w:rFonts w:ascii="Arial" w:hAnsi="Arial"/>
                <w:noProof/>
                <w:sz w:val="18"/>
                <w:szCs w:val="18"/>
              </w:rPr>
              <w:t>, or anaphylaxis</w:t>
            </w:r>
            <w:r w:rsidRPr="00394A9D">
              <w:rPr>
                <w:rFonts w:ascii="Arial" w:hAnsi="Arial"/>
                <w:noProof/>
                <w:sz w:val="18"/>
                <w:szCs w:val="18"/>
              </w:rPr>
              <w:t>; uncontrolled movements of head, neck, arms, and legs</w:t>
            </w:r>
            <w:r w:rsidRPr="00394A9D">
              <w:rPr>
                <w:rFonts w:ascii="Arial" w:hAnsi="Arial" w:cs="Arial"/>
                <w:color w:val="25282A"/>
                <w:sz w:val="18"/>
                <w:szCs w:val="18"/>
              </w:rPr>
              <w:t>s; chest pain or heart changes. Rare side effects include myocardial infarctio</w:t>
            </w:r>
            <w:r w:rsidR="00FB4ABF">
              <w:rPr>
                <w:rFonts w:ascii="Arial" w:hAnsi="Arial" w:cs="Arial"/>
                <w:color w:val="25282A"/>
                <w:sz w:val="18"/>
                <w:szCs w:val="18"/>
              </w:rPr>
              <w:t xml:space="preserve">n, peripheral vascular disease (such as Raynaud's disease), </w:t>
            </w:r>
            <w:r w:rsidRPr="00394A9D">
              <w:rPr>
                <w:rFonts w:ascii="Arial" w:hAnsi="Arial" w:cs="Arial"/>
                <w:color w:val="25282A"/>
                <w:sz w:val="18"/>
                <w:szCs w:val="18"/>
              </w:rPr>
              <w:t>sudden cardiac death, tachy</w:t>
            </w:r>
            <w:r w:rsidR="00FB4ABF">
              <w:rPr>
                <w:rFonts w:ascii="Arial" w:hAnsi="Arial" w:cs="Arial"/>
                <w:color w:val="25282A"/>
                <w:sz w:val="18"/>
                <w:szCs w:val="18"/>
              </w:rPr>
              <w:t xml:space="preserve">cardia, </w:t>
            </w:r>
            <w:r w:rsidR="00073F53">
              <w:rPr>
                <w:rFonts w:ascii="Arial" w:hAnsi="Arial" w:cs="Arial"/>
                <w:color w:val="25282A"/>
                <w:sz w:val="18"/>
                <w:szCs w:val="18"/>
              </w:rPr>
              <w:t xml:space="preserve">ventricular hypertrophy, </w:t>
            </w:r>
            <w:r w:rsidRPr="00394A9D">
              <w:rPr>
                <w:rFonts w:ascii="Arial" w:hAnsi="Arial" w:cs="Arial"/>
                <w:color w:val="25282A"/>
                <w:sz w:val="18"/>
                <w:szCs w:val="18"/>
              </w:rPr>
              <w:t>cereb</w:t>
            </w:r>
            <w:r w:rsidR="00FB4ABF">
              <w:rPr>
                <w:rFonts w:ascii="Arial" w:hAnsi="Arial" w:cs="Arial"/>
                <w:color w:val="25282A"/>
                <w:sz w:val="18"/>
                <w:szCs w:val="18"/>
              </w:rPr>
              <w:t>rovascular accident</w:t>
            </w:r>
            <w:r w:rsidR="00073F53">
              <w:rPr>
                <w:rFonts w:ascii="Arial" w:hAnsi="Arial" w:cs="Arial"/>
                <w:color w:val="25282A"/>
                <w:sz w:val="18"/>
                <w:szCs w:val="18"/>
              </w:rPr>
              <w:t>, and seizure</w:t>
            </w:r>
            <w:r w:rsidRPr="00394A9D">
              <w:rPr>
                <w:rFonts w:ascii="Arial" w:hAnsi="Arial" w:cs="Arial"/>
                <w:color w:val="25282A"/>
                <w:sz w:val="18"/>
                <w:szCs w:val="18"/>
              </w:rPr>
              <w:t>.</w:t>
            </w:r>
          </w:p>
        </w:tc>
      </w:tr>
      <w:tr w:rsidR="003379BD" w:rsidRPr="007B5DAF" w14:paraId="2BE6979B" w14:textId="77777777" w:rsidTr="00683097">
        <w:trPr>
          <w:cantSplit/>
          <w:trHeight w:val="576"/>
        </w:trPr>
        <w:tc>
          <w:tcPr>
            <w:tcW w:w="11448" w:type="dxa"/>
            <w:gridSpan w:val="2"/>
            <w:tcBorders>
              <w:top w:val="nil"/>
              <w:left w:val="nil"/>
              <w:bottom w:val="nil"/>
              <w:right w:val="nil"/>
            </w:tcBorders>
          </w:tcPr>
          <w:p w14:paraId="49B7345B" w14:textId="77777777" w:rsidR="008259D2" w:rsidRDefault="008259D2" w:rsidP="007B5DAF">
            <w:pPr>
              <w:rPr>
                <w:rFonts w:ascii="Arial" w:hAnsi="Arial"/>
                <w:noProof/>
                <w:sz w:val="18"/>
                <w:szCs w:val="18"/>
              </w:rPr>
            </w:pPr>
          </w:p>
          <w:p w14:paraId="14606E63" w14:textId="77777777" w:rsidR="008259D2" w:rsidRDefault="008259D2" w:rsidP="008259D2">
            <w:pPr>
              <w:rPr>
                <w:rFonts w:ascii="Arial" w:hAnsi="Arial" w:cs="Arial"/>
                <w:b/>
                <w:snapToGrid w:val="0"/>
                <w:color w:val="000000"/>
                <w:sz w:val="18"/>
                <w:szCs w:val="18"/>
              </w:rPr>
            </w:pPr>
            <w:r>
              <w:rPr>
                <w:rFonts w:ascii="Arial" w:hAnsi="Arial" w:cs="Arial"/>
                <w:b/>
                <w:snapToGrid w:val="0"/>
                <w:color w:val="000000"/>
                <w:sz w:val="18"/>
                <w:szCs w:val="18"/>
              </w:rPr>
              <w:t>Caution</w:t>
            </w:r>
          </w:p>
          <w:p w14:paraId="527791F2" w14:textId="77777777" w:rsidR="008259D2" w:rsidRDefault="008259D2" w:rsidP="008259D2">
            <w:pPr>
              <w:rPr>
                <w:rFonts w:ascii="Arial" w:hAnsi="Arial" w:cs="Arial"/>
                <w:sz w:val="18"/>
                <w:szCs w:val="18"/>
              </w:rPr>
            </w:pPr>
          </w:p>
          <w:p w14:paraId="5026E3C7" w14:textId="77777777" w:rsidR="008259D2" w:rsidRDefault="00EE20F9" w:rsidP="008259D2">
            <w:pPr>
              <w:pStyle w:val="ListParagraph"/>
              <w:numPr>
                <w:ilvl w:val="0"/>
                <w:numId w:val="6"/>
              </w:numPr>
              <w:rPr>
                <w:rFonts w:ascii="Arial" w:hAnsi="Arial" w:cs="Arial"/>
                <w:sz w:val="18"/>
                <w:szCs w:val="18"/>
              </w:rPr>
            </w:pPr>
            <w:r>
              <w:rPr>
                <w:rFonts w:ascii="Arial" w:hAnsi="Arial" w:cs="Arial"/>
                <w:b/>
                <w:sz w:val="18"/>
                <w:szCs w:val="18"/>
              </w:rPr>
              <w:t>Psychiatric</w:t>
            </w:r>
          </w:p>
          <w:p w14:paraId="7EFD3496" w14:textId="77777777" w:rsidR="008259D2" w:rsidRDefault="00EE20F9" w:rsidP="008259D2">
            <w:pPr>
              <w:pStyle w:val="ListParagraph"/>
              <w:rPr>
                <w:rFonts w:ascii="Arial" w:hAnsi="Arial" w:cs="Arial"/>
                <w:sz w:val="18"/>
                <w:szCs w:val="18"/>
              </w:rPr>
            </w:pPr>
            <w:r>
              <w:rPr>
                <w:rFonts w:ascii="Arial" w:hAnsi="Arial" w:cs="Arial"/>
                <w:sz w:val="18"/>
                <w:szCs w:val="18"/>
              </w:rPr>
              <w:t>In patient with psychosis, treatment may worsen psychotic symptoms or manic symptoms (hallucinations, delusional thinking, or mania)</w:t>
            </w:r>
            <w:r w:rsidR="008259D2">
              <w:rPr>
                <w:rFonts w:ascii="Arial" w:hAnsi="Arial" w:cs="Arial"/>
                <w:sz w:val="18"/>
                <w:szCs w:val="18"/>
              </w:rPr>
              <w:t>.</w:t>
            </w:r>
            <w:r>
              <w:rPr>
                <w:rFonts w:ascii="Arial" w:hAnsi="Arial" w:cs="Arial"/>
                <w:sz w:val="18"/>
                <w:szCs w:val="18"/>
              </w:rPr>
              <w:t xml:space="preserve"> These symptoms may occur with no prior history of these disorders; stopping</w:t>
            </w:r>
            <w:r w:rsidR="004248D6">
              <w:rPr>
                <w:rFonts w:ascii="Arial" w:hAnsi="Arial" w:cs="Arial"/>
                <w:sz w:val="18"/>
                <w:szCs w:val="18"/>
              </w:rPr>
              <w:t xml:space="preserve"> the medication may be necessary</w:t>
            </w:r>
            <w:r>
              <w:rPr>
                <w:rFonts w:ascii="Arial" w:hAnsi="Arial" w:cs="Arial"/>
                <w:sz w:val="18"/>
                <w:szCs w:val="18"/>
              </w:rPr>
              <w:t>.</w:t>
            </w:r>
            <w:r w:rsidR="004248D6">
              <w:rPr>
                <w:rFonts w:ascii="Arial" w:hAnsi="Arial" w:cs="Arial"/>
                <w:sz w:val="18"/>
                <w:szCs w:val="18"/>
              </w:rPr>
              <w:t xml:space="preserve"> For patients with bipolar, treatment may induce a mixed/manic episode.</w:t>
            </w:r>
            <w:r w:rsidR="008259D2">
              <w:rPr>
                <w:rFonts w:ascii="Arial" w:hAnsi="Arial" w:cs="Arial"/>
                <w:sz w:val="18"/>
                <w:szCs w:val="18"/>
              </w:rPr>
              <w:t xml:space="preserve"> </w:t>
            </w:r>
            <w:r w:rsidR="004248D6">
              <w:rPr>
                <w:rFonts w:ascii="Arial" w:hAnsi="Arial" w:cs="Arial"/>
                <w:sz w:val="18"/>
                <w:szCs w:val="18"/>
              </w:rPr>
              <w:t xml:space="preserve"> </w:t>
            </w:r>
          </w:p>
          <w:p w14:paraId="52D762E4" w14:textId="77777777" w:rsidR="008259D2" w:rsidRDefault="008259D2" w:rsidP="008259D2">
            <w:pPr>
              <w:pStyle w:val="ListParagraph"/>
              <w:rPr>
                <w:rFonts w:ascii="Arial" w:hAnsi="Arial" w:cs="Arial"/>
                <w:sz w:val="18"/>
                <w:szCs w:val="18"/>
              </w:rPr>
            </w:pPr>
          </w:p>
          <w:p w14:paraId="2BF99D2C" w14:textId="77777777" w:rsidR="008259D2" w:rsidRDefault="008259D2" w:rsidP="008259D2">
            <w:pPr>
              <w:pStyle w:val="ListParagraph"/>
              <w:numPr>
                <w:ilvl w:val="0"/>
                <w:numId w:val="6"/>
              </w:numPr>
              <w:rPr>
                <w:rFonts w:ascii="Arial" w:hAnsi="Arial" w:cs="Arial"/>
                <w:sz w:val="18"/>
                <w:szCs w:val="18"/>
              </w:rPr>
            </w:pPr>
            <w:r>
              <w:rPr>
                <w:rFonts w:ascii="Arial" w:hAnsi="Arial" w:cs="Arial"/>
                <w:b/>
                <w:sz w:val="18"/>
                <w:szCs w:val="18"/>
              </w:rPr>
              <w:t xml:space="preserve">Serotonin Syndrome </w:t>
            </w:r>
          </w:p>
          <w:p w14:paraId="220F5A62" w14:textId="77777777" w:rsidR="008259D2" w:rsidRDefault="008259D2" w:rsidP="008259D2">
            <w:pPr>
              <w:pStyle w:val="ListParagraph"/>
              <w:rPr>
                <w:rFonts w:ascii="Arial" w:hAnsi="Arial" w:cs="Arial"/>
                <w:sz w:val="18"/>
                <w:szCs w:val="18"/>
              </w:rPr>
            </w:pPr>
            <w:r>
              <w:rPr>
                <w:rFonts w:ascii="Arial" w:hAnsi="Arial" w:cs="Arial"/>
                <w:sz w:val="18"/>
                <w:szCs w:val="18"/>
              </w:rPr>
              <w:t>Potentially life-threatening seroton</w:t>
            </w:r>
            <w:r w:rsidR="00EE20F9">
              <w:rPr>
                <w:rFonts w:ascii="Arial" w:hAnsi="Arial" w:cs="Arial"/>
                <w:sz w:val="18"/>
                <w:szCs w:val="18"/>
              </w:rPr>
              <w:t xml:space="preserve">in syndrome (SS) may occur when </w:t>
            </w:r>
            <w:r>
              <w:rPr>
                <w:rFonts w:ascii="Arial" w:hAnsi="Arial" w:cs="Arial"/>
                <w:sz w:val="18"/>
                <w:szCs w:val="18"/>
              </w:rPr>
              <w:t xml:space="preserve">used in combination with other serotonergic agents (eg, </w:t>
            </w:r>
            <w:r w:rsidR="00EE20F9">
              <w:rPr>
                <w:rFonts w:ascii="Arial" w:hAnsi="Arial" w:cs="Arial"/>
                <w:color w:val="25282A"/>
              </w:rPr>
              <w:t>MAOIs (including IV methylene blue and linezolid), SSRIs, serotonin norepinephrine reuptake inhibitors, triptans, tricyclic antidepressants, fentanyl, lithium, tramadol, tryptophan, buspirone, St John's wort), or CYP2D6 inhibitors that may increase amphetamine exposure; consider alternative therapy or adjust dosage if concomitant use is necessary. Monitoring recommended; immediately discontinue both agents if symptoms occur</w:t>
            </w:r>
          </w:p>
          <w:p w14:paraId="420B1A53" w14:textId="77777777" w:rsidR="008259D2" w:rsidRDefault="008259D2" w:rsidP="008259D2">
            <w:pPr>
              <w:pStyle w:val="ListParagraph"/>
              <w:rPr>
                <w:rFonts w:ascii="Arial" w:hAnsi="Arial" w:cs="Arial"/>
                <w:sz w:val="18"/>
                <w:szCs w:val="18"/>
              </w:rPr>
            </w:pPr>
          </w:p>
          <w:p w14:paraId="3EFDA8E3" w14:textId="77777777" w:rsidR="008259D2" w:rsidRDefault="008259D2" w:rsidP="008259D2">
            <w:pPr>
              <w:pStyle w:val="ListParagraph"/>
              <w:numPr>
                <w:ilvl w:val="0"/>
                <w:numId w:val="6"/>
              </w:numPr>
              <w:rPr>
                <w:rFonts w:ascii="Arial" w:hAnsi="Arial" w:cs="Arial"/>
                <w:b/>
                <w:sz w:val="18"/>
                <w:szCs w:val="18"/>
              </w:rPr>
            </w:pPr>
            <w:r>
              <w:rPr>
                <w:rFonts w:ascii="Arial" w:hAnsi="Arial" w:cs="Arial"/>
                <w:b/>
                <w:sz w:val="18"/>
                <w:szCs w:val="18"/>
              </w:rPr>
              <w:t xml:space="preserve">Altered Appetite in Children </w:t>
            </w:r>
          </w:p>
          <w:p w14:paraId="2444D1ED" w14:textId="77777777" w:rsidR="008259D2" w:rsidRDefault="008259D2" w:rsidP="008259D2">
            <w:pPr>
              <w:pStyle w:val="ListParagraph"/>
              <w:rPr>
                <w:rFonts w:ascii="Arial" w:hAnsi="Arial" w:cs="Arial"/>
                <w:sz w:val="18"/>
                <w:szCs w:val="18"/>
              </w:rPr>
            </w:pPr>
            <w:r>
              <w:rPr>
                <w:rFonts w:ascii="Arial" w:hAnsi="Arial" w:cs="Arial"/>
                <w:sz w:val="18"/>
                <w:szCs w:val="18"/>
              </w:rPr>
              <w:t>Appetite suppression may occur; particularly in children. Use of stimulants has been associated with weight loss and slowing growth rate; monitor growth rate and weight during treatment. Treatment interruption may be necessary in patients who are not increasing in height or gaining weight as expected.</w:t>
            </w:r>
          </w:p>
          <w:p w14:paraId="7F36332E" w14:textId="77777777" w:rsidR="008259D2" w:rsidRDefault="008259D2" w:rsidP="008259D2">
            <w:pPr>
              <w:pStyle w:val="ListParagraph"/>
              <w:rPr>
                <w:rFonts w:ascii="Arial" w:hAnsi="Arial" w:cs="Arial"/>
                <w:sz w:val="18"/>
                <w:szCs w:val="18"/>
              </w:rPr>
            </w:pPr>
          </w:p>
          <w:p w14:paraId="5D5673DB" w14:textId="77777777" w:rsidR="008259D2" w:rsidRDefault="00EE20F9" w:rsidP="008259D2">
            <w:pPr>
              <w:pStyle w:val="ListParagraph"/>
              <w:numPr>
                <w:ilvl w:val="0"/>
                <w:numId w:val="6"/>
              </w:numPr>
              <w:rPr>
                <w:rFonts w:ascii="Arial" w:hAnsi="Arial" w:cs="Arial"/>
                <w:sz w:val="18"/>
                <w:szCs w:val="18"/>
              </w:rPr>
            </w:pPr>
            <w:r>
              <w:rPr>
                <w:rFonts w:ascii="Arial" w:hAnsi="Arial" w:cs="Arial"/>
                <w:b/>
                <w:sz w:val="18"/>
                <w:szCs w:val="18"/>
              </w:rPr>
              <w:t>Renal</w:t>
            </w:r>
          </w:p>
          <w:p w14:paraId="58A7740B" w14:textId="77777777" w:rsidR="008259D2" w:rsidRDefault="00EE20F9" w:rsidP="008259D2">
            <w:pPr>
              <w:pStyle w:val="ListParagraph"/>
              <w:rPr>
                <w:rFonts w:ascii="Arial" w:hAnsi="Arial" w:cs="Arial"/>
                <w:sz w:val="18"/>
                <w:szCs w:val="18"/>
              </w:rPr>
            </w:pPr>
            <w:r>
              <w:rPr>
                <w:rFonts w:ascii="Arial" w:hAnsi="Arial" w:cs="Arial"/>
                <w:sz w:val="18"/>
                <w:szCs w:val="18"/>
              </w:rPr>
              <w:t>The dose of medication needs to be reduced for patients with severe kidney disease or renal impairment</w:t>
            </w:r>
            <w:r w:rsidR="008259D2">
              <w:rPr>
                <w:rFonts w:ascii="Arial" w:hAnsi="Arial" w:cs="Arial"/>
                <w:sz w:val="18"/>
                <w:szCs w:val="18"/>
              </w:rPr>
              <w:t xml:space="preserve">. </w:t>
            </w:r>
          </w:p>
          <w:p w14:paraId="2B1BC1E2" w14:textId="77777777" w:rsidR="004248D6" w:rsidRPr="004248D6" w:rsidRDefault="004248D6" w:rsidP="004248D6">
            <w:pPr>
              <w:rPr>
                <w:rFonts w:ascii="Arial" w:hAnsi="Arial" w:cs="Arial"/>
                <w:sz w:val="18"/>
                <w:szCs w:val="18"/>
              </w:rPr>
            </w:pPr>
          </w:p>
          <w:p w14:paraId="62E9C68D" w14:textId="77777777" w:rsidR="004248D6" w:rsidRPr="004248D6" w:rsidRDefault="004248D6" w:rsidP="004248D6">
            <w:pPr>
              <w:pStyle w:val="ListParagraph"/>
              <w:numPr>
                <w:ilvl w:val="0"/>
                <w:numId w:val="6"/>
              </w:numPr>
              <w:rPr>
                <w:rFonts w:ascii="Arial" w:hAnsi="Arial" w:cs="Arial"/>
                <w:sz w:val="18"/>
                <w:szCs w:val="18"/>
              </w:rPr>
            </w:pPr>
            <w:r>
              <w:rPr>
                <w:rFonts w:ascii="Arial" w:hAnsi="Arial" w:cs="Arial"/>
                <w:b/>
                <w:sz w:val="18"/>
                <w:szCs w:val="18"/>
              </w:rPr>
              <w:t>Cardiovascular</w:t>
            </w:r>
          </w:p>
          <w:p w14:paraId="3D730C0E" w14:textId="77777777" w:rsidR="004248D6" w:rsidRPr="004248D6" w:rsidRDefault="004248D6" w:rsidP="004248D6">
            <w:pPr>
              <w:pStyle w:val="ListParagraph"/>
              <w:rPr>
                <w:rFonts w:ascii="Arial" w:hAnsi="Arial" w:cs="Arial"/>
                <w:sz w:val="18"/>
                <w:szCs w:val="18"/>
              </w:rPr>
            </w:pPr>
            <w:r>
              <w:rPr>
                <w:rFonts w:ascii="Arial" w:hAnsi="Arial" w:cs="Arial"/>
                <w:sz w:val="18"/>
                <w:szCs w:val="18"/>
              </w:rPr>
              <w:t xml:space="preserve">Avoid using in patient with structural cardiac abnormalities or other serious cardia conditions (such as cardiomyopathy, serious heart arrhythmia, and coronary artery disease). </w:t>
            </w:r>
          </w:p>
          <w:p w14:paraId="01A24018" w14:textId="77777777" w:rsidR="008259D2" w:rsidRDefault="008259D2" w:rsidP="008259D2">
            <w:pPr>
              <w:pStyle w:val="ListParagraph"/>
              <w:rPr>
                <w:rFonts w:ascii="Arial" w:hAnsi="Arial" w:cs="Arial"/>
                <w:sz w:val="18"/>
                <w:szCs w:val="18"/>
              </w:rPr>
            </w:pPr>
          </w:p>
          <w:p w14:paraId="48818560" w14:textId="77777777" w:rsidR="007B5DAF" w:rsidRPr="007B5DAF" w:rsidRDefault="007B5DAF" w:rsidP="00EE20F9">
            <w:pPr>
              <w:rPr>
                <w:b/>
                <w:sz w:val="18"/>
                <w:szCs w:val="18"/>
              </w:rPr>
            </w:pPr>
          </w:p>
        </w:tc>
      </w:tr>
      <w:tr w:rsidR="003379BD" w:rsidRPr="007B5DAF" w14:paraId="5D69F016" w14:textId="77777777" w:rsidTr="00683097">
        <w:trPr>
          <w:cantSplit/>
          <w:trHeight w:val="576"/>
        </w:trPr>
        <w:tc>
          <w:tcPr>
            <w:tcW w:w="11448" w:type="dxa"/>
            <w:gridSpan w:val="2"/>
            <w:tcBorders>
              <w:top w:val="nil"/>
              <w:left w:val="nil"/>
              <w:bottom w:val="nil"/>
              <w:right w:val="nil"/>
            </w:tcBorders>
          </w:tcPr>
          <w:p w14:paraId="4852F18C" w14:textId="77777777" w:rsidR="008259D2" w:rsidRPr="008259D2" w:rsidRDefault="008259D2" w:rsidP="008259D2">
            <w:pPr>
              <w:rPr>
                <w:rFonts w:ascii="Arial" w:hAnsi="Arial"/>
                <w:sz w:val="18"/>
                <w:szCs w:val="18"/>
              </w:rPr>
            </w:pPr>
            <w:r>
              <w:rPr>
                <w:rFonts w:ascii="Arial" w:hAnsi="Arial"/>
                <w:b/>
                <w:sz w:val="18"/>
                <w:szCs w:val="18"/>
              </w:rPr>
              <w:t>Serious Adverse Event</w:t>
            </w:r>
          </w:p>
          <w:p w14:paraId="31095257" w14:textId="77777777" w:rsidR="008259D2" w:rsidRPr="00DA3EFA" w:rsidRDefault="008259D2" w:rsidP="008259D2">
            <w:pPr>
              <w:pStyle w:val="ListParagraph"/>
              <w:numPr>
                <w:ilvl w:val="0"/>
                <w:numId w:val="5"/>
              </w:numPr>
              <w:rPr>
                <w:rFonts w:ascii="Arial" w:hAnsi="Arial"/>
                <w:sz w:val="18"/>
              </w:rPr>
            </w:pPr>
            <w:r>
              <w:rPr>
                <w:rFonts w:ascii="Arial" w:hAnsi="Arial"/>
                <w:b/>
                <w:sz w:val="18"/>
              </w:rPr>
              <w:t>Hypersensitivity and allergies</w:t>
            </w:r>
          </w:p>
          <w:p w14:paraId="4DA89C36" w14:textId="77777777" w:rsidR="008259D2" w:rsidRDefault="008259D2" w:rsidP="008259D2">
            <w:pPr>
              <w:pStyle w:val="ListParagraph"/>
              <w:rPr>
                <w:rFonts w:ascii="Arial" w:hAnsi="Arial"/>
                <w:sz w:val="18"/>
              </w:rPr>
            </w:pPr>
            <w:r>
              <w:rPr>
                <w:rFonts w:ascii="Arial" w:hAnsi="Arial"/>
                <w:sz w:val="18"/>
              </w:rPr>
              <w:t>Avoid using Vyvanse if there is a known hypersensitivity to amphetamine products due to post marketing reports of anaphylactic reactions, Stevens-Johnson syndrome, angioedema, and allergic reactions.</w:t>
            </w:r>
          </w:p>
          <w:p w14:paraId="587D9DD4" w14:textId="77777777" w:rsidR="008259D2" w:rsidRPr="00EE20F9" w:rsidRDefault="008259D2" w:rsidP="008259D2">
            <w:pPr>
              <w:pStyle w:val="ListParagraph"/>
              <w:numPr>
                <w:ilvl w:val="0"/>
                <w:numId w:val="5"/>
              </w:numPr>
              <w:rPr>
                <w:rFonts w:ascii="Arial" w:hAnsi="Arial"/>
                <w:sz w:val="18"/>
              </w:rPr>
            </w:pPr>
            <w:r>
              <w:rPr>
                <w:rFonts w:ascii="Arial" w:hAnsi="Arial"/>
                <w:b/>
                <w:sz w:val="18"/>
              </w:rPr>
              <w:t>Use with MAOI</w:t>
            </w:r>
            <w:r w:rsidR="00EE20F9">
              <w:rPr>
                <w:rFonts w:ascii="Arial" w:hAnsi="Arial"/>
                <w:b/>
                <w:sz w:val="18"/>
              </w:rPr>
              <w:t xml:space="preserve"> (monoamine oxidase inhibitor) medications</w:t>
            </w:r>
          </w:p>
          <w:p w14:paraId="661CC287" w14:textId="77777777" w:rsidR="00EE20F9" w:rsidRDefault="00EE20F9" w:rsidP="00EE20F9">
            <w:pPr>
              <w:pStyle w:val="ListParagraph"/>
              <w:rPr>
                <w:rFonts w:ascii="Arial" w:hAnsi="Arial"/>
                <w:sz w:val="18"/>
              </w:rPr>
            </w:pPr>
            <w:r>
              <w:rPr>
                <w:rFonts w:ascii="Arial" w:hAnsi="Arial"/>
                <w:sz w:val="18"/>
              </w:rPr>
              <w:t>Taking this medication with or within 14 days of MAOIs including linezolid (antibiotic) or IV methylene blue, may result in hypertensive crisis.</w:t>
            </w:r>
          </w:p>
          <w:p w14:paraId="785FA030" w14:textId="77777777" w:rsidR="00EE20F9" w:rsidRPr="00EE20F9" w:rsidRDefault="00EE20F9" w:rsidP="00EE20F9">
            <w:pPr>
              <w:pStyle w:val="ListParagraph"/>
              <w:rPr>
                <w:rFonts w:ascii="Arial" w:hAnsi="Arial"/>
                <w:sz w:val="18"/>
              </w:rPr>
            </w:pPr>
          </w:p>
          <w:p w14:paraId="079147E7" w14:textId="77777777" w:rsidR="00EE20F9" w:rsidRDefault="00EE20F9" w:rsidP="00EE20F9">
            <w:pPr>
              <w:rPr>
                <w:rFonts w:ascii="Arial" w:hAnsi="Arial" w:cs="Arial"/>
                <w:b/>
                <w:sz w:val="18"/>
                <w:szCs w:val="18"/>
              </w:rPr>
            </w:pPr>
            <w:r>
              <w:rPr>
                <w:rFonts w:ascii="Arial" w:hAnsi="Arial" w:cs="Arial"/>
                <w:b/>
                <w:sz w:val="18"/>
                <w:szCs w:val="18"/>
              </w:rPr>
              <w:t>Warning: Misuse of amphetamines may cause sudden death and serious cardiovascular adverse events.</w:t>
            </w:r>
          </w:p>
          <w:p w14:paraId="6B802323" w14:textId="77777777" w:rsidR="00EE20F9" w:rsidRDefault="00EE20F9" w:rsidP="00EE20F9">
            <w:pPr>
              <w:rPr>
                <w:rFonts w:ascii="Arial" w:hAnsi="Arial"/>
                <w:b/>
                <w:sz w:val="18"/>
                <w:szCs w:val="18"/>
              </w:rPr>
            </w:pPr>
            <w:r>
              <w:rPr>
                <w:rFonts w:ascii="Arial" w:hAnsi="Arial" w:cs="Arial"/>
                <w:sz w:val="18"/>
                <w:szCs w:val="18"/>
              </w:rPr>
              <w:t xml:space="preserve">CNS stimulants may increase heart rate and blood pressure; use with caution in patients with hypertension, heart failure, recent MI, ventricular arrhythmia, structural cardiac abnormalities, and other cardiovascular conditions that might be exacerbated by increases in blood pressure or heart rate. </w:t>
            </w:r>
          </w:p>
          <w:p w14:paraId="2DD0D4BA" w14:textId="77777777" w:rsidR="008259D2" w:rsidRPr="008259D2" w:rsidRDefault="008259D2" w:rsidP="008259D2">
            <w:pPr>
              <w:rPr>
                <w:rFonts w:ascii="Arial" w:hAnsi="Arial"/>
                <w:sz w:val="18"/>
              </w:rPr>
            </w:pPr>
          </w:p>
          <w:p w14:paraId="3F7DA356" w14:textId="77777777" w:rsidR="008259D2" w:rsidRPr="008259D2" w:rsidRDefault="008259D2" w:rsidP="008259D2">
            <w:pPr>
              <w:rPr>
                <w:rFonts w:ascii="Arial" w:hAnsi="Arial"/>
                <w:sz w:val="18"/>
              </w:rPr>
            </w:pPr>
            <w:r w:rsidRPr="008259D2">
              <w:rPr>
                <w:rFonts w:ascii="Arial" w:hAnsi="Arial"/>
                <w:b/>
                <w:sz w:val="18"/>
                <w:szCs w:val="18"/>
              </w:rPr>
              <w:t>Black Box Warning: High Abuse/Diversion Potential</w:t>
            </w:r>
            <w:r w:rsidRPr="008259D2">
              <w:rPr>
                <w:rFonts w:ascii="Arial" w:hAnsi="Arial"/>
                <w:sz w:val="18"/>
                <w:szCs w:val="18"/>
              </w:rPr>
              <w:t>--Amphetamines have a high potential for abuse. Particular attention should be paid to the possibility of subjects obtaining amphetamines for non-therapeutic use or distribution to others, and the drugs should be prescribed or dispensed sparingly.</w:t>
            </w:r>
          </w:p>
          <w:p w14:paraId="51EFE3D2" w14:textId="77777777" w:rsidR="008259D2" w:rsidRDefault="008259D2" w:rsidP="007B5DAF">
            <w:pPr>
              <w:rPr>
                <w:rFonts w:ascii="Arial" w:hAnsi="Arial"/>
                <w:b/>
                <w:sz w:val="18"/>
                <w:szCs w:val="18"/>
              </w:rPr>
            </w:pPr>
          </w:p>
          <w:p w14:paraId="7B03D75C" w14:textId="77777777" w:rsidR="007B5DAF" w:rsidRPr="007B5DAF" w:rsidRDefault="007B5DAF" w:rsidP="00EE20F9">
            <w:pPr>
              <w:rPr>
                <w:b/>
                <w:sz w:val="18"/>
                <w:szCs w:val="18"/>
              </w:rPr>
            </w:pPr>
          </w:p>
        </w:tc>
      </w:tr>
      <w:tr w:rsidR="003379BD" w14:paraId="773877C4" w14:textId="77777777">
        <w:trPr>
          <w:cantSplit/>
          <w:trHeight w:hRule="exact" w:val="288"/>
        </w:trPr>
        <w:tc>
          <w:tcPr>
            <w:tcW w:w="11448" w:type="dxa"/>
            <w:gridSpan w:val="2"/>
            <w:tcBorders>
              <w:top w:val="nil"/>
              <w:left w:val="nil"/>
              <w:bottom w:val="single" w:sz="4" w:space="0" w:color="auto"/>
              <w:right w:val="nil"/>
            </w:tcBorders>
            <w:vAlign w:val="bottom"/>
          </w:tcPr>
          <w:p w14:paraId="442C6C03" w14:textId="2BA4C9AC" w:rsidR="003379BD" w:rsidRDefault="003379BD" w:rsidP="005325D4">
            <w:pPr>
              <w:rPr>
                <w:rFonts w:ascii="Arial" w:hAnsi="Arial"/>
                <w:sz w:val="18"/>
              </w:rPr>
            </w:pPr>
            <w:r>
              <w:rPr>
                <w:rFonts w:ascii="Arial" w:hAnsi="Arial"/>
                <w:sz w:val="18"/>
              </w:rPr>
              <w:t xml:space="preserve">See </w:t>
            </w:r>
            <w:r w:rsidR="00546AA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B4E75CB" w14:textId="77777777">
        <w:trPr>
          <w:cantSplit/>
        </w:trPr>
        <w:tc>
          <w:tcPr>
            <w:tcW w:w="11448" w:type="dxa"/>
            <w:gridSpan w:val="2"/>
            <w:tcBorders>
              <w:top w:val="nil"/>
              <w:left w:val="nil"/>
              <w:bottom w:val="nil"/>
              <w:right w:val="nil"/>
            </w:tcBorders>
          </w:tcPr>
          <w:p w14:paraId="4C57A1BF" w14:textId="77777777" w:rsidR="003379BD" w:rsidRDefault="003379BD" w:rsidP="000D0130">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8E50CDA" w14:textId="77777777" w:rsidR="003379BD" w:rsidRDefault="003379BD" w:rsidP="000D0130">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62AF9AF"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9B99D65"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0D7F7F9"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850BB7C"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C356E72"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8DAEE18"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1ECF106" w14:textId="77777777" w:rsidR="003379BD" w:rsidRDefault="003379BD" w:rsidP="000D0130">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9E75902" w14:textId="77777777" w:rsidR="003379BD" w:rsidRDefault="003379BD" w:rsidP="000D0130">
            <w:pPr>
              <w:pageBreakBefore/>
              <w:tabs>
                <w:tab w:val="left" w:pos="360"/>
                <w:tab w:val="left" w:pos="630"/>
              </w:tabs>
              <w:rPr>
                <w:rFonts w:ascii="Arial" w:hAnsi="Arial"/>
                <w:sz w:val="10"/>
              </w:rPr>
            </w:pPr>
          </w:p>
        </w:tc>
      </w:tr>
    </w:tbl>
    <w:p w14:paraId="0C09E54F"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1A4298F" w14:textId="77777777" w:rsidTr="0021563E">
        <w:trPr>
          <w:cantSplit/>
        </w:trPr>
        <w:tc>
          <w:tcPr>
            <w:tcW w:w="9918" w:type="dxa"/>
            <w:gridSpan w:val="5"/>
            <w:tcBorders>
              <w:top w:val="nil"/>
              <w:left w:val="nil"/>
              <w:bottom w:val="nil"/>
              <w:right w:val="nil"/>
            </w:tcBorders>
          </w:tcPr>
          <w:p w14:paraId="72AEC536"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5D0ADB1" w14:textId="77777777" w:rsidR="003379BD" w:rsidRDefault="005325D4" w:rsidP="0021563E">
            <w:pPr>
              <w:ind w:left="-18"/>
              <w:rPr>
                <w:rFonts w:ascii="Arial" w:hAnsi="Arial"/>
                <w:b/>
                <w:sz w:val="18"/>
              </w:rPr>
            </w:pPr>
            <w:r>
              <w:rPr>
                <w:rFonts w:ascii="Arial" w:hAnsi="Arial"/>
                <w:b/>
                <w:sz w:val="18"/>
              </w:rPr>
              <w:t>DATE SIGNED</w:t>
            </w:r>
          </w:p>
        </w:tc>
      </w:tr>
      <w:tr w:rsidR="003379BD" w14:paraId="43BCEEC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1DB06A7"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A9AF4E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5B14F2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E357456" w14:textId="77777777" w:rsidR="003379BD" w:rsidRDefault="003379BD">
            <w:pPr>
              <w:rPr>
                <w:rFonts w:ascii="Arial" w:hAnsi="Arial"/>
                <w:sz w:val="18"/>
              </w:rPr>
            </w:pPr>
          </w:p>
        </w:tc>
      </w:tr>
      <w:tr w:rsidR="003379BD" w14:paraId="4E31785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221BCA2"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34E795B"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4925E1F" w14:textId="77777777" w:rsidR="003379BD" w:rsidRDefault="003379BD">
            <w:pPr>
              <w:rPr>
                <w:rFonts w:ascii="Arial" w:hAnsi="Arial"/>
                <w:sz w:val="18"/>
              </w:rPr>
            </w:pPr>
          </w:p>
        </w:tc>
      </w:tr>
      <w:tr w:rsidR="007A6FC3" w14:paraId="67E46F8F" w14:textId="77777777">
        <w:trPr>
          <w:cantSplit/>
          <w:trHeight w:hRule="exact" w:val="864"/>
        </w:trPr>
        <w:tc>
          <w:tcPr>
            <w:tcW w:w="11448" w:type="dxa"/>
            <w:gridSpan w:val="6"/>
            <w:tcBorders>
              <w:top w:val="single" w:sz="4" w:space="0" w:color="auto"/>
              <w:left w:val="nil"/>
              <w:bottom w:val="single" w:sz="4" w:space="0" w:color="auto"/>
              <w:right w:val="nil"/>
            </w:tcBorders>
          </w:tcPr>
          <w:p w14:paraId="5AE3955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B734FA3"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198BC0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BEF2B94"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1C2DEE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1691FD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1677B7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9F7A47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C6D8A8C"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74963">
              <w:rPr>
                <w:rFonts w:ascii="Arial" w:hAnsi="Arial"/>
                <w:sz w:val="18"/>
              </w:rPr>
            </w:r>
            <w:r w:rsidR="0047496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11B592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8F71BB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AEE7C6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A26E490"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1381C23"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74D7" w14:textId="77777777" w:rsidR="0004631A" w:rsidRDefault="0004631A" w:rsidP="007A6FC3">
      <w:r>
        <w:separator/>
      </w:r>
    </w:p>
  </w:endnote>
  <w:endnote w:type="continuationSeparator" w:id="0">
    <w:p w14:paraId="7B0B9B09" w14:textId="77777777" w:rsidR="0004631A" w:rsidRDefault="0004631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14A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7AE8">
      <w:rPr>
        <w:rStyle w:val="PageNumber"/>
        <w:noProof/>
      </w:rPr>
      <w:t>3</w:t>
    </w:r>
    <w:r>
      <w:rPr>
        <w:rStyle w:val="PageNumber"/>
      </w:rPr>
      <w:fldChar w:fldCharType="end"/>
    </w:r>
  </w:p>
  <w:p w14:paraId="34E6A89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6E2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7AE8">
      <w:rPr>
        <w:rStyle w:val="PageNumber"/>
        <w:noProof/>
      </w:rPr>
      <w:t>3</w:t>
    </w:r>
    <w:r>
      <w:rPr>
        <w:rStyle w:val="PageNumber"/>
      </w:rPr>
      <w:fldChar w:fldCharType="end"/>
    </w:r>
  </w:p>
  <w:p w14:paraId="10E3D79F"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A7F0F68" w14:textId="77777777" w:rsidTr="00CC7A80">
      <w:tc>
        <w:tcPr>
          <w:tcW w:w="1932" w:type="dxa"/>
          <w:shd w:val="clear" w:color="auto" w:fill="auto"/>
        </w:tcPr>
        <w:p w14:paraId="43D8DD4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1ADF32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95579B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F2ACF2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858C53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0926024" w14:textId="77777777" w:rsidR="0018307F" w:rsidRPr="00CC7A80" w:rsidRDefault="0018307F" w:rsidP="00CC7A80">
          <w:pPr>
            <w:pStyle w:val="Footer"/>
            <w:jc w:val="right"/>
            <w:rPr>
              <w:rFonts w:ascii="Arial" w:hAnsi="Arial" w:cs="Arial"/>
              <w:sz w:val="18"/>
              <w:szCs w:val="18"/>
            </w:rPr>
          </w:pPr>
        </w:p>
      </w:tc>
    </w:tr>
  </w:tbl>
  <w:p w14:paraId="577EE9D0" w14:textId="77777777" w:rsidR="0018307F" w:rsidRDefault="0018307F" w:rsidP="0021563E">
    <w:pPr>
      <w:pStyle w:val="Footer"/>
      <w:jc w:val="right"/>
    </w:pPr>
  </w:p>
  <w:p w14:paraId="3ADCB30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F42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94B">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748BA5" w14:textId="77777777" w:rsidTr="00CC7A80">
      <w:tc>
        <w:tcPr>
          <w:tcW w:w="1932" w:type="dxa"/>
          <w:shd w:val="clear" w:color="auto" w:fill="auto"/>
        </w:tcPr>
        <w:p w14:paraId="23CA0EEF"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9AB9D3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7BB689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BA8AE1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12A9F0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2311F4" w14:textId="77777777" w:rsidR="0018307F" w:rsidRPr="00CC7A80" w:rsidRDefault="0018307F" w:rsidP="00CC7A80">
          <w:pPr>
            <w:pStyle w:val="Footer"/>
            <w:jc w:val="right"/>
            <w:rPr>
              <w:rFonts w:ascii="Arial" w:hAnsi="Arial" w:cs="Arial"/>
              <w:sz w:val="18"/>
              <w:szCs w:val="18"/>
            </w:rPr>
          </w:pPr>
        </w:p>
      </w:tc>
    </w:tr>
  </w:tbl>
  <w:p w14:paraId="611DEFCA"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4501" w14:textId="77777777" w:rsidR="0004631A" w:rsidRDefault="0004631A" w:rsidP="007A6FC3">
      <w:r>
        <w:separator/>
      </w:r>
    </w:p>
  </w:footnote>
  <w:footnote w:type="continuationSeparator" w:id="0">
    <w:p w14:paraId="50BBB1B6" w14:textId="77777777" w:rsidR="0004631A" w:rsidRDefault="0004631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37669C4"/>
    <w:multiLevelType w:val="hybridMultilevel"/>
    <w:tmpl w:val="B984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16F9"/>
    <w:multiLevelType w:val="hybridMultilevel"/>
    <w:tmpl w:val="160E5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3701BD"/>
    <w:multiLevelType w:val="hybridMultilevel"/>
    <w:tmpl w:val="A13A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3B40120"/>
    <w:multiLevelType w:val="hybridMultilevel"/>
    <w:tmpl w:val="F84E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593857">
    <w:abstractNumId w:val="3"/>
  </w:num>
  <w:num w:numId="2" w16cid:durableId="2096319281">
    <w:abstractNumId w:val="6"/>
  </w:num>
  <w:num w:numId="3" w16cid:durableId="1919123039">
    <w:abstractNumId w:val="4"/>
  </w:num>
  <w:num w:numId="4" w16cid:durableId="37439420">
    <w:abstractNumId w:val="0"/>
  </w:num>
  <w:num w:numId="5" w16cid:durableId="163857467">
    <w:abstractNumId w:val="7"/>
  </w:num>
  <w:num w:numId="6" w16cid:durableId="1703357139">
    <w:abstractNumId w:val="2"/>
  </w:num>
  <w:num w:numId="7" w16cid:durableId="1872109986">
    <w:abstractNumId w:val="2"/>
  </w:num>
  <w:num w:numId="8" w16cid:durableId="1112360996">
    <w:abstractNumId w:val="1"/>
  </w:num>
  <w:num w:numId="9" w16cid:durableId="1796826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c2AF2GpBgVP951cRF2WJwb0cokNlNA21U+IaUNyFWW23FTBw4oMuDoLzHmFsLxwc98eA+6DY0WTNDA2Q3d/A==" w:salt="E7fp+Gawck2sERE5xQ0j4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44340"/>
    <w:rsid w:val="0004631A"/>
    <w:rsid w:val="00057F83"/>
    <w:rsid w:val="00065117"/>
    <w:rsid w:val="00073F53"/>
    <w:rsid w:val="000755E2"/>
    <w:rsid w:val="00082C72"/>
    <w:rsid w:val="00097390"/>
    <w:rsid w:val="000D0130"/>
    <w:rsid w:val="000E25AD"/>
    <w:rsid w:val="00101422"/>
    <w:rsid w:val="0018307F"/>
    <w:rsid w:val="0021563E"/>
    <w:rsid w:val="00295B89"/>
    <w:rsid w:val="002D7120"/>
    <w:rsid w:val="00311731"/>
    <w:rsid w:val="0031599E"/>
    <w:rsid w:val="003379BD"/>
    <w:rsid w:val="00394A9D"/>
    <w:rsid w:val="003A15FD"/>
    <w:rsid w:val="003B2EF9"/>
    <w:rsid w:val="003B70D9"/>
    <w:rsid w:val="003D356D"/>
    <w:rsid w:val="003E29B2"/>
    <w:rsid w:val="00401DD1"/>
    <w:rsid w:val="004248D6"/>
    <w:rsid w:val="004553BF"/>
    <w:rsid w:val="00464819"/>
    <w:rsid w:val="0047002C"/>
    <w:rsid w:val="00474963"/>
    <w:rsid w:val="004B0216"/>
    <w:rsid w:val="004D379B"/>
    <w:rsid w:val="005325D4"/>
    <w:rsid w:val="00546AA5"/>
    <w:rsid w:val="005508EB"/>
    <w:rsid w:val="0056414C"/>
    <w:rsid w:val="0059662D"/>
    <w:rsid w:val="005A70E2"/>
    <w:rsid w:val="005C03B7"/>
    <w:rsid w:val="00606B81"/>
    <w:rsid w:val="00621771"/>
    <w:rsid w:val="0064565E"/>
    <w:rsid w:val="00653309"/>
    <w:rsid w:val="00683097"/>
    <w:rsid w:val="006B7A42"/>
    <w:rsid w:val="00775C94"/>
    <w:rsid w:val="00797AE8"/>
    <w:rsid w:val="007A6FC3"/>
    <w:rsid w:val="007B5DAF"/>
    <w:rsid w:val="007B70D7"/>
    <w:rsid w:val="007F44C1"/>
    <w:rsid w:val="008259D2"/>
    <w:rsid w:val="0089194B"/>
    <w:rsid w:val="008D1C36"/>
    <w:rsid w:val="008D5150"/>
    <w:rsid w:val="00916D82"/>
    <w:rsid w:val="00927055"/>
    <w:rsid w:val="00934FD5"/>
    <w:rsid w:val="009B59D3"/>
    <w:rsid w:val="00A22DDB"/>
    <w:rsid w:val="00A60207"/>
    <w:rsid w:val="00AA7ED4"/>
    <w:rsid w:val="00AB1650"/>
    <w:rsid w:val="00AD441D"/>
    <w:rsid w:val="00B1786E"/>
    <w:rsid w:val="00B24943"/>
    <w:rsid w:val="00B47C64"/>
    <w:rsid w:val="00B64324"/>
    <w:rsid w:val="00B82162"/>
    <w:rsid w:val="00B83999"/>
    <w:rsid w:val="00BE30CF"/>
    <w:rsid w:val="00C41A41"/>
    <w:rsid w:val="00CA71B6"/>
    <w:rsid w:val="00CA7C90"/>
    <w:rsid w:val="00CC7A80"/>
    <w:rsid w:val="00CE43A8"/>
    <w:rsid w:val="00CF16BF"/>
    <w:rsid w:val="00D35E6E"/>
    <w:rsid w:val="00D40FF6"/>
    <w:rsid w:val="00D77F6A"/>
    <w:rsid w:val="00DB786A"/>
    <w:rsid w:val="00DF0FF9"/>
    <w:rsid w:val="00E02750"/>
    <w:rsid w:val="00E7205C"/>
    <w:rsid w:val="00E92D7A"/>
    <w:rsid w:val="00EA1297"/>
    <w:rsid w:val="00ED7E43"/>
    <w:rsid w:val="00EE05B1"/>
    <w:rsid w:val="00EE20F9"/>
    <w:rsid w:val="00EE5A08"/>
    <w:rsid w:val="00EE7B2E"/>
    <w:rsid w:val="00EF5F71"/>
    <w:rsid w:val="00F036C3"/>
    <w:rsid w:val="00F55DC4"/>
    <w:rsid w:val="00FB4ABF"/>
    <w:rsid w:val="00FD0019"/>
    <w:rsid w:val="00FE20FD"/>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073AA8"/>
  <w15:docId w15:val="{5C6547B0-4553-4A13-9569-9857AE37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9D2"/>
    <w:pPr>
      <w:ind w:left="720"/>
      <w:contextualSpacing/>
    </w:pPr>
  </w:style>
  <w:style w:type="paragraph" w:styleId="BalloonText">
    <w:name w:val="Balloon Text"/>
    <w:basedOn w:val="Normal"/>
    <w:link w:val="BalloonTextChar"/>
    <w:semiHidden/>
    <w:unhideWhenUsed/>
    <w:rsid w:val="00797AE8"/>
    <w:rPr>
      <w:rFonts w:ascii="Segoe UI" w:hAnsi="Segoe UI" w:cs="Segoe UI"/>
      <w:sz w:val="18"/>
      <w:szCs w:val="18"/>
    </w:rPr>
  </w:style>
  <w:style w:type="character" w:customStyle="1" w:styleId="BalloonTextChar">
    <w:name w:val="Balloon Text Char"/>
    <w:basedOn w:val="DefaultParagraphFont"/>
    <w:link w:val="BalloonText"/>
    <w:semiHidden/>
    <w:rsid w:val="00797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6537">
      <w:bodyDiv w:val="1"/>
      <w:marLeft w:val="0"/>
      <w:marRight w:val="0"/>
      <w:marTop w:val="0"/>
      <w:marBottom w:val="0"/>
      <w:divBdr>
        <w:top w:val="none" w:sz="0" w:space="0" w:color="auto"/>
        <w:left w:val="none" w:sz="0" w:space="0" w:color="auto"/>
        <w:bottom w:val="none" w:sz="0" w:space="0" w:color="auto"/>
        <w:right w:val="none" w:sz="0" w:space="0" w:color="auto"/>
      </w:divBdr>
    </w:div>
    <w:div w:id="11583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8868</Characters>
  <Application>Microsoft Office Word</Application>
  <DocSecurity>0</DocSecurity>
  <Lines>206</Lines>
  <Paragraphs>158</Paragraphs>
  <ScaleCrop>false</ScaleCrop>
  <HeadingPairs>
    <vt:vector size="2" baseType="variant">
      <vt:variant>
        <vt:lpstr>Title</vt:lpstr>
      </vt:variant>
      <vt:variant>
        <vt:i4>1</vt:i4>
      </vt:variant>
    </vt:vector>
  </HeadingPairs>
  <TitlesOfParts>
    <vt:vector size="1" baseType="lpstr">
      <vt:lpstr>Informed Consent for Medication, Vyvanse</vt:lpstr>
    </vt:vector>
  </TitlesOfParts>
  <Manager>Client Rights</Manager>
  <Company>All DHS</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Vyvanse</dc:title>
  <dc:creator>WI DHS</dc:creator>
  <cp:keywords>f24277, dde4277, dctf4277, informed consent, medication</cp:keywords>
  <cp:lastModifiedBy>Smith, Hilary J - DHS</cp:lastModifiedBy>
  <cp:revision>3</cp:revision>
  <cp:lastPrinted>2021-05-28T18:42:00Z</cp:lastPrinted>
  <dcterms:created xsi:type="dcterms:W3CDTF">2024-05-06T16:52:00Z</dcterms:created>
  <dcterms:modified xsi:type="dcterms:W3CDTF">2024-05-06T16:52:00Z</dcterms:modified>
</cp:coreProperties>
</file>