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3F44" w14:textId="2C3F56CC" w:rsidR="00A1270A" w:rsidRDefault="0058057F" w:rsidP="00452DE3">
      <w:pPr>
        <w:pStyle w:val="Heading1"/>
        <w:jc w:val="center"/>
      </w:pPr>
      <w:r>
        <w:t>GEARS Process for Specialized Services Activities Program</w:t>
      </w:r>
    </w:p>
    <w:p w14:paraId="48BBBC52" w14:textId="7B50EBB3" w:rsidR="00D42F0D" w:rsidRPr="00A1270A" w:rsidRDefault="00D42F0D" w:rsidP="00A1270A">
      <w:pPr>
        <w:pStyle w:val="Heading2"/>
      </w:pPr>
      <w:r w:rsidRPr="00A1270A">
        <w:t>Reporting Profiles</w:t>
      </w:r>
    </w:p>
    <w:p w14:paraId="01BDBC9F" w14:textId="5B534444" w:rsidR="00E93EAA" w:rsidRDefault="00E93EAA" w:rsidP="0050378D">
      <w:pPr>
        <w:pStyle w:val="BodyText"/>
      </w:pPr>
    </w:p>
    <w:p w14:paraId="138E357B" w14:textId="38E7F39E" w:rsidR="00D27A35" w:rsidRDefault="0058057F" w:rsidP="0050378D">
      <w:pPr>
        <w:pStyle w:val="BodyText"/>
      </w:pPr>
      <w:r w:rsidRPr="0058057F">
        <w:rPr>
          <w:noProof/>
        </w:rPr>
        <w:drawing>
          <wp:inline distT="0" distB="0" distL="0" distR="0" wp14:anchorId="3579B7AF" wp14:editId="5B755278">
            <wp:extent cx="9144000" cy="2630805"/>
            <wp:effectExtent l="0" t="0" r="0" b="0"/>
            <wp:docPr id="988425060" name="Picture 1" descr="Profile 531288 MA Eligible IMG (Allocating) funding allocates to Profile 531289 MA Eligible IMD Federal (Sum Sufficient) and Profile 531290 Specialized Psych Serv &gt;65 (Contract Controlled) General Purpose Revenue (GPR) based on the current FFP rate. &#10;GPR share of expenses in excess of contract on Profile 531290 will roll to Profile 531292 Specialized Psych Serv &lt;65 (Contract Controlled) General Purpose Revenue (GPR) for payment up to the contract lev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425060" name="Picture 1" descr="Profile 531288 MA Eligible IMG (Allocating) funding allocates to Profile 531289 MA Eligible IMD Federal (Sum Sufficient) and Profile 531290 Specialized Psych Serv &gt;65 (Contract Controlled) General Purpose Revenue (GPR) based on the current FFP rate. &#10;GPR share of expenses in excess of contract on Profile 531290 will roll to Profile 531292 Specialized Psych Serv &lt;65 (Contract Controlled) General Purpose Revenue (GPR) for payment up to the contract leve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82541" w14:textId="77777777" w:rsidR="00A1270A" w:rsidRDefault="00A1270A" w:rsidP="0050378D">
      <w:pPr>
        <w:pStyle w:val="BodyText"/>
      </w:pPr>
    </w:p>
    <w:p w14:paraId="0CDC904D" w14:textId="53225FF3" w:rsidR="00D42F0D" w:rsidRDefault="00D42F0D" w:rsidP="00A1270A">
      <w:pPr>
        <w:pStyle w:val="Heading2"/>
        <w:rPr>
          <w:rFonts w:eastAsia="Times New Roman"/>
        </w:rPr>
      </w:pPr>
      <w:r>
        <w:rPr>
          <w:rFonts w:eastAsia="Times New Roman"/>
        </w:rPr>
        <w:t>Reporting</w:t>
      </w:r>
      <w:r w:rsidR="00063294">
        <w:rPr>
          <w:rFonts w:eastAsia="Times New Roman"/>
        </w:rPr>
        <w:t xml:space="preserve"> Profile Explanations</w:t>
      </w:r>
    </w:p>
    <w:p w14:paraId="69E7B86C" w14:textId="77777777" w:rsidR="00D42F0D" w:rsidRDefault="00D42F0D" w:rsidP="0050378D"/>
    <w:p w14:paraId="155DABC3" w14:textId="04C9F8E6" w:rsidR="00063294" w:rsidRDefault="0058057F" w:rsidP="00063294">
      <w:pPr>
        <w:pStyle w:val="ListParagraph"/>
        <w:widowControl/>
        <w:numPr>
          <w:ilvl w:val="0"/>
          <w:numId w:val="1"/>
        </w:numPr>
        <w:autoSpaceDE/>
        <w:autoSpaceDN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Agency Reports expenses for clients 65 years of age and over on </w:t>
      </w:r>
      <w:r w:rsidR="00AB2C9C">
        <w:rPr>
          <w:rFonts w:eastAsia="Times New Roman"/>
          <w:color w:val="000000"/>
        </w:rPr>
        <w:t>P</w:t>
      </w:r>
      <w:r>
        <w:rPr>
          <w:rFonts w:eastAsia="Times New Roman"/>
          <w:color w:val="000000"/>
        </w:rPr>
        <w:t xml:space="preserve">rofile 532188. Costs are allocated to </w:t>
      </w:r>
      <w:r w:rsidR="00AB2C9C">
        <w:rPr>
          <w:rFonts w:eastAsia="Times New Roman"/>
          <w:color w:val="000000"/>
        </w:rPr>
        <w:t>P</w:t>
      </w:r>
      <w:r>
        <w:rPr>
          <w:rFonts w:eastAsia="Times New Roman"/>
          <w:color w:val="000000"/>
        </w:rPr>
        <w:t xml:space="preserve">rofiles 531289 (Fed share) and 531290 (GPR share) based on the current FFP rate. GPR share of expenses </w:t>
      </w:r>
      <w:proofErr w:type="gramStart"/>
      <w:r>
        <w:rPr>
          <w:rFonts w:eastAsia="Times New Roman"/>
          <w:color w:val="000000"/>
        </w:rPr>
        <w:t>in excess of</w:t>
      </w:r>
      <w:proofErr w:type="gramEnd"/>
      <w:r>
        <w:rPr>
          <w:rFonts w:eastAsia="Times New Roman"/>
          <w:color w:val="000000"/>
        </w:rPr>
        <w:t xml:space="preserve"> contract on Profile 531290 will roll to Profile 531292 for payment up to the contract level.</w:t>
      </w:r>
    </w:p>
    <w:p w14:paraId="35DB6A0A" w14:textId="183DD36A" w:rsidR="0058057F" w:rsidRPr="0058057F" w:rsidRDefault="0058057F" w:rsidP="00063294">
      <w:pPr>
        <w:pStyle w:val="ListParagraph"/>
        <w:widowControl/>
        <w:numPr>
          <w:ilvl w:val="0"/>
          <w:numId w:val="1"/>
        </w:numPr>
        <w:autoSpaceDE/>
        <w:autoSpaceDN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Agency should report expenses for clients aged 21 to 64 on Profile 531292.</w:t>
      </w:r>
    </w:p>
    <w:p w14:paraId="60B1EC82" w14:textId="77777777" w:rsidR="0058057F" w:rsidRDefault="0058057F" w:rsidP="00063294">
      <w:pPr>
        <w:pStyle w:val="Heading2"/>
        <w:rPr>
          <w:rFonts w:eastAsia="Times New Roman"/>
        </w:rPr>
      </w:pPr>
    </w:p>
    <w:p w14:paraId="56938538" w14:textId="28ED9C98" w:rsidR="00063294" w:rsidRDefault="0058057F" w:rsidP="00063294">
      <w:pPr>
        <w:pStyle w:val="Heading2"/>
        <w:rPr>
          <w:rFonts w:eastAsia="Times New Roman"/>
        </w:rPr>
      </w:pPr>
      <w:r>
        <w:rPr>
          <w:rFonts w:eastAsia="Times New Roman"/>
        </w:rPr>
        <w:t>FFP Rates</w:t>
      </w:r>
    </w:p>
    <w:p w14:paraId="11A742B8" w14:textId="77777777" w:rsidR="00063294" w:rsidRDefault="00063294" w:rsidP="00063294"/>
    <w:p w14:paraId="2BF2578A" w14:textId="075EB916" w:rsidR="0058057F" w:rsidRDefault="0058057F" w:rsidP="008D6D8E">
      <w:r>
        <w:t>FFY 202</w:t>
      </w:r>
      <w:r w:rsidR="00700160">
        <w:t>6</w:t>
      </w:r>
      <w:r>
        <w:t xml:space="preserve"> FFP Rate: 60.</w:t>
      </w:r>
      <w:r w:rsidR="00700160">
        <w:t>68</w:t>
      </w:r>
      <w:r>
        <w:t>% FED and 39.</w:t>
      </w:r>
      <w:r w:rsidR="00700160">
        <w:t>32</w:t>
      </w:r>
      <w:r>
        <w:t>% GPR</w:t>
      </w:r>
    </w:p>
    <w:p w14:paraId="3FA44EF9" w14:textId="697035AD" w:rsidR="0058057F" w:rsidRPr="00063294" w:rsidRDefault="0058057F" w:rsidP="0058057F"/>
    <w:sectPr w:rsidR="0058057F" w:rsidRPr="00063294" w:rsidSect="00365A8A">
      <w:type w:val="continuous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C4753"/>
    <w:multiLevelType w:val="hybridMultilevel"/>
    <w:tmpl w:val="EF48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39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9C"/>
    <w:rsid w:val="000205C1"/>
    <w:rsid w:val="00063294"/>
    <w:rsid w:val="001C4DB9"/>
    <w:rsid w:val="002447C9"/>
    <w:rsid w:val="00365A8A"/>
    <w:rsid w:val="00375D47"/>
    <w:rsid w:val="00424F55"/>
    <w:rsid w:val="00452DE3"/>
    <w:rsid w:val="004E1375"/>
    <w:rsid w:val="0050378D"/>
    <w:rsid w:val="0058057F"/>
    <w:rsid w:val="00626DCE"/>
    <w:rsid w:val="0063599C"/>
    <w:rsid w:val="00655A17"/>
    <w:rsid w:val="00677532"/>
    <w:rsid w:val="006D532D"/>
    <w:rsid w:val="00700160"/>
    <w:rsid w:val="007A395E"/>
    <w:rsid w:val="007A63A2"/>
    <w:rsid w:val="00894A44"/>
    <w:rsid w:val="008B0BD0"/>
    <w:rsid w:val="008D6D8E"/>
    <w:rsid w:val="009518E5"/>
    <w:rsid w:val="00980C7B"/>
    <w:rsid w:val="00983A78"/>
    <w:rsid w:val="00A1270A"/>
    <w:rsid w:val="00A73441"/>
    <w:rsid w:val="00AB2C9C"/>
    <w:rsid w:val="00B04688"/>
    <w:rsid w:val="00C561F7"/>
    <w:rsid w:val="00C61770"/>
    <w:rsid w:val="00C71F8D"/>
    <w:rsid w:val="00C8269C"/>
    <w:rsid w:val="00D27A35"/>
    <w:rsid w:val="00D42F0D"/>
    <w:rsid w:val="00E35376"/>
    <w:rsid w:val="00E93EAA"/>
    <w:rsid w:val="00EB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4394"/>
  <w15:docId w15:val="{1D825361-94D8-4FF8-BAB3-D4877786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8D"/>
    <w:rPr>
      <w:rFonts w:ascii="Arial" w:eastAsia="Comic Sans MS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70A"/>
    <w:pPr>
      <w:keepNext/>
      <w:keepLines/>
      <w:spacing w:before="240"/>
      <w:outlineLvl w:val="0"/>
    </w:pPr>
    <w:rPr>
      <w:rFonts w:eastAsiaTheme="majorEastAs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70A"/>
    <w:pPr>
      <w:keepNext/>
      <w:keepLines/>
      <w:spacing w:before="40"/>
      <w:outlineLvl w:val="1"/>
    </w:pPr>
    <w:rPr>
      <w:rFonts w:eastAsiaTheme="majorEastAs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50"/>
    </w:pPr>
  </w:style>
  <w:style w:type="paragraph" w:styleId="Title">
    <w:name w:val="Title"/>
    <w:basedOn w:val="Normal"/>
    <w:next w:val="Normal"/>
    <w:link w:val="TitleChar"/>
    <w:uiPriority w:val="10"/>
    <w:qFormat/>
    <w:rsid w:val="00D42F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1270A"/>
    <w:rPr>
      <w:rFonts w:ascii="Arial" w:eastAsiaTheme="majorEastAsia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70A"/>
    <w:rPr>
      <w:rFonts w:ascii="Arial" w:eastAsiaTheme="majorEastAsia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CLTS Admin Flowchart</vt:lpstr>
    </vt:vector>
  </TitlesOfParts>
  <Company>Wisconsin Department of Health Services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CLTS Admin Flowchart</dc:title>
  <dc:creator>Draves, Kathleen J.</dc:creator>
  <cp:lastModifiedBy>Krahn, Sarah A - DHS</cp:lastModifiedBy>
  <cp:revision>2</cp:revision>
  <cp:lastPrinted>2026-03-27T19:59:00Z</cp:lastPrinted>
  <dcterms:created xsi:type="dcterms:W3CDTF">2026-04-15T20:18:00Z</dcterms:created>
  <dcterms:modified xsi:type="dcterms:W3CDTF">2026-04-15T20:18:00Z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0x0101005BDFCF935142C8499DEC83A753BAAB92</vt:lpwstr>
  </property>
  <property fmtid="{D5CDD505-2E9C-101B-9397-08002B2CF9AE}" pid="3" name="Created">
    <vt:filetime>2025-03-13T00:00:00Z</vt:filetime>
  </property>
  <property fmtid="{D5CDD505-2E9C-101B-9397-08002B2CF9AE}" pid="4" name="Creator">
    <vt:lpwstr>Acrobat PDFMaker 24 for Excel</vt:lpwstr>
  </property>
  <property fmtid="{D5CDD505-2E9C-101B-9397-08002B2CF9AE}" pid="5" name="LastSaved">
    <vt:filetime>2026-03-26T00:00:00Z</vt:filetime>
  </property>
  <property fmtid="{D5CDD505-2E9C-101B-9397-08002B2CF9AE}" pid="6" name="Producer">
    <vt:lpwstr>Adobe PDF Library 24.5.197</vt:lpwstr>
  </property>
  <property fmtid="{D5CDD505-2E9C-101B-9397-08002B2CF9AE}" pid="7" name="_docset_NoMedatataSyncRequired">
    <vt:lpwstr>False</vt:lpwstr>
  </property>
</Properties>
</file>