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7766" w14:textId="3899A602" w:rsidR="00034A28" w:rsidRPr="00C71FD1" w:rsidRDefault="0045478A" w:rsidP="0045478A">
      <w:pPr>
        <w:pStyle w:val="Heading1"/>
        <w:rPr>
          <w:rFonts w:asciiTheme="minorHAnsi" w:hAnsiTheme="minorHAnsi" w:cstheme="minorHAnsi"/>
          <w:b/>
          <w:bCs/>
          <w:color w:val="auto"/>
          <w:sz w:val="24"/>
          <w:szCs w:val="24"/>
        </w:rPr>
      </w:pPr>
      <w:proofErr w:type="spellStart"/>
      <w:r w:rsidRPr="00C71FD1">
        <w:rPr>
          <w:rFonts w:asciiTheme="minorHAnsi" w:hAnsiTheme="minorHAnsi" w:cstheme="minorHAnsi"/>
          <w:b/>
          <w:bCs/>
          <w:color w:val="auto"/>
          <w:sz w:val="24"/>
          <w:szCs w:val="24"/>
        </w:rPr>
        <w:t>MHP</w:t>
      </w:r>
      <w:proofErr w:type="spellEnd"/>
      <w:r w:rsidRPr="00C71FD1">
        <w:rPr>
          <w:rFonts w:asciiTheme="minorHAnsi" w:hAnsiTheme="minorHAnsi" w:cstheme="minorHAnsi"/>
          <w:b/>
          <w:bCs/>
          <w:color w:val="auto"/>
          <w:sz w:val="24"/>
          <w:szCs w:val="24"/>
        </w:rPr>
        <w:t xml:space="preserve"> RFA Questions</w:t>
      </w:r>
    </w:p>
    <w:p w14:paraId="427052EE" w14:textId="77777777" w:rsidR="0045478A" w:rsidRPr="003E0A21" w:rsidRDefault="0045478A" w:rsidP="0045478A">
      <w:pPr>
        <w:rPr>
          <w:rFonts w:cstheme="minorHAnsi"/>
          <w:b/>
          <w:bCs/>
        </w:rPr>
      </w:pPr>
    </w:p>
    <w:p w14:paraId="79826BDF" w14:textId="33AEF479" w:rsidR="0045478A" w:rsidRDefault="0045478A" w:rsidP="00C71FD1">
      <w:pPr>
        <w:pStyle w:val="ListParagraph"/>
        <w:numPr>
          <w:ilvl w:val="0"/>
          <w:numId w:val="8"/>
        </w:numPr>
        <w:rPr>
          <w:rFonts w:cstheme="minorHAnsi"/>
          <w:b/>
          <w:bCs/>
        </w:rPr>
      </w:pPr>
      <w:r w:rsidRPr="00C71FD1">
        <w:rPr>
          <w:rFonts w:cstheme="minorHAnsi"/>
          <w:b/>
          <w:bCs/>
        </w:rPr>
        <w:t>Where are the RFA applications?</w:t>
      </w:r>
    </w:p>
    <w:p w14:paraId="474B52CA" w14:textId="6F63706C" w:rsidR="00C71FD1" w:rsidRDefault="0045478A" w:rsidP="00C71FD1">
      <w:pPr>
        <w:pStyle w:val="ListParagraph"/>
        <w:rPr>
          <w:rStyle w:val="Hyperlink"/>
          <w:rFonts w:cstheme="minorHAnsi"/>
          <w:color w:val="auto"/>
          <w:u w:val="none"/>
        </w:rPr>
      </w:pPr>
      <w:r w:rsidRPr="00C71FD1">
        <w:rPr>
          <w:rFonts w:cstheme="minorHAnsi"/>
        </w:rPr>
        <w:t xml:space="preserve">Our </w:t>
      </w:r>
      <w:hyperlink r:id="rId8" w:history="1">
        <w:r w:rsidRPr="00C71FD1">
          <w:rPr>
            <w:rStyle w:val="Hyperlink"/>
            <w:rFonts w:cstheme="minorHAnsi"/>
            <w:color w:val="2E74B5" w:themeColor="accent5" w:themeShade="BF"/>
          </w:rPr>
          <w:t>Minority Health Grant Program</w:t>
        </w:r>
      </w:hyperlink>
      <w:r w:rsidRPr="00C71FD1">
        <w:rPr>
          <w:rFonts w:cstheme="minorHAnsi"/>
        </w:rPr>
        <w:t xml:space="preserve"> webpage has the following links for the two RFAs: </w:t>
      </w:r>
      <w:hyperlink r:id="rId9" w:history="1">
        <w:r w:rsidRPr="00C71FD1">
          <w:rPr>
            <w:rStyle w:val="Hyperlink"/>
            <w:rFonts w:cstheme="minorHAnsi"/>
            <w:color w:val="2E74B5" w:themeColor="accent5" w:themeShade="BF"/>
          </w:rPr>
          <w:t>CG RFA</w:t>
        </w:r>
      </w:hyperlink>
      <w:r w:rsidRPr="00C71FD1">
        <w:rPr>
          <w:rFonts w:cstheme="minorHAnsi"/>
          <w:color w:val="2E74B5" w:themeColor="accent5" w:themeShade="BF"/>
        </w:rPr>
        <w:t xml:space="preserve"> </w:t>
      </w:r>
      <w:r w:rsidRPr="00C71FD1">
        <w:rPr>
          <w:rFonts w:cstheme="minorHAnsi"/>
        </w:rPr>
        <w:t xml:space="preserve">and </w:t>
      </w:r>
      <w:hyperlink r:id="rId10" w:history="1">
        <w:r w:rsidRPr="00C71FD1">
          <w:rPr>
            <w:rStyle w:val="Hyperlink"/>
            <w:rFonts w:cstheme="minorHAnsi"/>
            <w:color w:val="2E74B5" w:themeColor="accent5" w:themeShade="BF"/>
          </w:rPr>
          <w:t>PHIC RFA</w:t>
        </w:r>
      </w:hyperlink>
      <w:r w:rsidR="007C5D3F" w:rsidRPr="00C71FD1">
        <w:rPr>
          <w:rStyle w:val="Hyperlink"/>
          <w:rFonts w:cstheme="minorHAnsi"/>
          <w:color w:val="auto"/>
          <w:u w:val="none"/>
        </w:rPr>
        <w:t>.</w:t>
      </w:r>
    </w:p>
    <w:p w14:paraId="54DCBF97" w14:textId="77777777" w:rsidR="00C71FD1" w:rsidRPr="007C5D3F" w:rsidRDefault="00C71FD1" w:rsidP="00C71FD1">
      <w:pPr>
        <w:pStyle w:val="ListParagraph"/>
        <w:rPr>
          <w:rFonts w:cstheme="minorHAnsi"/>
        </w:rPr>
      </w:pPr>
    </w:p>
    <w:p w14:paraId="262E58FA" w14:textId="0B0B2F4E" w:rsidR="0045478A" w:rsidRPr="00C71FD1" w:rsidRDefault="0045478A" w:rsidP="00C71FD1">
      <w:pPr>
        <w:pStyle w:val="ListParagraph"/>
        <w:numPr>
          <w:ilvl w:val="0"/>
          <w:numId w:val="3"/>
        </w:numPr>
        <w:rPr>
          <w:rFonts w:cstheme="minorHAnsi"/>
          <w:b/>
          <w:bCs/>
        </w:rPr>
      </w:pPr>
      <w:r w:rsidRPr="00C71FD1">
        <w:rPr>
          <w:rFonts w:cstheme="minorHAnsi"/>
          <w:b/>
          <w:bCs/>
        </w:rPr>
        <w:t>Is it okay for us to eliminate the actual guidance on some of the forms and simply include each question with our responses?  This would certainly cut down on page count, which I understand is limited to 25 pages with all the attachments.</w:t>
      </w:r>
    </w:p>
    <w:p w14:paraId="29C4C9C5" w14:textId="77777777" w:rsidR="00C71FD1" w:rsidRDefault="0045478A" w:rsidP="00C71FD1">
      <w:pPr>
        <w:pStyle w:val="xmsonormal"/>
        <w:ind w:left="720"/>
        <w:rPr>
          <w:rFonts w:asciiTheme="minorHAnsi" w:hAnsiTheme="minorHAnsi" w:cstheme="minorHAnsi"/>
        </w:rPr>
      </w:pPr>
      <w:r w:rsidRPr="003E0A21">
        <w:rPr>
          <w:rFonts w:asciiTheme="minorHAnsi" w:hAnsiTheme="minorHAnsi" w:cstheme="minorHAnsi"/>
        </w:rPr>
        <w:t>We will take into consideration that some of our instructions/wording add to your page count, so it is ok to go over if it matches the word count of our forms.</w:t>
      </w:r>
      <w:r w:rsidR="00C71FD1">
        <w:rPr>
          <w:rFonts w:asciiTheme="minorHAnsi" w:hAnsiTheme="minorHAnsi" w:cstheme="minorHAnsi"/>
        </w:rPr>
        <w:t xml:space="preserve"> </w:t>
      </w:r>
    </w:p>
    <w:p w14:paraId="4C1D7700" w14:textId="77777777" w:rsidR="00C71FD1" w:rsidRDefault="00C71FD1" w:rsidP="00C71FD1">
      <w:pPr>
        <w:pStyle w:val="xmsonormal"/>
        <w:ind w:left="720"/>
        <w:rPr>
          <w:rFonts w:asciiTheme="minorHAnsi" w:hAnsiTheme="minorHAnsi" w:cstheme="minorHAnsi"/>
        </w:rPr>
      </w:pPr>
    </w:p>
    <w:p w14:paraId="40571A01" w14:textId="35B7BED9" w:rsidR="0045478A" w:rsidRDefault="0045478A" w:rsidP="00C71FD1">
      <w:pPr>
        <w:pStyle w:val="xmsonormal"/>
        <w:ind w:left="720"/>
        <w:rPr>
          <w:rFonts w:asciiTheme="minorHAnsi" w:hAnsiTheme="minorHAnsi" w:cstheme="minorHAnsi"/>
        </w:rPr>
      </w:pPr>
      <w:r w:rsidRPr="003E0A21">
        <w:rPr>
          <w:rFonts w:asciiTheme="minorHAnsi" w:hAnsiTheme="minorHAnsi" w:cstheme="minorHAnsi"/>
        </w:rPr>
        <w:t xml:space="preserve">Please </w:t>
      </w:r>
      <w:r w:rsidRPr="003E0A21">
        <w:rPr>
          <w:rFonts w:asciiTheme="minorHAnsi" w:hAnsiTheme="minorHAnsi" w:cstheme="minorHAnsi"/>
          <w:u w:val="single"/>
        </w:rPr>
        <w:t>DO NOT</w:t>
      </w:r>
      <w:r w:rsidRPr="003E0A21">
        <w:rPr>
          <w:rFonts w:asciiTheme="minorHAnsi" w:hAnsiTheme="minorHAnsi" w:cstheme="minorHAnsi"/>
        </w:rPr>
        <w:t xml:space="preserve"> adjust the forms/attachments.</w:t>
      </w:r>
    </w:p>
    <w:p w14:paraId="65215A7B" w14:textId="77777777" w:rsidR="00C71FD1" w:rsidRPr="003E0A21" w:rsidRDefault="00C71FD1" w:rsidP="0045478A">
      <w:pPr>
        <w:pStyle w:val="xmsonormal"/>
        <w:rPr>
          <w:rFonts w:asciiTheme="minorHAnsi" w:hAnsiTheme="minorHAnsi" w:cstheme="minorHAnsi"/>
        </w:rPr>
      </w:pPr>
    </w:p>
    <w:p w14:paraId="268B987A" w14:textId="54653598" w:rsidR="0045478A" w:rsidRPr="003E0A21" w:rsidRDefault="0045478A" w:rsidP="0045478A">
      <w:pPr>
        <w:pStyle w:val="xmsonormal"/>
        <w:rPr>
          <w:rFonts w:asciiTheme="minorHAnsi" w:hAnsiTheme="minorHAnsi" w:cstheme="minorHAnsi"/>
        </w:rPr>
      </w:pPr>
    </w:p>
    <w:p w14:paraId="681257EF" w14:textId="6377E48E" w:rsidR="0045478A" w:rsidRPr="00C71FD1" w:rsidRDefault="0045478A" w:rsidP="00C71FD1">
      <w:pPr>
        <w:pStyle w:val="PlainText"/>
        <w:numPr>
          <w:ilvl w:val="0"/>
          <w:numId w:val="3"/>
        </w:numPr>
        <w:rPr>
          <w:rFonts w:asciiTheme="minorHAnsi" w:hAnsiTheme="minorHAnsi" w:cstheme="minorHAnsi"/>
          <w:b/>
          <w:bCs/>
        </w:rPr>
      </w:pPr>
      <w:r w:rsidRPr="00C71FD1">
        <w:rPr>
          <w:rFonts w:asciiTheme="minorHAnsi" w:hAnsiTheme="minorHAnsi" w:cstheme="minorHAnsi"/>
          <w:b/>
          <w:bCs/>
        </w:rPr>
        <w:t>Does my organization need to be a “</w:t>
      </w:r>
      <w:r w:rsidR="00C71FD1" w:rsidRPr="00C71FD1">
        <w:rPr>
          <w:rFonts w:asciiTheme="minorHAnsi" w:hAnsiTheme="minorHAnsi" w:cstheme="minorHAnsi"/>
          <w:b/>
          <w:bCs/>
        </w:rPr>
        <w:t>nonprofit</w:t>
      </w:r>
      <w:r w:rsidRPr="00C71FD1">
        <w:rPr>
          <w:rFonts w:asciiTheme="minorHAnsi" w:hAnsiTheme="minorHAnsi" w:cstheme="minorHAnsi"/>
          <w:b/>
          <w:bCs/>
        </w:rPr>
        <w:t>” to apply?</w:t>
      </w:r>
    </w:p>
    <w:p w14:paraId="02BE9601" w14:textId="77777777" w:rsidR="0045478A" w:rsidRPr="003E0A21" w:rsidRDefault="0045478A" w:rsidP="00C71FD1">
      <w:pPr>
        <w:pStyle w:val="PlainText"/>
        <w:ind w:left="720"/>
        <w:rPr>
          <w:rFonts w:asciiTheme="minorHAnsi" w:hAnsiTheme="minorHAnsi" w:cstheme="minorHAnsi"/>
        </w:rPr>
      </w:pPr>
      <w:r w:rsidRPr="003E0A21">
        <w:rPr>
          <w:rFonts w:asciiTheme="minorHAnsi" w:hAnsiTheme="minorHAnsi" w:cstheme="minorHAnsi"/>
        </w:rPr>
        <w:t xml:space="preserve">If you are applying for a PHIC grant, the statute clearly states a “nonprofit corporation.” </w:t>
      </w:r>
    </w:p>
    <w:p w14:paraId="1CB1974C" w14:textId="3621AA78" w:rsidR="0045478A" w:rsidRDefault="0045478A" w:rsidP="00C71FD1">
      <w:pPr>
        <w:pStyle w:val="PlainText"/>
        <w:ind w:left="720"/>
        <w:rPr>
          <w:rFonts w:asciiTheme="minorHAnsi" w:hAnsiTheme="minorHAnsi" w:cstheme="minorHAnsi"/>
        </w:rPr>
      </w:pPr>
      <w:r w:rsidRPr="003E0A21">
        <w:rPr>
          <w:rFonts w:asciiTheme="minorHAnsi" w:hAnsiTheme="minorHAnsi" w:cstheme="minorHAnsi"/>
        </w:rPr>
        <w:t>As for the community grants, you are not required to be a nonprofit agency. As such, you can apply for the grant, assuming that you can cover the 50% match requirement (see FAQ on posting for more information).</w:t>
      </w:r>
    </w:p>
    <w:p w14:paraId="44957BB6" w14:textId="77777777" w:rsidR="00C71FD1" w:rsidRPr="003E0A21" w:rsidRDefault="00C71FD1" w:rsidP="0045478A">
      <w:pPr>
        <w:pStyle w:val="PlainText"/>
        <w:rPr>
          <w:rFonts w:asciiTheme="minorHAnsi" w:hAnsiTheme="minorHAnsi" w:cstheme="minorHAnsi"/>
        </w:rPr>
      </w:pPr>
    </w:p>
    <w:p w14:paraId="4D688746" w14:textId="77777777" w:rsidR="0045478A" w:rsidRPr="003E0A21" w:rsidRDefault="0045478A" w:rsidP="0045478A">
      <w:pPr>
        <w:pStyle w:val="PlainText"/>
        <w:rPr>
          <w:rFonts w:asciiTheme="minorHAnsi" w:hAnsiTheme="minorHAnsi" w:cstheme="minorHAnsi"/>
        </w:rPr>
      </w:pPr>
    </w:p>
    <w:p w14:paraId="0E4D7D88" w14:textId="4D363525" w:rsidR="005421B4" w:rsidRPr="00C71FD1" w:rsidRDefault="005421B4" w:rsidP="00C71FD1">
      <w:pPr>
        <w:pStyle w:val="ListParagraph"/>
        <w:numPr>
          <w:ilvl w:val="0"/>
          <w:numId w:val="3"/>
        </w:numPr>
        <w:rPr>
          <w:rFonts w:cstheme="minorHAnsi"/>
          <w:b/>
          <w:bCs/>
        </w:rPr>
      </w:pPr>
      <w:r w:rsidRPr="00C71FD1">
        <w:rPr>
          <w:rFonts w:cstheme="minorHAnsi"/>
          <w:b/>
          <w:bCs/>
        </w:rPr>
        <w:t>Could you provide me with a scoring guideline for this program?</w:t>
      </w:r>
    </w:p>
    <w:p w14:paraId="4409B99D" w14:textId="312BC115" w:rsidR="005421B4" w:rsidRDefault="005421B4" w:rsidP="00C71FD1">
      <w:pPr>
        <w:ind w:firstLine="720"/>
        <w:rPr>
          <w:rFonts w:cstheme="minorHAnsi"/>
        </w:rPr>
      </w:pPr>
      <w:r w:rsidRPr="003E0A21">
        <w:rPr>
          <w:rFonts w:cstheme="minorHAnsi"/>
        </w:rPr>
        <w:t xml:space="preserve">That documentation is the last attachment on the public notice </w:t>
      </w:r>
      <w:hyperlink r:id="rId11" w:history="1">
        <w:r w:rsidRPr="00CC039A">
          <w:rPr>
            <w:rStyle w:val="Hyperlink"/>
            <w:rFonts w:cstheme="minorHAnsi"/>
            <w:color w:val="2E74B5" w:themeColor="accent5" w:themeShade="BF"/>
          </w:rPr>
          <w:t>link</w:t>
        </w:r>
      </w:hyperlink>
      <w:r w:rsidR="00C71FD1">
        <w:rPr>
          <w:rFonts w:cstheme="minorHAnsi"/>
        </w:rPr>
        <w:t>.</w:t>
      </w:r>
    </w:p>
    <w:p w14:paraId="769B1280" w14:textId="77777777" w:rsidR="00C71FD1" w:rsidRPr="003E0A21" w:rsidRDefault="00C71FD1" w:rsidP="005421B4">
      <w:pPr>
        <w:rPr>
          <w:rFonts w:cstheme="minorHAnsi"/>
        </w:rPr>
      </w:pPr>
    </w:p>
    <w:p w14:paraId="62D4DF9E" w14:textId="64A9395D" w:rsidR="005421B4" w:rsidRPr="00C71FD1" w:rsidRDefault="005421B4" w:rsidP="00C71FD1">
      <w:pPr>
        <w:pStyle w:val="ListParagraph"/>
        <w:numPr>
          <w:ilvl w:val="0"/>
          <w:numId w:val="3"/>
        </w:numPr>
        <w:rPr>
          <w:rFonts w:cstheme="minorHAnsi"/>
          <w:b/>
          <w:bCs/>
        </w:rPr>
      </w:pPr>
      <w:r w:rsidRPr="00C71FD1">
        <w:rPr>
          <w:rFonts w:cstheme="minorHAnsi"/>
          <w:b/>
          <w:bCs/>
        </w:rPr>
        <w:t xml:space="preserve">The RFA notes “Grant applications should include the forms noted below and </w:t>
      </w:r>
      <w:r w:rsidRPr="00C71FD1">
        <w:rPr>
          <w:rFonts w:cstheme="minorHAnsi"/>
          <w:b/>
          <w:bCs/>
          <w:i/>
          <w:iCs/>
        </w:rPr>
        <w:t>should not exceed twenty-five (25) pages</w:t>
      </w:r>
      <w:r w:rsidRPr="00C71FD1">
        <w:rPr>
          <w:rFonts w:cstheme="minorHAnsi"/>
          <w:b/>
          <w:bCs/>
        </w:rPr>
        <w:t xml:space="preserve">. Responses to the narrative must be double-spaced, 8 ½” x 11”, with 1” margins on all sides and </w:t>
      </w:r>
      <w:r w:rsidRPr="00C71FD1">
        <w:rPr>
          <w:rFonts w:cstheme="minorHAnsi"/>
          <w:b/>
          <w:bCs/>
          <w:u w:val="single"/>
        </w:rPr>
        <w:t>font size not less than 12 points</w:t>
      </w:r>
      <w:r w:rsidRPr="00C71FD1">
        <w:rPr>
          <w:rFonts w:cstheme="minorHAnsi"/>
          <w:b/>
          <w:bCs/>
        </w:rPr>
        <w:t xml:space="preserve">.” The narrative guideline form provided by DHS is a fillable form but </w:t>
      </w:r>
      <w:r w:rsidRPr="00C71FD1">
        <w:rPr>
          <w:rFonts w:cstheme="minorHAnsi"/>
          <w:b/>
          <w:bCs/>
          <w:u w:val="single"/>
        </w:rPr>
        <w:t>does not follow the above guidelines.</w:t>
      </w:r>
      <w:r w:rsidRPr="00C71FD1">
        <w:rPr>
          <w:rFonts w:cstheme="minorHAnsi"/>
          <w:b/>
          <w:bCs/>
        </w:rPr>
        <w:t xml:space="preserve"> Is it preferable to adapt the narrative form provided to meet the margin and font size formatting noted in the RFA, or to use the template provided in spite of the differences in margins and font sizes?</w:t>
      </w:r>
    </w:p>
    <w:p w14:paraId="0093BB2E" w14:textId="27AE3D01" w:rsidR="005421B4" w:rsidRDefault="005421B4" w:rsidP="00C71FD1">
      <w:pPr>
        <w:ind w:left="720"/>
        <w:rPr>
          <w:rFonts w:cstheme="minorHAnsi"/>
        </w:rPr>
      </w:pPr>
      <w:r w:rsidRPr="003E0A21">
        <w:rPr>
          <w:rFonts w:cstheme="minorHAnsi"/>
        </w:rPr>
        <w:t>If our template doesn’t match the specs outlined (narrative must be double-spaced, 8 ½” x 11”, with 1” margins on all sides), then please use our template and disregard the specs. When it comes to font though – please use font size not less than 12 points.</w:t>
      </w:r>
    </w:p>
    <w:p w14:paraId="62672022" w14:textId="77777777" w:rsidR="00C71FD1" w:rsidRPr="003E0A21" w:rsidRDefault="00C71FD1" w:rsidP="005421B4">
      <w:pPr>
        <w:rPr>
          <w:rFonts w:cstheme="minorHAnsi"/>
        </w:rPr>
      </w:pPr>
    </w:p>
    <w:p w14:paraId="04EE71C6" w14:textId="15AD9BDE" w:rsidR="005421B4" w:rsidRPr="00C71FD1" w:rsidRDefault="00E242C0" w:rsidP="00C71FD1">
      <w:pPr>
        <w:pStyle w:val="ListParagraph"/>
        <w:numPr>
          <w:ilvl w:val="0"/>
          <w:numId w:val="3"/>
        </w:numPr>
        <w:rPr>
          <w:rFonts w:eastAsia="Times New Roman" w:cstheme="minorHAnsi"/>
          <w:b/>
          <w:bCs/>
        </w:rPr>
      </w:pPr>
      <w:r w:rsidRPr="00C71FD1">
        <w:rPr>
          <w:rFonts w:cstheme="minorHAnsi"/>
          <w:b/>
          <w:bCs/>
        </w:rPr>
        <w:t xml:space="preserve">On Attachment B, the description for </w:t>
      </w:r>
      <w:proofErr w:type="gramStart"/>
      <w:r w:rsidRPr="00C71FD1">
        <w:rPr>
          <w:rFonts w:eastAsia="Times New Roman" w:cstheme="minorHAnsi"/>
          <w:b/>
          <w:bCs/>
          <w:i/>
          <w:iCs/>
        </w:rPr>
        <w:t>Social</w:t>
      </w:r>
      <w:proofErr w:type="gramEnd"/>
      <w:r w:rsidRPr="00C71FD1">
        <w:rPr>
          <w:rFonts w:eastAsia="Times New Roman" w:cstheme="minorHAnsi"/>
          <w:b/>
          <w:bCs/>
          <w:i/>
          <w:iCs/>
        </w:rPr>
        <w:t xml:space="preserve"> connectedness and belonging</w:t>
      </w:r>
      <w:r w:rsidRPr="00C71FD1">
        <w:rPr>
          <w:rFonts w:eastAsia="Times New Roman" w:cstheme="minorHAnsi"/>
          <w:b/>
          <w:bCs/>
        </w:rPr>
        <w:t xml:space="preserve"> is the same as the description for </w:t>
      </w:r>
      <w:r w:rsidRPr="00C71FD1">
        <w:rPr>
          <w:rFonts w:eastAsia="Times New Roman" w:cstheme="minorHAnsi"/>
          <w:b/>
          <w:bCs/>
          <w:i/>
          <w:iCs/>
        </w:rPr>
        <w:t>Person and community-centered health care</w:t>
      </w:r>
      <w:r w:rsidRPr="00C71FD1">
        <w:rPr>
          <w:rFonts w:eastAsia="Times New Roman" w:cstheme="minorHAnsi"/>
          <w:b/>
          <w:bCs/>
        </w:rPr>
        <w:t xml:space="preserve">. </w:t>
      </w:r>
    </w:p>
    <w:p w14:paraId="62B44A4E" w14:textId="06B7CF92" w:rsidR="00E242C0" w:rsidRPr="003E0A21" w:rsidRDefault="00E242C0" w:rsidP="00C71FD1">
      <w:pPr>
        <w:ind w:left="720"/>
        <w:rPr>
          <w:rFonts w:cstheme="minorHAnsi"/>
        </w:rPr>
      </w:pPr>
      <w:r w:rsidRPr="003E0A21">
        <w:rPr>
          <w:rFonts w:cstheme="minorHAnsi"/>
          <w:i/>
          <w:iCs/>
        </w:rPr>
        <w:lastRenderedPageBreak/>
        <w:t>Social connectedness and belonging</w:t>
      </w:r>
      <w:r w:rsidRPr="003E0A21">
        <w:rPr>
          <w:rFonts w:cstheme="minorHAnsi"/>
        </w:rPr>
        <w:t>: Systems support connections and relationships, social support, and community cohesion and belonging, including civic participation.</w:t>
      </w:r>
    </w:p>
    <w:p w14:paraId="5431F6A6" w14:textId="77777777" w:rsidR="00C71FD1" w:rsidRDefault="00C71FD1" w:rsidP="00C71FD1">
      <w:pPr>
        <w:rPr>
          <w:rFonts w:cstheme="minorHAnsi"/>
          <w:b/>
          <w:bCs/>
        </w:rPr>
      </w:pPr>
    </w:p>
    <w:p w14:paraId="65B9BF12" w14:textId="7115BD19" w:rsidR="00AD1E3A" w:rsidRPr="00C71FD1" w:rsidRDefault="00AD1E3A" w:rsidP="00C71FD1">
      <w:pPr>
        <w:pStyle w:val="ListParagraph"/>
        <w:numPr>
          <w:ilvl w:val="0"/>
          <w:numId w:val="3"/>
        </w:numPr>
        <w:rPr>
          <w:rFonts w:cstheme="minorHAnsi"/>
        </w:rPr>
      </w:pPr>
      <w:r w:rsidRPr="00C71FD1">
        <w:rPr>
          <w:rFonts w:cstheme="minorHAnsi"/>
          <w:b/>
          <w:bCs/>
        </w:rPr>
        <w:t xml:space="preserve">Can you please specify what it means when it says only “one grant awarded up to $50,000,” as it does on the Public Health Information Campaign grant. Does that mean per organization or only one available in total? </w:t>
      </w:r>
    </w:p>
    <w:p w14:paraId="395E0371" w14:textId="77777777" w:rsidR="00C71FD1" w:rsidRDefault="00AD1E3A" w:rsidP="00C71FD1">
      <w:pPr>
        <w:ind w:firstLine="720"/>
        <w:rPr>
          <w:rFonts w:cstheme="minorHAnsi"/>
        </w:rPr>
      </w:pPr>
      <w:r w:rsidRPr="003E0A21">
        <w:rPr>
          <w:rFonts w:cstheme="minorHAnsi"/>
        </w:rPr>
        <w:t xml:space="preserve">We only offer one grant for </w:t>
      </w:r>
      <w:proofErr w:type="gramStart"/>
      <w:r w:rsidRPr="003E0A21">
        <w:rPr>
          <w:rFonts w:cstheme="minorHAnsi"/>
        </w:rPr>
        <w:t>PHIC</w:t>
      </w:r>
      <w:proofErr w:type="gramEnd"/>
      <w:r w:rsidRPr="003E0A21">
        <w:rPr>
          <w:rFonts w:cstheme="minorHAnsi"/>
        </w:rPr>
        <w:t xml:space="preserve"> and the amount will be up to $50,000.</w:t>
      </w:r>
    </w:p>
    <w:p w14:paraId="0F1A1220" w14:textId="77777777" w:rsidR="00C71FD1" w:rsidRDefault="00C71FD1" w:rsidP="00C71FD1">
      <w:pPr>
        <w:rPr>
          <w:rFonts w:cstheme="minorHAnsi"/>
        </w:rPr>
      </w:pPr>
    </w:p>
    <w:p w14:paraId="54FCFB89" w14:textId="2C3BAAEC" w:rsidR="00AD1E3A" w:rsidRPr="00C71FD1" w:rsidRDefault="00AD1E3A" w:rsidP="00C71FD1">
      <w:pPr>
        <w:pStyle w:val="ListParagraph"/>
        <w:numPr>
          <w:ilvl w:val="0"/>
          <w:numId w:val="3"/>
        </w:numPr>
        <w:rPr>
          <w:rFonts w:cstheme="minorHAnsi"/>
        </w:rPr>
      </w:pPr>
      <w:r w:rsidRPr="00C71FD1">
        <w:rPr>
          <w:rFonts w:cstheme="minorHAnsi"/>
          <w:b/>
          <w:bCs/>
        </w:rPr>
        <w:t>Please confirm that one organization can apply for both the Minority Public Information Health and Minority Health Community grants, correct?</w:t>
      </w:r>
    </w:p>
    <w:p w14:paraId="016FAB4E" w14:textId="084A93AF" w:rsidR="00AD1E3A" w:rsidRPr="003E0A21" w:rsidRDefault="00AD1E3A" w:rsidP="00C71FD1">
      <w:pPr>
        <w:ind w:firstLine="720"/>
        <w:rPr>
          <w:rFonts w:cstheme="minorHAnsi"/>
        </w:rPr>
      </w:pPr>
      <w:r w:rsidRPr="003E0A21">
        <w:rPr>
          <w:rFonts w:cstheme="minorHAnsi"/>
        </w:rPr>
        <w:t>Yes, an organization can apply for both grants.</w:t>
      </w:r>
    </w:p>
    <w:p w14:paraId="11F8AFEE" w14:textId="77777777" w:rsidR="00C71FD1" w:rsidRDefault="00C71FD1" w:rsidP="00C71FD1">
      <w:pPr>
        <w:rPr>
          <w:rFonts w:cstheme="minorHAnsi"/>
          <w:b/>
          <w:bCs/>
        </w:rPr>
      </w:pPr>
    </w:p>
    <w:p w14:paraId="54A2BB9A" w14:textId="3D20BDA5" w:rsidR="00E242C0" w:rsidRPr="00C71FD1" w:rsidRDefault="00AD1E3A" w:rsidP="00C71FD1">
      <w:pPr>
        <w:pStyle w:val="ListParagraph"/>
        <w:numPr>
          <w:ilvl w:val="0"/>
          <w:numId w:val="3"/>
        </w:numPr>
        <w:rPr>
          <w:rFonts w:cstheme="minorHAnsi"/>
          <w:b/>
          <w:bCs/>
        </w:rPr>
      </w:pPr>
      <w:r w:rsidRPr="00C71FD1">
        <w:rPr>
          <w:rFonts w:cstheme="minorHAnsi"/>
          <w:b/>
          <w:bCs/>
        </w:rPr>
        <w:t>For the Minority Health Community Grants how do you quantify a volunteer’s time to meet the budget match?</w:t>
      </w:r>
    </w:p>
    <w:p w14:paraId="6D19E3A9" w14:textId="66998696" w:rsidR="00AD1E3A" w:rsidRPr="003E0A21" w:rsidRDefault="00AD1E3A" w:rsidP="00C71FD1">
      <w:pPr>
        <w:ind w:left="720"/>
        <w:rPr>
          <w:rFonts w:cstheme="minorHAnsi"/>
          <w:b/>
          <w:bCs/>
        </w:rPr>
      </w:pPr>
      <w:r w:rsidRPr="003E0A21">
        <w:rPr>
          <w:rFonts w:cstheme="minorHAnsi"/>
        </w:rPr>
        <w:t>The national average is around $30 per hour. Please note that you should track volunteer hours on a spreadsheet to show the match.</w:t>
      </w:r>
    </w:p>
    <w:p w14:paraId="5F640456" w14:textId="77777777" w:rsidR="00C71FD1" w:rsidRDefault="00C71FD1" w:rsidP="00C71FD1">
      <w:pPr>
        <w:rPr>
          <w:rFonts w:cstheme="minorHAnsi"/>
          <w:b/>
          <w:bCs/>
        </w:rPr>
      </w:pPr>
    </w:p>
    <w:p w14:paraId="784C7B5B" w14:textId="2B4A8DC9" w:rsidR="009E3294" w:rsidRPr="00C71FD1" w:rsidRDefault="009E3294" w:rsidP="00C71FD1">
      <w:pPr>
        <w:pStyle w:val="ListParagraph"/>
        <w:numPr>
          <w:ilvl w:val="0"/>
          <w:numId w:val="3"/>
        </w:numPr>
        <w:rPr>
          <w:rFonts w:cstheme="minorHAnsi"/>
          <w:b/>
          <w:bCs/>
        </w:rPr>
      </w:pPr>
      <w:r w:rsidRPr="00C71FD1">
        <w:rPr>
          <w:rFonts w:cstheme="minorHAnsi"/>
          <w:b/>
          <w:bCs/>
        </w:rPr>
        <w:t xml:space="preserve">We do not pay employees; everyone works on either a contracted or volunteer bases. Should we still list these positions under personal? </w:t>
      </w:r>
    </w:p>
    <w:p w14:paraId="3B70FAA6" w14:textId="6789089B" w:rsidR="009E3294" w:rsidRPr="009E3294" w:rsidRDefault="009E3294" w:rsidP="00C71FD1">
      <w:pPr>
        <w:ind w:left="720"/>
        <w:rPr>
          <w:rFonts w:cstheme="minorHAnsi"/>
          <w:b/>
          <w:bCs/>
        </w:rPr>
      </w:pPr>
      <w:r w:rsidRPr="003E0A21">
        <w:rPr>
          <w:rFonts w:cstheme="minorHAnsi"/>
        </w:rPr>
        <w:t>No, then you would not have a personnel category</w:t>
      </w:r>
      <w:r>
        <w:rPr>
          <w:rFonts w:cstheme="minorHAnsi"/>
        </w:rPr>
        <w:t xml:space="preserve"> due to no expenses there</w:t>
      </w:r>
      <w:r w:rsidRPr="003E0A21">
        <w:rPr>
          <w:rFonts w:cstheme="minorHAnsi"/>
        </w:rPr>
        <w:t xml:space="preserve">. </w:t>
      </w:r>
      <w:r>
        <w:rPr>
          <w:rFonts w:cstheme="minorHAnsi"/>
        </w:rPr>
        <w:t>Also, p</w:t>
      </w:r>
      <w:r w:rsidRPr="003E0A21">
        <w:rPr>
          <w:rFonts w:cstheme="minorHAnsi"/>
        </w:rPr>
        <w:t xml:space="preserve">lease note that volunteer </w:t>
      </w:r>
      <w:r w:rsidR="0045642B">
        <w:rPr>
          <w:rFonts w:cstheme="minorHAnsi"/>
        </w:rPr>
        <w:t>time</w:t>
      </w:r>
      <w:r w:rsidRPr="003E0A21">
        <w:rPr>
          <w:rFonts w:cstheme="minorHAnsi"/>
        </w:rPr>
        <w:t xml:space="preserve"> can count towards your match.</w:t>
      </w:r>
    </w:p>
    <w:p w14:paraId="4E5139FC" w14:textId="77777777" w:rsidR="00C71FD1" w:rsidRDefault="00C71FD1" w:rsidP="00C71FD1">
      <w:pPr>
        <w:rPr>
          <w:rFonts w:cstheme="minorHAnsi"/>
          <w:b/>
          <w:bCs/>
        </w:rPr>
      </w:pPr>
    </w:p>
    <w:p w14:paraId="59CBE26B" w14:textId="29EED365" w:rsidR="005421B4" w:rsidRPr="00C71FD1" w:rsidRDefault="00284CDF" w:rsidP="00C71FD1">
      <w:pPr>
        <w:pStyle w:val="ListParagraph"/>
        <w:numPr>
          <w:ilvl w:val="0"/>
          <w:numId w:val="3"/>
        </w:numPr>
        <w:rPr>
          <w:rFonts w:cstheme="minorHAnsi"/>
          <w:b/>
          <w:bCs/>
        </w:rPr>
      </w:pPr>
      <w:r w:rsidRPr="00C71FD1">
        <w:rPr>
          <w:rFonts w:cstheme="minorHAnsi"/>
          <w:b/>
          <w:bCs/>
        </w:rPr>
        <w:t>Where can the slide deck and video recording of the April 11</w:t>
      </w:r>
      <w:r w:rsidRPr="00C71FD1">
        <w:rPr>
          <w:rFonts w:cstheme="minorHAnsi"/>
          <w:b/>
          <w:bCs/>
          <w:vertAlign w:val="superscript"/>
        </w:rPr>
        <w:t>th</w:t>
      </w:r>
      <w:r w:rsidRPr="00C71FD1">
        <w:rPr>
          <w:rFonts w:cstheme="minorHAnsi"/>
          <w:b/>
          <w:bCs/>
        </w:rPr>
        <w:t xml:space="preserve"> RFA Technical webinar be found?</w:t>
      </w:r>
    </w:p>
    <w:p w14:paraId="3B2F1CC4" w14:textId="405187B8" w:rsidR="00284CDF" w:rsidRPr="003E0A21" w:rsidRDefault="00284CDF" w:rsidP="00C71FD1">
      <w:pPr>
        <w:ind w:left="720"/>
        <w:rPr>
          <w:rFonts w:cstheme="minorHAnsi"/>
        </w:rPr>
      </w:pPr>
      <w:r w:rsidRPr="003E0A21">
        <w:rPr>
          <w:rFonts w:cstheme="minorHAnsi"/>
        </w:rPr>
        <w:t>The slide deck is here</w:t>
      </w:r>
      <w:r w:rsidR="0045642B">
        <w:rPr>
          <w:rFonts w:cstheme="minorHAnsi"/>
        </w:rPr>
        <w:t>:</w:t>
      </w:r>
      <w:r w:rsidRPr="003E0A21">
        <w:rPr>
          <w:rFonts w:cstheme="minorHAnsi"/>
        </w:rPr>
        <w:t xml:space="preserve"> </w:t>
      </w:r>
      <w:hyperlink r:id="rId12" w:history="1">
        <w:r w:rsidRPr="00EC02BD">
          <w:rPr>
            <w:rStyle w:val="Hyperlink"/>
            <w:rFonts w:cstheme="minorHAnsi"/>
            <w:color w:val="2E74B5" w:themeColor="accent5" w:themeShade="BF"/>
          </w:rPr>
          <w:t>Minority Health Program Funding Opportunities (wisconsin.gov)</w:t>
        </w:r>
      </w:hyperlink>
      <w:r w:rsidRPr="003E0A21">
        <w:rPr>
          <w:rFonts w:cstheme="minorHAnsi"/>
        </w:rPr>
        <w:br/>
        <w:t xml:space="preserve">The video recording is here: </w:t>
      </w:r>
      <w:hyperlink r:id="rId13" w:history="1">
        <w:r w:rsidRPr="00EC02BD">
          <w:rPr>
            <w:rStyle w:val="Hyperlink"/>
            <w:rFonts w:cstheme="minorHAnsi"/>
            <w:color w:val="2E74B5" w:themeColor="accent5" w:themeShade="BF"/>
          </w:rPr>
          <w:t>Minority Health Program 2023-24 Grant Cycle Information Session Recording</w:t>
        </w:r>
      </w:hyperlink>
    </w:p>
    <w:p w14:paraId="1A93D46A" w14:textId="77777777" w:rsidR="00C71FD1" w:rsidRDefault="00C71FD1" w:rsidP="00C71FD1">
      <w:pPr>
        <w:rPr>
          <w:rFonts w:cstheme="minorHAnsi"/>
          <w:b/>
          <w:bCs/>
        </w:rPr>
      </w:pPr>
    </w:p>
    <w:p w14:paraId="08C734CF" w14:textId="77777777" w:rsidR="00C71FD1" w:rsidRDefault="00966CE9" w:rsidP="00C71FD1">
      <w:pPr>
        <w:pStyle w:val="ListParagraph"/>
        <w:numPr>
          <w:ilvl w:val="0"/>
          <w:numId w:val="3"/>
        </w:numPr>
        <w:rPr>
          <w:rFonts w:cstheme="minorHAnsi"/>
          <w:b/>
          <w:bCs/>
        </w:rPr>
      </w:pPr>
      <w:r w:rsidRPr="00C71FD1">
        <w:rPr>
          <w:rFonts w:cstheme="minorHAnsi"/>
          <w:b/>
          <w:bCs/>
        </w:rPr>
        <w:t xml:space="preserve">Are there specific evaluation metrics we should be weaving into our plan directly from the 2023-2027 State Health Improvement Plan? </w:t>
      </w:r>
    </w:p>
    <w:p w14:paraId="3ACAF782" w14:textId="77777777" w:rsidR="00C71FD1" w:rsidRDefault="00C71FD1" w:rsidP="00C71FD1">
      <w:pPr>
        <w:pStyle w:val="ListParagraph"/>
        <w:rPr>
          <w:rFonts w:cstheme="minorHAnsi"/>
          <w:b/>
          <w:bCs/>
        </w:rPr>
      </w:pPr>
    </w:p>
    <w:p w14:paraId="6B7D422F" w14:textId="5D41A7B0" w:rsidR="00966CE9" w:rsidRPr="00C71FD1" w:rsidRDefault="00966CE9" w:rsidP="00C71FD1">
      <w:pPr>
        <w:pStyle w:val="ListParagraph"/>
        <w:rPr>
          <w:rFonts w:cstheme="minorHAnsi"/>
          <w:b/>
          <w:bCs/>
        </w:rPr>
      </w:pPr>
      <w:r w:rsidRPr="00C71FD1">
        <w:rPr>
          <w:rFonts w:cstheme="minorHAnsi"/>
        </w:rPr>
        <w:t xml:space="preserve">Yes, you have to reference at least one of the </w:t>
      </w:r>
      <w:hyperlink r:id="rId14" w:history="1">
        <w:proofErr w:type="spellStart"/>
        <w:r w:rsidRPr="00C71FD1">
          <w:rPr>
            <w:rStyle w:val="Hyperlink"/>
            <w:rFonts w:cstheme="minorHAnsi"/>
            <w:color w:val="2E74B5" w:themeColor="accent5" w:themeShade="BF"/>
          </w:rPr>
          <w:t>SHIPs</w:t>
        </w:r>
        <w:proofErr w:type="spellEnd"/>
        <w:r w:rsidRPr="00C71FD1">
          <w:rPr>
            <w:rStyle w:val="Hyperlink"/>
            <w:rFonts w:cstheme="minorHAnsi"/>
            <w:color w:val="2E74B5" w:themeColor="accent5" w:themeShade="BF"/>
          </w:rPr>
          <w:t xml:space="preserve"> five priority areas</w:t>
        </w:r>
      </w:hyperlink>
      <w:r w:rsidRPr="00C71FD1">
        <w:rPr>
          <w:rFonts w:cstheme="minorHAnsi"/>
        </w:rPr>
        <w:t>. This is discussed in the RFA (page 5) and in Attachment B.</w:t>
      </w:r>
    </w:p>
    <w:p w14:paraId="5774CC4F" w14:textId="77777777" w:rsidR="00C71FD1" w:rsidRDefault="00C71FD1" w:rsidP="00C71FD1">
      <w:pPr>
        <w:pStyle w:val="PlainText"/>
        <w:rPr>
          <w:rFonts w:asciiTheme="minorHAnsi" w:hAnsiTheme="minorHAnsi" w:cstheme="minorHAnsi"/>
          <w:b/>
          <w:bCs/>
        </w:rPr>
      </w:pPr>
    </w:p>
    <w:p w14:paraId="6DC8420D" w14:textId="770619FD" w:rsidR="003E0A21" w:rsidRPr="00C71FD1" w:rsidRDefault="00DA7D99" w:rsidP="003E0A21">
      <w:pPr>
        <w:pStyle w:val="PlainText"/>
        <w:numPr>
          <w:ilvl w:val="0"/>
          <w:numId w:val="3"/>
        </w:numPr>
        <w:rPr>
          <w:rFonts w:asciiTheme="minorHAnsi" w:hAnsiTheme="minorHAnsi" w:cstheme="minorHAnsi"/>
          <w:b/>
          <w:bCs/>
        </w:rPr>
      </w:pPr>
      <w:r w:rsidRPr="00C71FD1">
        <w:rPr>
          <w:rFonts w:asciiTheme="minorHAnsi" w:hAnsiTheme="minorHAnsi" w:cstheme="minorHAnsi"/>
          <w:b/>
          <w:bCs/>
        </w:rPr>
        <w:lastRenderedPageBreak/>
        <w:t xml:space="preserve">In </w:t>
      </w:r>
      <w:r w:rsidR="00EF13D8" w:rsidRPr="00C71FD1">
        <w:rPr>
          <w:rFonts w:asciiTheme="minorHAnsi" w:hAnsiTheme="minorHAnsi" w:cstheme="minorHAnsi"/>
          <w:b/>
          <w:bCs/>
        </w:rPr>
        <w:t>looking at the sample CG budget listed in the PowerPoint presentation is this an example of what a 50% match budget should look like?</w:t>
      </w:r>
      <w:r w:rsidR="003E0A21" w:rsidRPr="00C71FD1">
        <w:rPr>
          <w:rFonts w:asciiTheme="minorHAnsi" w:hAnsiTheme="minorHAnsi" w:cstheme="minorHAnsi"/>
          <w:b/>
          <w:bCs/>
        </w:rPr>
        <w:t xml:space="preserve"> </w:t>
      </w:r>
      <w:r w:rsidR="00EF13D8" w:rsidRPr="00C71FD1">
        <w:rPr>
          <w:rFonts w:asciiTheme="minorHAnsi" w:hAnsiTheme="minorHAnsi" w:cstheme="minorHAnsi"/>
          <w:b/>
          <w:bCs/>
        </w:rPr>
        <w:t>It’s a little confusing because the numbers don’t equal the listed total. Is this a calculation error?</w:t>
      </w:r>
    </w:p>
    <w:p w14:paraId="0E4580CA" w14:textId="77777777" w:rsidR="00C71FD1" w:rsidRDefault="00C71FD1" w:rsidP="00C71FD1">
      <w:pPr>
        <w:pStyle w:val="PlainText"/>
        <w:ind w:left="720"/>
        <w:rPr>
          <w:rFonts w:asciiTheme="minorHAnsi" w:hAnsiTheme="minorHAnsi" w:cstheme="minorHAnsi"/>
        </w:rPr>
      </w:pPr>
    </w:p>
    <w:p w14:paraId="2B269D99" w14:textId="178617A3" w:rsidR="00EF13D8" w:rsidRDefault="00EF13D8" w:rsidP="00C71FD1">
      <w:pPr>
        <w:pStyle w:val="PlainText"/>
        <w:ind w:left="720"/>
        <w:rPr>
          <w:rFonts w:asciiTheme="minorHAnsi" w:hAnsiTheme="minorHAnsi" w:cstheme="minorHAnsi"/>
        </w:rPr>
      </w:pPr>
      <w:r w:rsidRPr="003E0A21">
        <w:rPr>
          <w:rFonts w:asciiTheme="minorHAnsi" w:hAnsiTheme="minorHAnsi" w:cstheme="minorHAnsi"/>
        </w:rPr>
        <w:t>One only has to match 50% so column A – costs might be $50,000 and Column B – match only has to be at least $25,000.</w:t>
      </w:r>
    </w:p>
    <w:p w14:paraId="7A90C1F9" w14:textId="77777777" w:rsidR="003E0A21" w:rsidRPr="003E0A21" w:rsidRDefault="003E0A21" w:rsidP="003E0A21">
      <w:pPr>
        <w:pStyle w:val="PlainText"/>
        <w:rPr>
          <w:rFonts w:asciiTheme="minorHAnsi" w:hAnsiTheme="minorHAnsi" w:cstheme="minorHAnsi"/>
        </w:rPr>
      </w:pPr>
    </w:p>
    <w:p w14:paraId="4A9B0BAE" w14:textId="77777777" w:rsidR="00C71FD1" w:rsidRDefault="00C71FD1" w:rsidP="00C71FD1">
      <w:pPr>
        <w:pStyle w:val="PlainText"/>
        <w:rPr>
          <w:rFonts w:asciiTheme="minorHAnsi" w:hAnsiTheme="minorHAnsi" w:cstheme="minorHAnsi"/>
          <w:b/>
          <w:bCs/>
        </w:rPr>
      </w:pPr>
    </w:p>
    <w:p w14:paraId="6B12AEE3" w14:textId="3079467E" w:rsidR="009C640B" w:rsidRPr="00C71FD1" w:rsidRDefault="009C640B" w:rsidP="009C640B">
      <w:pPr>
        <w:pStyle w:val="PlainText"/>
        <w:numPr>
          <w:ilvl w:val="0"/>
          <w:numId w:val="3"/>
        </w:numPr>
        <w:rPr>
          <w:rFonts w:asciiTheme="minorHAnsi" w:hAnsiTheme="minorHAnsi" w:cstheme="minorHAnsi"/>
          <w:b/>
          <w:bCs/>
        </w:rPr>
      </w:pPr>
      <w:r w:rsidRPr="00C71FD1">
        <w:rPr>
          <w:rFonts w:asciiTheme="minorHAnsi" w:hAnsiTheme="minorHAnsi" w:cstheme="minorHAnsi"/>
          <w:b/>
          <w:bCs/>
        </w:rPr>
        <w:t>The PowerPoint presentation</w:t>
      </w:r>
      <w:r w:rsidR="00EF13D8" w:rsidRPr="00C71FD1">
        <w:rPr>
          <w:rFonts w:asciiTheme="minorHAnsi" w:hAnsiTheme="minorHAnsi" w:cstheme="minorHAnsi"/>
          <w:b/>
          <w:bCs/>
        </w:rPr>
        <w:t xml:space="preserve"> </w:t>
      </w:r>
      <w:r w:rsidR="004C2FE9" w:rsidRPr="00C71FD1">
        <w:rPr>
          <w:rFonts w:asciiTheme="minorHAnsi" w:hAnsiTheme="minorHAnsi" w:cstheme="minorHAnsi"/>
          <w:b/>
          <w:bCs/>
        </w:rPr>
        <w:t xml:space="preserve">budget </w:t>
      </w:r>
      <w:r w:rsidR="00EF13D8" w:rsidRPr="00C71FD1">
        <w:rPr>
          <w:rFonts w:asciiTheme="minorHAnsi" w:hAnsiTheme="minorHAnsi" w:cstheme="minorHAnsi"/>
          <w:b/>
          <w:bCs/>
        </w:rPr>
        <w:t xml:space="preserve">format is different from the format used in attachment E should we also include a budget breakdown like the sample community grant listed in the presentation? </w:t>
      </w:r>
    </w:p>
    <w:p w14:paraId="5F777869" w14:textId="77777777" w:rsidR="00C71FD1" w:rsidRDefault="00C71FD1" w:rsidP="00C71FD1">
      <w:pPr>
        <w:pStyle w:val="PlainText"/>
        <w:ind w:left="720"/>
        <w:rPr>
          <w:rFonts w:asciiTheme="minorHAnsi" w:hAnsiTheme="minorHAnsi" w:cstheme="minorHAnsi"/>
        </w:rPr>
      </w:pPr>
    </w:p>
    <w:p w14:paraId="0378AD82" w14:textId="1B6A7E2E" w:rsidR="00EF13D8" w:rsidRPr="003E0A21" w:rsidRDefault="00EF13D8" w:rsidP="00C71FD1">
      <w:pPr>
        <w:pStyle w:val="PlainText"/>
        <w:ind w:left="720"/>
        <w:rPr>
          <w:rFonts w:asciiTheme="minorHAnsi" w:hAnsiTheme="minorHAnsi" w:cstheme="minorHAnsi"/>
        </w:rPr>
      </w:pPr>
      <w:r w:rsidRPr="003E0A21">
        <w:rPr>
          <w:rFonts w:asciiTheme="minorHAnsi" w:hAnsiTheme="minorHAnsi" w:cstheme="minorHAnsi"/>
        </w:rPr>
        <w:t>Yes, being specific in the budget is helpful – tell us the math you did to get to the amount you need. Salary for example: Name, job title, hours worked and money per hour. Supplies – 50 notebooks at $3/each = $150. Room rentals are $50/hour, we estimate 10 hours for the grant year so $500.</w:t>
      </w:r>
    </w:p>
    <w:p w14:paraId="65CD8114" w14:textId="77777777" w:rsidR="00966CE9" w:rsidRPr="003E0A21" w:rsidRDefault="00966CE9" w:rsidP="00966CE9">
      <w:pPr>
        <w:rPr>
          <w:rFonts w:cstheme="minorHAnsi"/>
          <w:b/>
          <w:bCs/>
        </w:rPr>
      </w:pPr>
    </w:p>
    <w:p w14:paraId="601556EB" w14:textId="77777777" w:rsidR="00284CDF" w:rsidRPr="003E0A21" w:rsidRDefault="00284CDF" w:rsidP="00284CDF">
      <w:pPr>
        <w:rPr>
          <w:rFonts w:cstheme="minorHAnsi"/>
        </w:rPr>
      </w:pPr>
    </w:p>
    <w:p w14:paraId="133AFCBC" w14:textId="77777777" w:rsidR="005421B4" w:rsidRPr="003E0A21" w:rsidRDefault="005421B4" w:rsidP="005421B4">
      <w:pPr>
        <w:rPr>
          <w:rFonts w:cstheme="minorHAnsi"/>
        </w:rPr>
      </w:pPr>
    </w:p>
    <w:sectPr w:rsidR="005421B4" w:rsidRPr="003E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3034"/>
    <w:multiLevelType w:val="hybridMultilevel"/>
    <w:tmpl w:val="8604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4269E"/>
    <w:multiLevelType w:val="hybridMultilevel"/>
    <w:tmpl w:val="7A5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64CF"/>
    <w:multiLevelType w:val="hybridMultilevel"/>
    <w:tmpl w:val="3D86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F0FBF"/>
    <w:multiLevelType w:val="hybridMultilevel"/>
    <w:tmpl w:val="6B54F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705ABC"/>
    <w:multiLevelType w:val="hybridMultilevel"/>
    <w:tmpl w:val="38FA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96AD9"/>
    <w:multiLevelType w:val="hybridMultilevel"/>
    <w:tmpl w:val="9E26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A3085"/>
    <w:multiLevelType w:val="hybridMultilevel"/>
    <w:tmpl w:val="EF5C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C6AB7"/>
    <w:multiLevelType w:val="hybridMultilevel"/>
    <w:tmpl w:val="C38ECC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675845">
    <w:abstractNumId w:val="0"/>
  </w:num>
  <w:num w:numId="2" w16cid:durableId="762184201">
    <w:abstractNumId w:val="6"/>
  </w:num>
  <w:num w:numId="3" w16cid:durableId="33123804">
    <w:abstractNumId w:val="7"/>
  </w:num>
  <w:num w:numId="4" w16cid:durableId="1295216240">
    <w:abstractNumId w:val="4"/>
  </w:num>
  <w:num w:numId="5" w16cid:durableId="618031105">
    <w:abstractNumId w:val="5"/>
  </w:num>
  <w:num w:numId="6" w16cid:durableId="989940717">
    <w:abstractNumId w:val="1"/>
  </w:num>
  <w:num w:numId="7" w16cid:durableId="418671687">
    <w:abstractNumId w:val="3"/>
  </w:num>
  <w:num w:numId="8" w16cid:durableId="77706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8A"/>
    <w:rsid w:val="00101617"/>
    <w:rsid w:val="00284CDF"/>
    <w:rsid w:val="00284E4A"/>
    <w:rsid w:val="00360C74"/>
    <w:rsid w:val="003E0A21"/>
    <w:rsid w:val="0045478A"/>
    <w:rsid w:val="0045642B"/>
    <w:rsid w:val="004C2FE9"/>
    <w:rsid w:val="005421B4"/>
    <w:rsid w:val="007642B5"/>
    <w:rsid w:val="007C5D3F"/>
    <w:rsid w:val="00966CE9"/>
    <w:rsid w:val="009C640B"/>
    <w:rsid w:val="009E3294"/>
    <w:rsid w:val="00AD1E3A"/>
    <w:rsid w:val="00C71FD1"/>
    <w:rsid w:val="00CC039A"/>
    <w:rsid w:val="00CC1538"/>
    <w:rsid w:val="00DA7D99"/>
    <w:rsid w:val="00E242C0"/>
    <w:rsid w:val="00EC02BD"/>
    <w:rsid w:val="00EF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6FB1"/>
  <w15:chartTrackingRefBased/>
  <w15:docId w15:val="{835E9C75-4C42-444D-933D-5A1478A2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78A"/>
    <w:rPr>
      <w:color w:val="0000FF"/>
      <w:u w:val="single"/>
    </w:rPr>
  </w:style>
  <w:style w:type="character" w:customStyle="1" w:styleId="Heading1Char">
    <w:name w:val="Heading 1 Char"/>
    <w:basedOn w:val="DefaultParagraphFont"/>
    <w:link w:val="Heading1"/>
    <w:uiPriority w:val="9"/>
    <w:rsid w:val="0045478A"/>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45478A"/>
    <w:pPr>
      <w:spacing w:after="0" w:line="240" w:lineRule="auto"/>
    </w:pPr>
    <w:rPr>
      <w:rFonts w:ascii="Calibri" w:hAnsi="Calibri" w:cs="Calibri"/>
    </w:rPr>
  </w:style>
  <w:style w:type="paragraph" w:styleId="ListParagraph">
    <w:name w:val="List Paragraph"/>
    <w:basedOn w:val="Normal"/>
    <w:uiPriority w:val="34"/>
    <w:qFormat/>
    <w:rsid w:val="0045478A"/>
    <w:pPr>
      <w:ind w:left="720"/>
      <w:contextualSpacing/>
    </w:pPr>
  </w:style>
  <w:style w:type="paragraph" w:styleId="PlainText">
    <w:name w:val="Plain Text"/>
    <w:basedOn w:val="Normal"/>
    <w:link w:val="PlainTextChar"/>
    <w:uiPriority w:val="99"/>
    <w:semiHidden/>
    <w:unhideWhenUsed/>
    <w:rsid w:val="0045478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5478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3308">
      <w:bodyDiv w:val="1"/>
      <w:marLeft w:val="0"/>
      <w:marRight w:val="0"/>
      <w:marTop w:val="0"/>
      <w:marBottom w:val="0"/>
      <w:divBdr>
        <w:top w:val="none" w:sz="0" w:space="0" w:color="auto"/>
        <w:left w:val="none" w:sz="0" w:space="0" w:color="auto"/>
        <w:bottom w:val="none" w:sz="0" w:space="0" w:color="auto"/>
        <w:right w:val="none" w:sz="0" w:space="0" w:color="auto"/>
      </w:divBdr>
    </w:div>
    <w:div w:id="373847883">
      <w:bodyDiv w:val="1"/>
      <w:marLeft w:val="0"/>
      <w:marRight w:val="0"/>
      <w:marTop w:val="0"/>
      <w:marBottom w:val="0"/>
      <w:divBdr>
        <w:top w:val="none" w:sz="0" w:space="0" w:color="auto"/>
        <w:left w:val="none" w:sz="0" w:space="0" w:color="auto"/>
        <w:bottom w:val="none" w:sz="0" w:space="0" w:color="auto"/>
        <w:right w:val="none" w:sz="0" w:space="0" w:color="auto"/>
      </w:divBdr>
    </w:div>
    <w:div w:id="759066184">
      <w:bodyDiv w:val="1"/>
      <w:marLeft w:val="0"/>
      <w:marRight w:val="0"/>
      <w:marTop w:val="0"/>
      <w:marBottom w:val="0"/>
      <w:divBdr>
        <w:top w:val="none" w:sz="0" w:space="0" w:color="auto"/>
        <w:left w:val="none" w:sz="0" w:space="0" w:color="auto"/>
        <w:bottom w:val="none" w:sz="0" w:space="0" w:color="auto"/>
        <w:right w:val="none" w:sz="0" w:space="0" w:color="auto"/>
      </w:divBdr>
    </w:div>
    <w:div w:id="808938362">
      <w:bodyDiv w:val="1"/>
      <w:marLeft w:val="0"/>
      <w:marRight w:val="0"/>
      <w:marTop w:val="0"/>
      <w:marBottom w:val="0"/>
      <w:divBdr>
        <w:top w:val="none" w:sz="0" w:space="0" w:color="auto"/>
        <w:left w:val="none" w:sz="0" w:space="0" w:color="auto"/>
        <w:bottom w:val="none" w:sz="0" w:space="0" w:color="auto"/>
        <w:right w:val="none" w:sz="0" w:space="0" w:color="auto"/>
      </w:divBdr>
    </w:div>
    <w:div w:id="1025518964">
      <w:bodyDiv w:val="1"/>
      <w:marLeft w:val="0"/>
      <w:marRight w:val="0"/>
      <w:marTop w:val="0"/>
      <w:marBottom w:val="0"/>
      <w:divBdr>
        <w:top w:val="none" w:sz="0" w:space="0" w:color="auto"/>
        <w:left w:val="none" w:sz="0" w:space="0" w:color="auto"/>
        <w:bottom w:val="none" w:sz="0" w:space="0" w:color="auto"/>
        <w:right w:val="none" w:sz="0" w:space="0" w:color="auto"/>
      </w:divBdr>
    </w:div>
    <w:div w:id="1284726488">
      <w:bodyDiv w:val="1"/>
      <w:marLeft w:val="0"/>
      <w:marRight w:val="0"/>
      <w:marTop w:val="0"/>
      <w:marBottom w:val="0"/>
      <w:divBdr>
        <w:top w:val="none" w:sz="0" w:space="0" w:color="auto"/>
        <w:left w:val="none" w:sz="0" w:space="0" w:color="auto"/>
        <w:bottom w:val="none" w:sz="0" w:space="0" w:color="auto"/>
        <w:right w:val="none" w:sz="0" w:space="0" w:color="auto"/>
      </w:divBdr>
    </w:div>
    <w:div w:id="1566448469">
      <w:bodyDiv w:val="1"/>
      <w:marLeft w:val="0"/>
      <w:marRight w:val="0"/>
      <w:marTop w:val="0"/>
      <w:marBottom w:val="0"/>
      <w:divBdr>
        <w:top w:val="none" w:sz="0" w:space="0" w:color="auto"/>
        <w:left w:val="none" w:sz="0" w:space="0" w:color="auto"/>
        <w:bottom w:val="none" w:sz="0" w:space="0" w:color="auto"/>
        <w:right w:val="none" w:sz="0" w:space="0" w:color="auto"/>
      </w:divBdr>
    </w:div>
    <w:div w:id="1601991077">
      <w:bodyDiv w:val="1"/>
      <w:marLeft w:val="0"/>
      <w:marRight w:val="0"/>
      <w:marTop w:val="0"/>
      <w:marBottom w:val="0"/>
      <w:divBdr>
        <w:top w:val="none" w:sz="0" w:space="0" w:color="auto"/>
        <w:left w:val="none" w:sz="0" w:space="0" w:color="auto"/>
        <w:bottom w:val="none" w:sz="0" w:space="0" w:color="auto"/>
        <w:right w:val="none" w:sz="0" w:space="0" w:color="auto"/>
      </w:divBdr>
    </w:div>
    <w:div w:id="192093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minority-health/grants.htm" TargetMode="External"/><Relationship Id="rId13" Type="http://schemas.openxmlformats.org/officeDocument/2006/relationships/hyperlink" Target="https://www.dhs.wisconsin.gov/minority-health/grants.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wisconsin.gov/minority-health/minority-health-program-grant-information-webinar-powerpoi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notices.wisconsin.gov/NoticeView.asp?lnid=153753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ublicnotices.wisconsin.gov/NoticeView.asp?lnid=1537544" TargetMode="External"/><Relationship Id="rId4" Type="http://schemas.openxmlformats.org/officeDocument/2006/relationships/numbering" Target="numbering.xml"/><Relationship Id="rId9" Type="http://schemas.openxmlformats.org/officeDocument/2006/relationships/hyperlink" Target="https://publicnotices.wisconsin.gov/NoticeView.asp?lnid=1537533" TargetMode="External"/><Relationship Id="rId14" Type="http://schemas.openxmlformats.org/officeDocument/2006/relationships/hyperlink" Target="https://www.dhs.wisconsin.gov/publications/p01791b-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0311bc3-15f0-4650-b260-9922a2827d96" xsi:nil="true"/>
    <_ip_UnifiedCompliancePolicyProperties xmlns="http://schemas.microsoft.com/sharepoint/v3" xsi:nil="true"/>
    <lcf76f155ced4ddcb4097134ff3c332f xmlns="d316521b-85d1-4d97-b77a-fdbe68a39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7D0A238BD2B4E8895BA3AB594C7E4" ma:contentTypeVersion="16" ma:contentTypeDescription="Create a new document." ma:contentTypeScope="" ma:versionID="e5a8c6df628e89dcba33d514795290ab">
  <xsd:schema xmlns:xsd="http://www.w3.org/2001/XMLSchema" xmlns:xs="http://www.w3.org/2001/XMLSchema" xmlns:p="http://schemas.microsoft.com/office/2006/metadata/properties" xmlns:ns1="http://schemas.microsoft.com/sharepoint/v3" xmlns:ns2="d316521b-85d1-4d97-b77a-fdbe68a398ff" xmlns:ns3="80311bc3-15f0-4650-b260-9922a2827d96" targetNamespace="http://schemas.microsoft.com/office/2006/metadata/properties" ma:root="true" ma:fieldsID="15d999e13f7c7388ce6edd397de193b8" ns1:_="" ns2:_="" ns3:_="">
    <xsd:import namespace="http://schemas.microsoft.com/sharepoint/v3"/>
    <xsd:import namespace="d316521b-85d1-4d97-b77a-fdbe68a398ff"/>
    <xsd:import namespace="80311bc3-15f0-4650-b260-9922a2827d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6521b-85d1-4d97-b77a-fdbe68a39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11bc3-15f0-4650-b260-9922a2827d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fd7a8e-fb10-4b0b-8938-935c47d436f4}" ma:internalName="TaxCatchAll" ma:showField="CatchAllData" ma:web="80311bc3-15f0-4650-b260-9922a2827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C9E08-E672-45FF-A4BA-D2E1044BF611}">
  <ds:schemaRefs>
    <ds:schemaRef ds:uri="http://schemas.microsoft.com/sharepoint/v3/contenttype/forms"/>
  </ds:schemaRefs>
</ds:datastoreItem>
</file>

<file path=customXml/itemProps2.xml><?xml version="1.0" encoding="utf-8"?>
<ds:datastoreItem xmlns:ds="http://schemas.openxmlformats.org/officeDocument/2006/customXml" ds:itemID="{04404CF6-3005-4BBD-88D5-BDDC0CC8176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d316521b-85d1-4d97-b77a-fdbe68a398ff"/>
    <ds:schemaRef ds:uri="http://purl.org/dc/terms/"/>
    <ds:schemaRef ds:uri="http://schemas.openxmlformats.org/package/2006/metadata/core-properties"/>
    <ds:schemaRef ds:uri="80311bc3-15f0-4650-b260-9922a2827d96"/>
    <ds:schemaRef ds:uri="http://www.w3.org/XML/1998/namespace"/>
    <ds:schemaRef ds:uri="http://purl.org/dc/dcmitype/"/>
  </ds:schemaRefs>
</ds:datastoreItem>
</file>

<file path=customXml/itemProps3.xml><?xml version="1.0" encoding="utf-8"?>
<ds:datastoreItem xmlns:ds="http://schemas.openxmlformats.org/officeDocument/2006/customXml" ds:itemID="{A7D424C7-D902-4138-8B29-F7439986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6521b-85d1-4d97-b77a-fdbe68a398ff"/>
    <ds:schemaRef ds:uri="80311bc3-15f0-4650-b260-9922a2827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Parodo, Kymberly A - DHS</dc:creator>
  <cp:keywords/>
  <dc:description/>
  <cp:lastModifiedBy>Her, Mailee - DHS</cp:lastModifiedBy>
  <cp:revision>2</cp:revision>
  <dcterms:created xsi:type="dcterms:W3CDTF">2023-04-27T19:56:00Z</dcterms:created>
  <dcterms:modified xsi:type="dcterms:W3CDTF">2023-04-27T19:56:00Z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0x01010044B7D0A238BD2B4E8895BA3AB594C7E4</vt:lpwstr>
  </property>
  <property fmtid="{D5CDD505-2E9C-101B-9397-08002B2CF9AE}" pid="3" name="MediaServiceImageTags">
    <vt:lpwstr/>
  </property>
</Properties>
</file>