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B1" w:rsidRDefault="009C61B1" w:rsidP="009C61B1">
      <w:pPr>
        <w:jc w:val="center"/>
      </w:pPr>
      <w:r>
        <w:t>OPEN MEETING NOTICE</w:t>
      </w:r>
    </w:p>
    <w:p w:rsidR="006348F2" w:rsidRDefault="009C61B1" w:rsidP="009C61B1">
      <w:pPr>
        <w:jc w:val="center"/>
      </w:pPr>
      <w:r w:rsidRPr="009C61B1">
        <w:rPr>
          <w:b/>
        </w:rPr>
        <w:t xml:space="preserve">Meeting of the Criminal Justice Committee (CJC) </w:t>
      </w:r>
      <w:r w:rsidR="00517DCA">
        <w:rPr>
          <w:b/>
        </w:rPr>
        <w:t>February 14, 2018</w:t>
      </w:r>
      <w:r w:rsidRPr="009C61B1">
        <w:rPr>
          <w:b/>
        </w:rPr>
        <w:t>, 10:00 am to 12:00 pm,</w:t>
      </w:r>
      <w:r w:rsidR="0082203B">
        <w:rPr>
          <w:b/>
        </w:rPr>
        <w:t xml:space="preserve"> </w:t>
      </w:r>
      <w:r>
        <w:t>Department of Corrections, 3099 E. Washington Ave</w:t>
      </w:r>
      <w:r w:rsidR="0082203B">
        <w:t>.</w:t>
      </w:r>
      <w:r>
        <w:t xml:space="preserve"> Madison, Wisconsin, second floor conference room,</w:t>
      </w:r>
      <w:r w:rsidR="0082203B">
        <w:t xml:space="preserve"> </w:t>
      </w:r>
      <w:r>
        <w:t>Conference Call: Toll Free: 1-877-820-7831, Meeting Access Passcode: 408162</w:t>
      </w:r>
      <w:r w:rsidR="006348F2">
        <w:t xml:space="preserve"> </w:t>
      </w:r>
    </w:p>
    <w:p w:rsidR="009C61B1" w:rsidRDefault="009C61B1" w:rsidP="009C61B1">
      <w:pPr>
        <w:jc w:val="center"/>
      </w:pPr>
      <w:r>
        <w:t>MEETING AGENDA</w:t>
      </w:r>
    </w:p>
    <w:p w:rsidR="009C61B1" w:rsidRDefault="009C61B1" w:rsidP="009C61B1">
      <w:r>
        <w:t>1.</w:t>
      </w:r>
      <w:r>
        <w:tab/>
        <w:t>Call to Order</w:t>
      </w:r>
      <w:r>
        <w:tab/>
      </w:r>
      <w:r w:rsidR="0082203B">
        <w:tab/>
      </w:r>
      <w:r w:rsidR="0082203B">
        <w:tab/>
      </w:r>
      <w:r w:rsidR="0082203B">
        <w:tab/>
      </w:r>
      <w:r w:rsidR="0082203B">
        <w:tab/>
      </w:r>
      <w:r w:rsidR="0082203B">
        <w:tab/>
      </w:r>
      <w:r w:rsidR="0082203B">
        <w:tab/>
      </w:r>
      <w:r>
        <w:t>Mishelle O’Shasky</w:t>
      </w:r>
    </w:p>
    <w:p w:rsidR="009C61B1" w:rsidRDefault="009C61B1" w:rsidP="0082203B">
      <w:pPr>
        <w:ind w:firstLine="720"/>
      </w:pPr>
      <w:r>
        <w:t>a.</w:t>
      </w:r>
      <w:r>
        <w:tab/>
        <w:t xml:space="preserve">Welcome and introductions </w:t>
      </w:r>
    </w:p>
    <w:p w:rsidR="009C61B1" w:rsidRDefault="009C61B1" w:rsidP="0082203B">
      <w:pPr>
        <w:ind w:firstLine="720"/>
      </w:pPr>
      <w:r>
        <w:t>b.</w:t>
      </w:r>
      <w:r>
        <w:tab/>
        <w:t>Review and ap</w:t>
      </w:r>
      <w:r w:rsidR="00517DCA">
        <w:t>proval of the minutes of December</w:t>
      </w:r>
      <w:r>
        <w:t>, 2017 (Attachment 1)</w:t>
      </w:r>
    </w:p>
    <w:p w:rsidR="009C61B1" w:rsidRDefault="009C61B1" w:rsidP="0082203B">
      <w:pPr>
        <w:ind w:firstLine="720"/>
      </w:pPr>
      <w:r>
        <w:t>c.</w:t>
      </w:r>
      <w:r>
        <w:tab/>
        <w:t xml:space="preserve">Announcements: Opportunity for committee members to make announcements </w:t>
      </w:r>
    </w:p>
    <w:p w:rsidR="009C61B1" w:rsidRDefault="009C61B1" w:rsidP="0082203B">
      <w:pPr>
        <w:ind w:left="1440" w:hanging="720"/>
      </w:pPr>
      <w:r>
        <w:t>d.</w:t>
      </w:r>
      <w:r w:rsidR="0082203B">
        <w:tab/>
      </w:r>
      <w:r>
        <w:t>Public Comment: The committee will accept comments from the public relating to any committee business</w:t>
      </w:r>
    </w:p>
    <w:p w:rsidR="009C61B1" w:rsidRDefault="009C61B1" w:rsidP="009C61B1">
      <w:r>
        <w:t>2.</w:t>
      </w:r>
      <w:r>
        <w:tab/>
        <w:t>Criminal Justice Committee Business</w:t>
      </w:r>
      <w:r>
        <w:tab/>
      </w:r>
      <w:r>
        <w:tab/>
      </w:r>
      <w:r>
        <w:tab/>
      </w:r>
      <w:r>
        <w:tab/>
        <w:t>Mishelle O’Shasky</w:t>
      </w:r>
    </w:p>
    <w:p w:rsidR="00235598" w:rsidRDefault="009C61B1" w:rsidP="0082203B">
      <w:pPr>
        <w:ind w:firstLine="720"/>
      </w:pPr>
      <w:r>
        <w:t>a.</w:t>
      </w:r>
      <w:r>
        <w:tab/>
      </w:r>
      <w:r w:rsidR="00235598">
        <w:t xml:space="preserve">Committee </w:t>
      </w:r>
      <w:r w:rsidR="009A6B58">
        <w:t>Membership</w:t>
      </w:r>
      <w:r w:rsidR="007E1AC7">
        <w:t>: Report from subcommittee</w:t>
      </w:r>
    </w:p>
    <w:p w:rsidR="00235598" w:rsidRDefault="009C61B1" w:rsidP="0082203B">
      <w:pPr>
        <w:ind w:firstLine="720"/>
      </w:pPr>
      <w:r>
        <w:t>b.</w:t>
      </w:r>
      <w:r>
        <w:tab/>
      </w:r>
      <w:r w:rsidR="00235598" w:rsidRPr="00235598">
        <w:t>Review and discussion of legislation and motions may be considered</w:t>
      </w:r>
    </w:p>
    <w:p w:rsidR="009C61B1" w:rsidRDefault="009C61B1" w:rsidP="0082203B">
      <w:pPr>
        <w:ind w:firstLine="720"/>
      </w:pPr>
      <w:r>
        <w:t>c.</w:t>
      </w:r>
      <w:r>
        <w:tab/>
      </w:r>
      <w:r w:rsidR="00235598" w:rsidRPr="00235598">
        <w:t>Review and approve the 2018 committee schedule (Attachment 2)</w:t>
      </w:r>
    </w:p>
    <w:p w:rsidR="009C61B1" w:rsidRDefault="00E747E5" w:rsidP="0082203B">
      <w:pPr>
        <w:ind w:firstLine="720"/>
      </w:pPr>
      <w:r>
        <w:t>d.</w:t>
      </w:r>
      <w:r>
        <w:tab/>
      </w:r>
      <w:r w:rsidR="007B1E91" w:rsidRPr="007B1E91">
        <w:t>Regionalization of services</w:t>
      </w:r>
    </w:p>
    <w:p w:rsidR="007B1E91" w:rsidRDefault="007B1E91" w:rsidP="007B1E91">
      <w:pPr>
        <w:ind w:firstLine="720"/>
      </w:pPr>
      <w:r>
        <w:t>e.</w:t>
      </w:r>
      <w:r>
        <w:tab/>
      </w:r>
      <w:r>
        <w:t xml:space="preserve">Is there enough correctional staff to protect WI </w:t>
      </w:r>
      <w:r w:rsidR="004612A8">
        <w:t>residents?</w:t>
      </w:r>
      <w:bookmarkStart w:id="0" w:name="_GoBack"/>
      <w:bookmarkEnd w:id="0"/>
    </w:p>
    <w:p w:rsidR="009C61B1" w:rsidRDefault="007B1E91" w:rsidP="009C61B1">
      <w:r>
        <w:t>3</w:t>
      </w:r>
      <w:r w:rsidR="00E0560A">
        <w:t>.</w:t>
      </w:r>
      <w:r w:rsidR="00E0560A">
        <w:tab/>
      </w:r>
      <w:r w:rsidR="009C61B1">
        <w:t>Review proposed Agend</w:t>
      </w:r>
      <w:r w:rsidR="00235598">
        <w:t>a for CJC meeting on April</w:t>
      </w:r>
      <w:r w:rsidR="009C61B1">
        <w:t>, 2018</w:t>
      </w:r>
      <w:r w:rsidR="00E0560A">
        <w:t xml:space="preserve"> </w:t>
      </w:r>
      <w:r w:rsidR="0000255F">
        <w:t>(</w:t>
      </w:r>
      <w:r w:rsidR="00235598">
        <w:t>begin at 1:00pm</w:t>
      </w:r>
      <w:r w:rsidR="0000255F">
        <w:t>)</w:t>
      </w:r>
      <w:r w:rsidR="00235598">
        <w:t xml:space="preserve"> </w:t>
      </w:r>
      <w:r w:rsidR="00E44C2E">
        <w:t>adjourn</w:t>
      </w:r>
      <w:r w:rsidR="00235598">
        <w:t xml:space="preserve"> </w:t>
      </w:r>
      <w:r w:rsidR="009C61B1">
        <w:tab/>
        <w:t>all</w:t>
      </w:r>
    </w:p>
    <w:p w:rsidR="00E14BAF" w:rsidRPr="0082203B" w:rsidRDefault="009C61B1" w:rsidP="009C61B1">
      <w:pPr>
        <w:rPr>
          <w:sz w:val="20"/>
          <w:szCs w:val="20"/>
        </w:rPr>
      </w:pPr>
      <w:r w:rsidRPr="0082203B">
        <w:rPr>
          <w:sz w:val="20"/>
          <w:szCs w:val="20"/>
        </w:rPr>
        <w:t>The purpose of this meeting is to conduct the governmental business outlined in the above agenda.  The duties of the Criminal Justice Committee of the WCMH are as follows: Adopt a variety of strategies to improve the successful re-entry of prison and jail inmates back into general society. Continue expanding and impr</w:t>
      </w:r>
      <w:r w:rsidR="00E0560A">
        <w:rPr>
          <w:sz w:val="20"/>
          <w:szCs w:val="20"/>
        </w:rPr>
        <w:t xml:space="preserve">oving diversion programming </w:t>
      </w:r>
      <w:r w:rsidRPr="0082203B">
        <w:rPr>
          <w:sz w:val="20"/>
          <w:szCs w:val="20"/>
        </w:rPr>
        <w:t>alternatives</w:t>
      </w:r>
      <w:r w:rsidR="00E0560A">
        <w:rPr>
          <w:sz w:val="20"/>
          <w:szCs w:val="20"/>
        </w:rPr>
        <w:t>. P</w:t>
      </w:r>
      <w:r w:rsidRPr="0082203B">
        <w:rPr>
          <w:sz w:val="20"/>
          <w:szCs w:val="20"/>
        </w:rPr>
        <w:t>rovide policy direction on Criminal Justice by review of data and information, receive expertise for analyzing the outcomes and impacts of criminal justice system mental health-related activities to the Council and its activities, and propose an agenda for CJC meetings. If you need meeting accommodations because of a disability, if you need an interpreter or translator, or if you need this material in another language or in alternative format, you may request assistance to participate by contacting Jamie McCarville at 608-267-7712 or jamie.mccarville@wisconsin.gov within 5 business days of the meeting.</w:t>
      </w:r>
    </w:p>
    <w:sectPr w:rsidR="00E14BAF" w:rsidRPr="008220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11" w:rsidRDefault="00641C11" w:rsidP="00641C11">
      <w:pPr>
        <w:spacing w:after="0" w:line="240" w:lineRule="auto"/>
      </w:pPr>
      <w:r>
        <w:separator/>
      </w:r>
    </w:p>
  </w:endnote>
  <w:endnote w:type="continuationSeparator" w:id="0">
    <w:p w:rsidR="00641C11" w:rsidRDefault="00641C11" w:rsidP="0064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11" w:rsidRDefault="00641C11" w:rsidP="00641C11">
      <w:pPr>
        <w:spacing w:after="0" w:line="240" w:lineRule="auto"/>
      </w:pPr>
      <w:r>
        <w:separator/>
      </w:r>
    </w:p>
  </w:footnote>
  <w:footnote w:type="continuationSeparator" w:id="0">
    <w:p w:rsidR="00641C11" w:rsidRDefault="00641C11" w:rsidP="0064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4" w:type="dxa"/>
      <w:jc w:val="center"/>
      <w:tblLook w:val="01E0" w:firstRow="1" w:lastRow="1" w:firstColumn="1" w:lastColumn="1" w:noHBand="0" w:noVBand="0"/>
    </w:tblPr>
    <w:tblGrid>
      <w:gridCol w:w="1862"/>
      <w:gridCol w:w="6638"/>
      <w:gridCol w:w="1874"/>
    </w:tblGrid>
    <w:tr w:rsidR="00641C11" w:rsidRPr="00B24756" w:rsidTr="00263948">
      <w:trPr>
        <w:trHeight w:val="2265"/>
        <w:jc w:val="center"/>
      </w:trPr>
      <w:tc>
        <w:tcPr>
          <w:tcW w:w="1862" w:type="dxa"/>
          <w:shd w:val="clear" w:color="auto" w:fill="auto"/>
        </w:tcPr>
        <w:p w:rsidR="00641C11" w:rsidRPr="00B24756" w:rsidRDefault="00641C11" w:rsidP="00263948">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Scott Walker</w:t>
          </w:r>
        </w:p>
        <w:p w:rsidR="00641C11" w:rsidRPr="00B24756" w:rsidRDefault="00641C11" w:rsidP="00263948">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Governor</w:t>
          </w:r>
        </w:p>
        <w:p w:rsidR="00641C11" w:rsidRPr="00B24756" w:rsidRDefault="00641C11" w:rsidP="00263948">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638" w:type="dxa"/>
          <w:shd w:val="clear" w:color="auto" w:fill="auto"/>
        </w:tcPr>
        <w:p w:rsidR="00641C11" w:rsidRPr="00B24756" w:rsidRDefault="00641C11" w:rsidP="00263948">
          <w:pPr>
            <w:widowControl w:val="0"/>
            <w:pBdr>
              <w:top w:val="nil"/>
              <w:left w:val="nil"/>
              <w:bottom w:val="nil"/>
              <w:right w:val="nil"/>
              <w:between w:val="nil"/>
            </w:pBdr>
            <w:tabs>
              <w:tab w:val="left" w:pos="603"/>
              <w:tab w:val="center" w:pos="3182"/>
            </w:tabs>
            <w:spacing w:after="0" w:line="240" w:lineRule="auto"/>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ab/>
          </w:r>
          <w:r w:rsidRPr="00B24756">
            <w:rPr>
              <w:rFonts w:ascii="Helvetica" w:eastAsia="Times New Roman" w:hAnsi="Helvetica" w:cs="Helvetica"/>
              <w:color w:val="000000"/>
              <w:sz w:val="16"/>
              <w:szCs w:val="16"/>
            </w:rPr>
            <w:tab/>
          </w:r>
          <w:r w:rsidRPr="00B24756">
            <w:rPr>
              <w:rFonts w:ascii="Helvetica" w:eastAsia="Times New Roman" w:hAnsi="Helvetica" w:cs="Helvetica"/>
              <w:noProof/>
              <w:color w:val="000000"/>
              <w:sz w:val="16"/>
              <w:szCs w:val="16"/>
            </w:rPr>
            <w:drawing>
              <wp:inline distT="0" distB="0" distL="0" distR="0" wp14:anchorId="27B69A4E" wp14:editId="234A6087">
                <wp:extent cx="726440" cy="720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0090"/>
                        </a:xfrm>
                        <a:prstGeom prst="rect">
                          <a:avLst/>
                        </a:prstGeom>
                        <a:noFill/>
                        <a:ln>
                          <a:noFill/>
                        </a:ln>
                      </pic:spPr>
                    </pic:pic>
                  </a:graphicData>
                </a:graphic>
              </wp:inline>
            </w:drawing>
          </w:r>
        </w:p>
        <w:p w:rsidR="00641C11" w:rsidRPr="00B24756" w:rsidRDefault="00641C11" w:rsidP="00263948">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jc w:val="center"/>
            <w:rPr>
              <w:rFonts w:ascii="Helvetica" w:eastAsia="Times New Roman" w:hAnsi="Helvetica" w:cs="Helvetica"/>
              <w:color w:val="000000"/>
            </w:rPr>
          </w:pPr>
          <w:r w:rsidRPr="00B24756">
            <w:rPr>
              <w:rFonts w:ascii="Helvetica" w:eastAsia="Times New Roman" w:hAnsi="Helvetica" w:cs="Helvetica"/>
              <w:color w:val="000000"/>
            </w:rPr>
            <w:t>State of Wisconsin</w:t>
          </w:r>
        </w:p>
        <w:p w:rsidR="00641C11" w:rsidRPr="00B24756" w:rsidRDefault="00641C11" w:rsidP="00263948">
          <w:pPr>
            <w:widowControl w:val="0"/>
            <w:pBdr>
              <w:top w:val="nil"/>
              <w:left w:val="nil"/>
              <w:bottom w:val="nil"/>
              <w:right w:val="nil"/>
              <w:between w:val="nil"/>
            </w:pBdr>
            <w:spacing w:after="0" w:line="240" w:lineRule="auto"/>
            <w:jc w:val="center"/>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jc w:val="center"/>
            <w:rPr>
              <w:rFonts w:ascii="Helvetica" w:eastAsia="Times New Roman" w:hAnsi="Helvetica" w:cs="Helvetica"/>
              <w:b/>
              <w:color w:val="000000"/>
              <w:sz w:val="20"/>
              <w:szCs w:val="24"/>
            </w:rPr>
          </w:pPr>
          <w:r w:rsidRPr="00B24756">
            <w:rPr>
              <w:rFonts w:ascii="Helvetica" w:eastAsia="Times New Roman" w:hAnsi="Helvetica" w:cs="Helvetica"/>
              <w:b/>
              <w:color w:val="000000"/>
              <w:sz w:val="20"/>
              <w:szCs w:val="24"/>
            </w:rPr>
            <w:t>Wisconsin Council on Mental Health</w:t>
          </w:r>
        </w:p>
        <w:p w:rsidR="00641C11" w:rsidRPr="00B24756" w:rsidRDefault="00641C11" w:rsidP="002639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24756">
            <w:rPr>
              <w:rFonts w:ascii="Helvetica" w:eastAsia="Times New Roman" w:hAnsi="Helvetica" w:cs="Helvetica"/>
              <w:color w:val="000000"/>
              <w:sz w:val="18"/>
              <w:szCs w:val="18"/>
            </w:rPr>
            <w:t>mhc.wisconsin.gov</w:t>
          </w:r>
        </w:p>
      </w:tc>
      <w:tc>
        <w:tcPr>
          <w:tcW w:w="1874" w:type="dxa"/>
          <w:shd w:val="clear" w:color="auto" w:fill="auto"/>
        </w:tcPr>
        <w:p w:rsidR="00641C11" w:rsidRPr="00B24756"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Mishelle O’Shasky</w:t>
          </w:r>
        </w:p>
        <w:p w:rsidR="00641C11" w:rsidRPr="00B24756"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Chair</w:t>
          </w:r>
        </w:p>
        <w:p w:rsidR="00641C11" w:rsidRPr="00B24756"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p>
        <w:p w:rsidR="00641C11" w:rsidRPr="00B24756"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Karen Iverson Riggers</w:t>
          </w:r>
        </w:p>
        <w:p w:rsidR="00641C11"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sidRPr="00B24756">
            <w:rPr>
              <w:rFonts w:ascii="Helvetica" w:eastAsia="Times New Roman" w:hAnsi="Helvetica" w:cs="Helvetica"/>
              <w:color w:val="000000"/>
              <w:sz w:val="16"/>
              <w:szCs w:val="16"/>
            </w:rPr>
            <w:t>Vice-Chair</w:t>
          </w:r>
        </w:p>
        <w:p w:rsidR="00641C11" w:rsidRDefault="00641C11" w:rsidP="00263948">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p>
        <w:p w:rsidR="00641C11" w:rsidRPr="00B24756" w:rsidRDefault="00641C11" w:rsidP="00641C11">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Pr>
              <w:rFonts w:ascii="Helvetica" w:eastAsia="Times New Roman" w:hAnsi="Helvetica" w:cs="Helvetica"/>
              <w:color w:val="000000"/>
              <w:sz w:val="16"/>
              <w:szCs w:val="16"/>
            </w:rPr>
            <w:t>Inshirah Farhoud</w:t>
          </w:r>
        </w:p>
        <w:p w:rsidR="00641C11" w:rsidRPr="00641C11" w:rsidRDefault="00641C11" w:rsidP="00641C11">
          <w:pPr>
            <w:widowControl w:val="0"/>
            <w:pBdr>
              <w:top w:val="nil"/>
              <w:left w:val="nil"/>
              <w:bottom w:val="nil"/>
              <w:right w:val="nil"/>
              <w:between w:val="nil"/>
            </w:pBdr>
            <w:spacing w:after="0" w:line="240" w:lineRule="auto"/>
            <w:jc w:val="right"/>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Second </w:t>
          </w:r>
          <w:r w:rsidRPr="00B24756">
            <w:rPr>
              <w:rFonts w:ascii="Helvetica" w:eastAsia="Times New Roman" w:hAnsi="Helvetica" w:cs="Helvetica"/>
              <w:color w:val="000000"/>
              <w:sz w:val="16"/>
              <w:szCs w:val="16"/>
            </w:rPr>
            <w:t>Vice-Chair</w:t>
          </w:r>
        </w:p>
      </w:tc>
    </w:tr>
  </w:tbl>
  <w:p w:rsidR="00641C11" w:rsidRDefault="00641C11" w:rsidP="00641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11"/>
    <w:rsid w:val="0000255F"/>
    <w:rsid w:val="00033E26"/>
    <w:rsid w:val="00070752"/>
    <w:rsid w:val="00235598"/>
    <w:rsid w:val="00301502"/>
    <w:rsid w:val="00320289"/>
    <w:rsid w:val="00344970"/>
    <w:rsid w:val="003D1F35"/>
    <w:rsid w:val="004612A8"/>
    <w:rsid w:val="004A449C"/>
    <w:rsid w:val="00517DCA"/>
    <w:rsid w:val="00581277"/>
    <w:rsid w:val="006245EB"/>
    <w:rsid w:val="006348F2"/>
    <w:rsid w:val="00641C11"/>
    <w:rsid w:val="007B1E91"/>
    <w:rsid w:val="007E1AC7"/>
    <w:rsid w:val="0082203B"/>
    <w:rsid w:val="00832B58"/>
    <w:rsid w:val="00936D81"/>
    <w:rsid w:val="009A6B58"/>
    <w:rsid w:val="009C61B1"/>
    <w:rsid w:val="00BB5FCB"/>
    <w:rsid w:val="00C351C6"/>
    <w:rsid w:val="00CE0C98"/>
    <w:rsid w:val="00E0560A"/>
    <w:rsid w:val="00E44C2E"/>
    <w:rsid w:val="00E747E5"/>
    <w:rsid w:val="00EE5ADC"/>
    <w:rsid w:val="00F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11"/>
  </w:style>
  <w:style w:type="paragraph" w:styleId="Footer">
    <w:name w:val="footer"/>
    <w:basedOn w:val="Normal"/>
    <w:link w:val="FooterChar"/>
    <w:uiPriority w:val="99"/>
    <w:unhideWhenUsed/>
    <w:rsid w:val="0064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11"/>
  </w:style>
  <w:style w:type="paragraph" w:styleId="BalloonText">
    <w:name w:val="Balloon Text"/>
    <w:basedOn w:val="Normal"/>
    <w:link w:val="BalloonTextChar"/>
    <w:uiPriority w:val="99"/>
    <w:semiHidden/>
    <w:unhideWhenUsed/>
    <w:rsid w:val="0064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11"/>
  </w:style>
  <w:style w:type="paragraph" w:styleId="Footer">
    <w:name w:val="footer"/>
    <w:basedOn w:val="Normal"/>
    <w:link w:val="FooterChar"/>
    <w:uiPriority w:val="99"/>
    <w:unhideWhenUsed/>
    <w:rsid w:val="0064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11"/>
  </w:style>
  <w:style w:type="paragraph" w:styleId="BalloonText">
    <w:name w:val="Balloon Text"/>
    <w:basedOn w:val="Normal"/>
    <w:link w:val="BalloonTextChar"/>
    <w:uiPriority w:val="99"/>
    <w:semiHidden/>
    <w:unhideWhenUsed/>
    <w:rsid w:val="0064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Stachoviak, Ryan J</dc:creator>
  <cp:lastModifiedBy>McCarville, Jamie M.</cp:lastModifiedBy>
  <cp:revision>12</cp:revision>
  <dcterms:created xsi:type="dcterms:W3CDTF">2018-01-30T22:07:00Z</dcterms:created>
  <dcterms:modified xsi:type="dcterms:W3CDTF">2018-01-30T22:26:00Z</dcterms:modified>
</cp:coreProperties>
</file>